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default" w:ascii="Times New Roman" w:hAnsi="Times New Roman" w:eastAsia="黑体" w:cs="Times New Roman"/>
          <w:sz w:val="32"/>
          <w:szCs w:val="32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sz w:val="32"/>
          <w:szCs w:val="32"/>
        </w:rPr>
        <w:t>附件2</w:t>
      </w:r>
    </w:p>
    <w:p>
      <w:pPr>
        <w:spacing w:after="157" w:afterLines="50" w:line="540" w:lineRule="exact"/>
        <w:jc w:val="center"/>
        <w:outlineLvl w:val="0"/>
        <w:rPr>
          <w:rFonts w:hint="default" w:ascii="Times New Roman" w:hAnsi="Times New Roman" w:eastAsia="方正小标宋简体" w:cs="Times New Roman"/>
          <w:b w:val="0"/>
          <w:bCs w:val="0"/>
          <w:sz w:val="48"/>
          <w:szCs w:val="48"/>
        </w:rPr>
      </w:pPr>
      <w:r>
        <w:rPr>
          <w:rFonts w:hint="default" w:eastAsia="方正小标宋简体" w:cs="Times New Roman"/>
          <w:b w:val="0"/>
          <w:bCs w:val="0"/>
          <w:sz w:val="48"/>
          <w:szCs w:val="48"/>
          <w:lang w:eastAsia="zh-CN"/>
        </w:rPr>
        <w:t>江门市市场监督管理局</w:t>
      </w:r>
      <w:r>
        <w:rPr>
          <w:rFonts w:hint="default" w:ascii="Times New Roman" w:hAnsi="Times New Roman" w:eastAsia="方正小标宋简体" w:cs="Times New Roman"/>
          <w:b/>
          <w:bCs/>
          <w:sz w:val="48"/>
          <w:szCs w:val="48"/>
        </w:rPr>
        <w:t>202</w:t>
      </w:r>
      <w:r>
        <w:rPr>
          <w:rFonts w:hint="eastAsia" w:eastAsia="方正小标宋简体" w:cs="Times New Roman"/>
          <w:b/>
          <w:bCs/>
          <w:sz w:val="48"/>
          <w:szCs w:val="48"/>
          <w:lang w:val="en-US" w:eastAsia="zh-CN"/>
        </w:rPr>
        <w:t>6</w:t>
      </w:r>
      <w:r>
        <w:rPr>
          <w:rFonts w:hint="default" w:ascii="Times New Roman" w:hAnsi="Times New Roman" w:eastAsia="方正小标宋简体" w:cs="Times New Roman"/>
          <w:b w:val="0"/>
          <w:bCs w:val="0"/>
          <w:sz w:val="48"/>
          <w:szCs w:val="48"/>
        </w:rPr>
        <w:t>年工业产品生产许可证证后监督检查</w:t>
      </w:r>
    </w:p>
    <w:p>
      <w:pPr>
        <w:spacing w:after="157" w:afterLines="50" w:line="540" w:lineRule="exact"/>
        <w:jc w:val="center"/>
        <w:outlineLvl w:val="0"/>
        <w:rPr>
          <w:rFonts w:hint="default" w:ascii="Times New Roman" w:hAnsi="Times New Roman" w:eastAsia="方正小标宋简体" w:cs="Times New Roman"/>
          <w:b w:val="0"/>
          <w:bCs w:val="0"/>
          <w:sz w:val="48"/>
          <w:szCs w:val="48"/>
        </w:rPr>
      </w:pPr>
      <w:r>
        <w:rPr>
          <w:rFonts w:hint="eastAsia" w:eastAsia="方正小标宋简体" w:cs="Times New Roman"/>
          <w:b w:val="0"/>
          <w:bCs w:val="0"/>
          <w:sz w:val="48"/>
          <w:szCs w:val="48"/>
          <w:lang w:eastAsia="zh-CN"/>
        </w:rPr>
        <w:t>服务（重招）</w:t>
      </w:r>
      <w:r>
        <w:rPr>
          <w:rFonts w:hint="default" w:ascii="Times New Roman" w:hAnsi="Times New Roman" w:eastAsia="方正小标宋简体" w:cs="Times New Roman"/>
          <w:b w:val="0"/>
          <w:bCs w:val="0"/>
          <w:sz w:val="48"/>
          <w:szCs w:val="48"/>
        </w:rPr>
        <w:t>项目综合评分表</w:t>
      </w:r>
    </w:p>
    <w:tbl>
      <w:tblPr>
        <w:tblStyle w:val="2"/>
        <w:tblW w:w="1490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5"/>
        <w:gridCol w:w="1896"/>
        <w:gridCol w:w="1200"/>
        <w:gridCol w:w="9257"/>
        <w:gridCol w:w="124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tblHeader/>
          <w:jc w:val="center"/>
        </w:trPr>
        <w:tc>
          <w:tcPr>
            <w:tcW w:w="3211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评审项目分值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分值</w:t>
            </w:r>
          </w:p>
        </w:tc>
        <w:tc>
          <w:tcPr>
            <w:tcW w:w="9257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评审标准分值</w:t>
            </w:r>
          </w:p>
        </w:tc>
        <w:tc>
          <w:tcPr>
            <w:tcW w:w="1240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得分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3211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投标报价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（权重</w:t>
            </w:r>
            <w:r>
              <w:rPr>
                <w:rFonts w:hint="eastAsia" w:cs="Times New Roman"/>
                <w:kern w:val="0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/>
                <w:kern w:val="0"/>
              </w:rPr>
              <w:t>0%）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eastAsia" w:cs="Times New Roman"/>
                <w:kern w:val="0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/>
                <w:kern w:val="0"/>
              </w:rPr>
              <w:t>0</w:t>
            </w:r>
          </w:p>
        </w:tc>
        <w:tc>
          <w:tcPr>
            <w:tcW w:w="9257" w:type="dxa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</w:pP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以所有合格供应商评标价的最低价作为评分基准价。供应商的价格分按下式计算：价格分=（评分基准价/评标价）×</w:t>
            </w:r>
            <w:r>
              <w:rPr>
                <w:rFonts w:hint="eastAsia" w:cs="Times New Roman"/>
                <w:spacing w:val="-6"/>
                <w:kern w:val="0"/>
                <w:sz w:val="21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0</w:t>
            </w:r>
          </w:p>
        </w:tc>
        <w:tc>
          <w:tcPr>
            <w:tcW w:w="1240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</w:p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技术部分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（权重4</w:t>
            </w:r>
            <w:r>
              <w:rPr>
                <w:rFonts w:hint="eastAsia" w:cs="Times New Roman"/>
                <w:kern w:val="0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/>
                <w:kern w:val="0"/>
              </w:rPr>
              <w:t>%）</w:t>
            </w:r>
          </w:p>
        </w:tc>
        <w:tc>
          <w:tcPr>
            <w:tcW w:w="1896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对本项目总体理解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kern w:val="0"/>
                <w:lang w:eastAsia="zh-CN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1</w:t>
            </w:r>
            <w:r>
              <w:rPr>
                <w:rFonts w:hint="eastAsia" w:cs="Times New Roman"/>
                <w:kern w:val="0"/>
                <w:lang w:val="en-US" w:eastAsia="zh-CN"/>
              </w:rPr>
              <w:t>2</w:t>
            </w:r>
          </w:p>
        </w:tc>
        <w:tc>
          <w:tcPr>
            <w:tcW w:w="9257" w:type="dxa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</w:pP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根据供应商对项目的认识及理解、对项目重点、难点分析把握，进行综合比较。优1</w:t>
            </w:r>
            <w:r>
              <w:rPr>
                <w:rFonts w:hint="eastAsia" w:cs="Times New Roman"/>
                <w:spacing w:val="-6"/>
                <w:kern w:val="0"/>
                <w:sz w:val="21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分，良</w:t>
            </w:r>
            <w:r>
              <w:rPr>
                <w:rFonts w:hint="eastAsia" w:cs="Times New Roman"/>
                <w:spacing w:val="-6"/>
                <w:kern w:val="0"/>
                <w:sz w:val="21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分，一般1分，不提供不得分。</w:t>
            </w:r>
          </w:p>
        </w:tc>
        <w:tc>
          <w:tcPr>
            <w:tcW w:w="124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</w:p>
        </w:tc>
        <w:tc>
          <w:tcPr>
            <w:tcW w:w="1896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供应商相关资质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kern w:val="0"/>
                <w:lang w:eastAsia="zh-CN"/>
              </w:rPr>
            </w:pPr>
            <w:r>
              <w:rPr>
                <w:rFonts w:hint="eastAsia" w:cs="Times New Roman"/>
                <w:kern w:val="0"/>
                <w:lang w:val="en-US" w:eastAsia="zh-CN"/>
              </w:rPr>
              <w:t>8</w:t>
            </w:r>
          </w:p>
        </w:tc>
        <w:tc>
          <w:tcPr>
            <w:tcW w:w="9257" w:type="dxa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</w:pP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根据供应商资质证书、投入本项目人员</w:t>
            </w: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  <w:lang w:eastAsia="zh-CN"/>
              </w:rPr>
              <w:t>、</w:t>
            </w: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设备等综合比较。优</w:t>
            </w:r>
            <w:r>
              <w:rPr>
                <w:rFonts w:hint="eastAsia" w:cs="Times New Roman"/>
                <w:spacing w:val="-6"/>
                <w:kern w:val="0"/>
                <w:sz w:val="21"/>
                <w:lang w:val="en-US" w:eastAsia="zh-CN"/>
              </w:rPr>
              <w:t>8</w:t>
            </w: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分，良</w:t>
            </w:r>
            <w:r>
              <w:rPr>
                <w:rFonts w:hint="eastAsia" w:cs="Times New Roman"/>
                <w:spacing w:val="-6"/>
                <w:kern w:val="0"/>
                <w:sz w:val="21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分，一般</w:t>
            </w:r>
            <w:r>
              <w:rPr>
                <w:rFonts w:hint="eastAsia" w:cs="Times New Roman"/>
                <w:spacing w:val="-6"/>
                <w:kern w:val="0"/>
                <w:sz w:val="21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分，不提供不得分。</w:t>
            </w:r>
          </w:p>
        </w:tc>
        <w:tc>
          <w:tcPr>
            <w:tcW w:w="124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</w:p>
        </w:tc>
        <w:tc>
          <w:tcPr>
            <w:tcW w:w="1896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服务方案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kern w:val="0"/>
                <w:lang w:eastAsia="zh-CN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2</w:t>
            </w:r>
            <w:r>
              <w:rPr>
                <w:rFonts w:hint="eastAsia" w:cs="Times New Roman"/>
                <w:kern w:val="0"/>
                <w:lang w:val="en-US" w:eastAsia="zh-CN"/>
              </w:rPr>
              <w:t>5</w:t>
            </w:r>
          </w:p>
        </w:tc>
        <w:tc>
          <w:tcPr>
            <w:tcW w:w="9257" w:type="dxa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</w:pP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根据供应商的服务方案，包括策划设计、流程节点、实施计划等是否完善周到、可行，是否符合采购文件需求等进行综合比较。优2</w:t>
            </w:r>
            <w:r>
              <w:rPr>
                <w:rFonts w:hint="eastAsia" w:cs="Times New Roman"/>
                <w:spacing w:val="-6"/>
                <w:kern w:val="0"/>
                <w:sz w:val="21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分，良1</w:t>
            </w:r>
            <w:r>
              <w:rPr>
                <w:rFonts w:hint="eastAsia" w:cs="Times New Roman"/>
                <w:spacing w:val="-6"/>
                <w:kern w:val="0"/>
                <w:sz w:val="21"/>
                <w:lang w:val="en-US" w:eastAsia="zh-CN"/>
              </w:rPr>
              <w:t>8</w:t>
            </w: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分，一般11分，不提供不得分。</w:t>
            </w:r>
          </w:p>
        </w:tc>
        <w:tc>
          <w:tcPr>
            <w:tcW w:w="124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商务部分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（权重4</w:t>
            </w:r>
            <w:r>
              <w:rPr>
                <w:rFonts w:hint="eastAsia" w:cs="Times New Roman"/>
                <w:kern w:val="0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/>
                <w:kern w:val="0"/>
              </w:rPr>
              <w:t>%）</w:t>
            </w:r>
          </w:p>
        </w:tc>
        <w:tc>
          <w:tcPr>
            <w:tcW w:w="1896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标书质量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8</w:t>
            </w:r>
          </w:p>
        </w:tc>
        <w:tc>
          <w:tcPr>
            <w:tcW w:w="9257" w:type="dxa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</w:pP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根据投标文件的印刷装订质量，内容一致完整性，是否有目录，佐证材料是否有效充分等综合评定。优8分，良4分，一般1分。</w:t>
            </w:r>
          </w:p>
        </w:tc>
        <w:tc>
          <w:tcPr>
            <w:tcW w:w="124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</w:p>
        </w:tc>
        <w:tc>
          <w:tcPr>
            <w:tcW w:w="1896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供应商综合实力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7</w:t>
            </w:r>
          </w:p>
        </w:tc>
        <w:tc>
          <w:tcPr>
            <w:tcW w:w="9257" w:type="dxa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</w:pP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根据供应商的公司简介，完成本项目优势，财务报表和荣誉证书等综合比较，优7分，良5分，一般3分，不提供不得分。</w:t>
            </w:r>
          </w:p>
        </w:tc>
        <w:tc>
          <w:tcPr>
            <w:tcW w:w="124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</w:p>
        </w:tc>
        <w:tc>
          <w:tcPr>
            <w:tcW w:w="1896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同类业绩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kern w:val="0"/>
                <w:lang w:val="en-US" w:eastAsia="zh-CN"/>
              </w:rPr>
            </w:pPr>
            <w:r>
              <w:rPr>
                <w:rFonts w:hint="eastAsia" w:cs="Times New Roman"/>
                <w:kern w:val="0"/>
                <w:lang w:val="en-US" w:eastAsia="zh-CN"/>
              </w:rPr>
              <w:t>20</w:t>
            </w:r>
          </w:p>
        </w:tc>
        <w:tc>
          <w:tcPr>
            <w:tcW w:w="9257" w:type="dxa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</w:pP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根据供应商近三年内同类项目的业绩经验、合作成效进行综合比较打分。优</w:t>
            </w:r>
            <w:r>
              <w:rPr>
                <w:rFonts w:hint="eastAsia" w:cs="Times New Roman"/>
                <w:spacing w:val="-6"/>
                <w:kern w:val="0"/>
                <w:sz w:val="21"/>
                <w:lang w:val="en-US" w:eastAsia="zh-CN"/>
              </w:rPr>
              <w:t>20</w:t>
            </w: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分，良1</w:t>
            </w:r>
            <w:r>
              <w:rPr>
                <w:rFonts w:hint="eastAsia" w:cs="Times New Roman"/>
                <w:spacing w:val="-6"/>
                <w:kern w:val="0"/>
                <w:sz w:val="21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分，一般</w:t>
            </w:r>
            <w:r>
              <w:rPr>
                <w:rFonts w:hint="eastAsia" w:cs="Times New Roman"/>
                <w:spacing w:val="-6"/>
                <w:kern w:val="0"/>
                <w:sz w:val="21"/>
                <w:lang w:val="en-US" w:eastAsia="zh-CN"/>
              </w:rPr>
              <w:t>10</w:t>
            </w: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分。</w:t>
            </w:r>
          </w:p>
          <w:p>
            <w:pPr>
              <w:widowControl/>
              <w:jc w:val="left"/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</w:pP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须提供业绩列表及合同或中标通知书或成交通知书等复印件，不提供不得分。</w:t>
            </w:r>
          </w:p>
        </w:tc>
        <w:tc>
          <w:tcPr>
            <w:tcW w:w="124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</w:rPr>
            </w:pPr>
          </w:p>
          <w:p>
            <w:pPr>
              <w:jc w:val="center"/>
              <w:rPr>
                <w:rFonts w:hint="default" w:ascii="Times New Roman" w:hAnsi="Times New Roman" w:cs="Times New Roman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</w:p>
        </w:tc>
        <w:tc>
          <w:tcPr>
            <w:tcW w:w="1896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服务承诺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</w:rPr>
            </w:pPr>
            <w:r>
              <w:rPr>
                <w:rFonts w:hint="default" w:ascii="Times New Roman" w:hAnsi="Times New Roman" w:cs="Times New Roman"/>
                <w:kern w:val="0"/>
              </w:rPr>
              <w:t>10</w:t>
            </w:r>
          </w:p>
        </w:tc>
        <w:tc>
          <w:tcPr>
            <w:tcW w:w="9257" w:type="dxa"/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</w:pPr>
            <w:r>
              <w:rPr>
                <w:rFonts w:hint="default" w:ascii="Times New Roman" w:hAnsi="Times New Roman" w:cs="Times New Roman"/>
                <w:spacing w:val="-6"/>
                <w:kern w:val="0"/>
                <w:sz w:val="21"/>
              </w:rPr>
              <w:t>根据供应商对本项目的服务承诺，保证措施等进行综合比较。优10分，良7分，一般4分，不提供不得分。</w:t>
            </w:r>
          </w:p>
        </w:tc>
        <w:tc>
          <w:tcPr>
            <w:tcW w:w="124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3668" w:type="dxa"/>
            <w:gridSpan w:val="4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/>
                <w:kern w:val="0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</w:rPr>
              <w:t>合  计</w:t>
            </w:r>
          </w:p>
        </w:tc>
        <w:tc>
          <w:tcPr>
            <w:tcW w:w="124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</w:rPr>
            </w:pPr>
          </w:p>
          <w:p>
            <w:pPr>
              <w:rPr>
                <w:rFonts w:hint="default" w:ascii="Times New Roman" w:hAnsi="Times New Roman" w:cs="Times New Roman"/>
                <w:kern w:val="0"/>
              </w:rPr>
            </w:pPr>
          </w:p>
        </w:tc>
      </w:tr>
    </w:tbl>
    <w:p>
      <w:pPr>
        <w:ind w:firstLine="210" w:firstLineChars="100"/>
        <w:rPr>
          <w:rFonts w:hint="eastAsia"/>
        </w:rPr>
      </w:pPr>
    </w:p>
    <w:p>
      <w:pPr>
        <w:ind w:firstLine="210" w:firstLineChars="100"/>
        <w:outlineLvl w:val="0"/>
      </w:pPr>
      <w:r>
        <w:rPr>
          <w:rFonts w:hint="eastAsia"/>
        </w:rPr>
        <w:t>评审人员签名：</w:t>
      </w:r>
    </w:p>
    <w:p/>
    <w:sectPr>
      <w:pgSz w:w="16838" w:h="11906" w:orient="landscape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T Extra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trackRevisions w:val="1"/>
  <w:documentProtection w:enforcement="0"/>
  <w:defaultTabStop w:val="420"/>
  <w:hyphenationZone w:val="36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17EF6AC5"/>
    <w:rsid w:val="3E3F2839"/>
    <w:rsid w:val="3FBF837F"/>
    <w:rsid w:val="3FFFE2DB"/>
    <w:rsid w:val="4FF75F24"/>
    <w:rsid w:val="63FE85E0"/>
    <w:rsid w:val="76D21672"/>
    <w:rsid w:val="7FF390B6"/>
    <w:rsid w:val="BF9FE1A8"/>
    <w:rsid w:val="D9FE0DBD"/>
    <w:rsid w:val="DF299822"/>
    <w:rsid w:val="DF5FEA03"/>
    <w:rsid w:val="FB6DD87C"/>
    <w:rsid w:val="FFD65B1D"/>
    <w:rsid w:val="FFFD234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587</Words>
  <Characters>609</Characters>
  <Lines>0</Lines>
  <Paragraphs>0</Paragraphs>
  <TotalTime>0</TotalTime>
  <ScaleCrop>false</ScaleCrop>
  <LinksUpToDate>false</LinksUpToDate>
  <CharactersWithSpaces>611</CharactersWithSpaces>
  <Application>WPS Office_11.8.2.11763_F1E327BC-269C-435d-A152-05C5408002CA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2024-07-29T07:39:00Z</dcterms:created>
  <dc:creator>greatwall</dc:creator>
  <cp:lastModifiedBy>greatwall</cp:lastModifiedBy>
  <cp:lastPrinted>2026-09-08T22:55:00Z</cp:lastPrinted>
  <dcterms:modified xsi:type="dcterms:W3CDTF">2026-10-20T17:40:29Z</dcterms:modified>
  <dc:title>附件2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2052-11.8.2.11763</vt:lpwstr>
  </property>
  <property fmtid="{D5CDD505-2E9C-101B-9397-08002B2CF9AE}" pid="3" name="ICV">
    <vt:lpwstr>9E984B7DFA17A5CFAB98C96ADCCB113C</vt:lpwstr>
  </property>
  <property fmtid="{D5CDD505-2E9C-101B-9397-08002B2CF9AE}" pid="4" name="KSOTemplateDocerSaveRecord">
    <vt:lpwstr>eyJoZGlkIjoiOWQwNmY2ODM3YTNiMjkxOTQyOGUxNTRhMWQyMzg1Y2IiLCJ1c2VySWQiOiI1NjI2MjAzMTUifQ==</vt:lpwstr>
  </property>
</Properties>
</file>