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7EFC4">
      <w:pPr>
        <w:rPr>
          <w:rFonts w:hint="eastAsia" w:ascii="方正黑体_GBK" w:hAnsi="方正黑体_GBK" w:eastAsia="方正黑体_GBK" w:cs="方正黑体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附件</w:t>
      </w:r>
    </w:p>
    <w:p w14:paraId="29F903D8">
      <w:pPr>
        <w:jc w:val="center"/>
        <w:rPr>
          <w:rFonts w:hint="eastAsia" w:ascii="方正黑体_GBK" w:hAnsi="方正黑体_GBK" w:eastAsia="方正黑体_GBK" w:cs="方正黑体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51CF96B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 w:val="0"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2"/>
          <w:szCs w:val="42"/>
          <w14:textFill>
            <w14:solidFill>
              <w14:schemeClr w14:val="tx1"/>
            </w14:solidFill>
          </w14:textFill>
        </w:rPr>
      </w:pPr>
      <w:r>
        <w:rPr>
          <w:rFonts w:hint="eastAsia" w:ascii="方正大标宋_GBK" w:hAnsi="方正大标宋_GBK" w:eastAsia="方正大标宋_GBK" w:cs="方正大标宋_GBK"/>
          <w:color w:val="000000" w:themeColor="text1"/>
          <w:sz w:val="42"/>
          <w:szCs w:val="42"/>
          <w14:textFill>
            <w14:solidFill>
              <w14:schemeClr w14:val="tx1"/>
            </w14:solidFill>
          </w14:textFill>
        </w:rPr>
        <w:t>江门市2026年省级促进开放型经济发展水平提升专项资金（外贸稳大盘促增长事项）提升江门口岸稳外贸公共服务能力项目分配计划表</w:t>
      </w:r>
    </w:p>
    <w:p w14:paraId="5A9D659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 w:val="0"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2"/>
          <w:szCs w:val="42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4450"/>
        <w:gridCol w:w="2833"/>
        <w:gridCol w:w="994"/>
      </w:tblGrid>
      <w:tr w14:paraId="417E2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11" w:type="dxa"/>
            <w:vAlign w:val="center"/>
          </w:tcPr>
          <w:p w14:paraId="6969CE4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450" w:type="dxa"/>
            <w:vAlign w:val="center"/>
          </w:tcPr>
          <w:p w14:paraId="6B86599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2833" w:type="dxa"/>
            <w:vAlign w:val="center"/>
          </w:tcPr>
          <w:p w14:paraId="18C8C88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拟支持金额（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94" w:type="dxa"/>
            <w:vAlign w:val="center"/>
          </w:tcPr>
          <w:p w14:paraId="5C36398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9BAE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11" w:type="dxa"/>
            <w:vAlign w:val="center"/>
          </w:tcPr>
          <w:p w14:paraId="5016BDA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450" w:type="dxa"/>
            <w:vAlign w:val="center"/>
          </w:tcPr>
          <w:p w14:paraId="00E0BEF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 w:cs="Times New Roman"/>
                <w:color w:val="000000" w:themeColor="text1"/>
                <w:sz w:val="32"/>
                <w:szCs w:val="32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江门海关</w:t>
            </w:r>
          </w:p>
        </w:tc>
        <w:tc>
          <w:tcPr>
            <w:tcW w:w="2833" w:type="dxa"/>
            <w:vAlign w:val="center"/>
          </w:tcPr>
          <w:p w14:paraId="142530B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 w:cs="Times New Roman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994" w:type="dxa"/>
            <w:vAlign w:val="center"/>
          </w:tcPr>
          <w:p w14:paraId="17C9DA5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461D4B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 w:val="0"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大标宋_GBK" w:hAnsi="方正大标宋_GBK" w:eastAsia="方正大标宋_GBK" w:cs="方正大标宋_GBK"/>
          <w:color w:val="000000" w:themeColor="text1"/>
          <w:sz w:val="42"/>
          <w:szCs w:val="42"/>
          <w14:textFill>
            <w14:solidFill>
              <w14:schemeClr w14:val="tx1"/>
            </w14:solidFill>
          </w14:textFill>
        </w:rPr>
      </w:pPr>
    </w:p>
    <w:p w14:paraId="3D9C59D0">
      <w:pPr>
        <w:jc w:val="center"/>
        <w:rPr>
          <w:rFonts w:hint="eastAsia" w:ascii="方正黑体_GBK" w:hAnsi="方正黑体_GBK" w:eastAsia="方正黑体_GBK" w:cs="方正黑体_GBK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4D943191"/>
    <w:rsid w:val="5DF7EB05"/>
    <w:rsid w:val="7375E6AA"/>
    <w:rsid w:val="BEEF2EC5"/>
    <w:rsid w:val="DFFF7AED"/>
    <w:rsid w:val="F7138CD1"/>
    <w:rsid w:val="FD6EC80E"/>
    <w:rsid w:val="FDA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greatwall</cp:lastModifiedBy>
  <dcterms:modified xsi:type="dcterms:W3CDTF">2026-11-04T15:32:27Z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EB0F452CA698D6D1EC8EE96A05EF6E31</vt:lpwstr>
  </property>
</Properties>
</file>