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1C7" w:rsidRDefault="001241C7" w:rsidP="001241C7">
      <w:pPr>
        <w:spacing w:line="560" w:lineRule="exact"/>
        <w:rPr>
          <w:rFonts w:ascii="仿宋_GB2312" w:eastAsia="仿宋_GB2312" w:hAnsi="仿宋" w:hint="eastAsia"/>
          <w:sz w:val="32"/>
          <w:szCs w:val="32"/>
        </w:rPr>
      </w:pPr>
      <w:r>
        <w:rPr>
          <w:rFonts w:ascii="仿宋_GB2312" w:eastAsia="仿宋_GB2312" w:hAnsi="仿宋" w:hint="eastAsia"/>
          <w:sz w:val="32"/>
          <w:szCs w:val="32"/>
        </w:rPr>
        <w:t>附件：</w:t>
      </w:r>
    </w:p>
    <w:p w:rsidR="001241C7" w:rsidRDefault="001241C7" w:rsidP="001241C7">
      <w:pPr>
        <w:spacing w:line="560" w:lineRule="exact"/>
        <w:rPr>
          <w:rFonts w:ascii="仿宋_GB2312" w:eastAsia="仿宋_GB2312" w:hAnsi="仿宋" w:hint="eastAsia"/>
          <w:sz w:val="32"/>
          <w:szCs w:val="32"/>
        </w:rPr>
      </w:pPr>
    </w:p>
    <w:p w:rsidR="001241C7" w:rsidRDefault="001241C7" w:rsidP="001241C7">
      <w:pPr>
        <w:spacing w:line="560" w:lineRule="exact"/>
        <w:jc w:val="center"/>
        <w:rPr>
          <w:rFonts w:ascii="仿宋_GB2312" w:eastAsia="仿宋_GB2312" w:hAnsi="仿宋" w:hint="eastAsia"/>
          <w:color w:val="000000"/>
          <w:sz w:val="32"/>
          <w:szCs w:val="32"/>
        </w:rPr>
      </w:pPr>
      <w:r w:rsidRPr="005F78DB">
        <w:rPr>
          <w:rStyle w:val="a3"/>
          <w:rFonts w:ascii="黑体" w:eastAsia="黑体" w:hint="eastAsia"/>
          <w:color w:val="000000"/>
          <w:sz w:val="36"/>
          <w:szCs w:val="36"/>
        </w:rPr>
        <w:t>江门市人民政府关于印发江门市长堤历史风貌区历史建筑保护管理暂行规定的通知</w:t>
      </w:r>
    </w:p>
    <w:p w:rsidR="001241C7" w:rsidRPr="00D47F65" w:rsidRDefault="001241C7" w:rsidP="001241C7">
      <w:pPr>
        <w:spacing w:line="560" w:lineRule="exact"/>
        <w:jc w:val="center"/>
        <w:rPr>
          <w:rFonts w:ascii="楷体" w:eastAsia="楷体" w:hAnsi="宋体" w:cs="宋体" w:hint="eastAsia"/>
          <w:color w:val="000000"/>
          <w:kern w:val="0"/>
          <w:sz w:val="28"/>
          <w:szCs w:val="28"/>
        </w:rPr>
      </w:pPr>
      <w:r w:rsidRPr="00D47F65">
        <w:rPr>
          <w:rFonts w:ascii="楷体" w:eastAsia="楷体" w:hAnsi="宋体" w:cs="宋体" w:hint="eastAsia"/>
          <w:color w:val="000000"/>
          <w:kern w:val="0"/>
          <w:sz w:val="28"/>
          <w:szCs w:val="28"/>
        </w:rPr>
        <w:t>江府〔2015〕15号</w:t>
      </w:r>
    </w:p>
    <w:p w:rsidR="001241C7" w:rsidRPr="00D47F65" w:rsidRDefault="001241C7" w:rsidP="001241C7">
      <w:pPr>
        <w:spacing w:line="560" w:lineRule="exact"/>
        <w:rPr>
          <w:rFonts w:ascii="楷体" w:eastAsia="楷体" w:hAnsi="宋体" w:cs="宋体" w:hint="eastAsia"/>
          <w:color w:val="000000"/>
          <w:kern w:val="0"/>
          <w:sz w:val="28"/>
          <w:szCs w:val="28"/>
        </w:rPr>
      </w:pPr>
      <w:r w:rsidRPr="00D47F65">
        <w:rPr>
          <w:rFonts w:ascii="楷体" w:eastAsia="楷体" w:hAnsi="宋体" w:cs="宋体" w:hint="eastAsia"/>
          <w:color w:val="000000"/>
          <w:kern w:val="0"/>
          <w:sz w:val="28"/>
          <w:szCs w:val="28"/>
        </w:rPr>
        <w:t>各市、区人民政府，市政府各部门、各直属机构，中直、省直驻江门有关单位：</w:t>
      </w:r>
    </w:p>
    <w:p w:rsidR="001241C7" w:rsidRPr="00D47F65" w:rsidRDefault="001241C7" w:rsidP="001241C7">
      <w:pPr>
        <w:spacing w:line="560" w:lineRule="exact"/>
        <w:ind w:firstLineChars="200" w:firstLine="560"/>
        <w:rPr>
          <w:rFonts w:ascii="楷体" w:eastAsia="楷体" w:hAnsi="宋体" w:cs="宋体" w:hint="eastAsia"/>
          <w:color w:val="000000"/>
          <w:kern w:val="0"/>
          <w:sz w:val="28"/>
          <w:szCs w:val="28"/>
        </w:rPr>
      </w:pPr>
      <w:r w:rsidRPr="00D47F65">
        <w:rPr>
          <w:rFonts w:ascii="楷体" w:eastAsia="楷体" w:hAnsi="宋体" w:cs="宋体" w:hint="eastAsia"/>
          <w:color w:val="000000"/>
          <w:kern w:val="0"/>
          <w:sz w:val="28"/>
          <w:szCs w:val="28"/>
        </w:rPr>
        <w:t>现将《江门市长堤历史风貌区历史建筑保护管理暂行规定》印发给你们，请认真贯彻执行。执行过程中遇到的问题，请径向市住房城乡建设局反映。</w:t>
      </w:r>
    </w:p>
    <w:p w:rsidR="001241C7" w:rsidRDefault="001241C7" w:rsidP="001241C7">
      <w:pPr>
        <w:spacing w:line="560" w:lineRule="exact"/>
        <w:ind w:firstLineChars="2300" w:firstLine="6440"/>
        <w:rPr>
          <w:rFonts w:ascii="楷体" w:eastAsia="楷体" w:hAnsi="宋体" w:cs="宋体" w:hint="eastAsia"/>
          <w:color w:val="000000"/>
          <w:kern w:val="0"/>
          <w:sz w:val="28"/>
          <w:szCs w:val="28"/>
        </w:rPr>
      </w:pPr>
    </w:p>
    <w:p w:rsidR="001241C7" w:rsidRPr="00D47F65" w:rsidRDefault="001241C7" w:rsidP="001241C7">
      <w:pPr>
        <w:spacing w:line="560" w:lineRule="exact"/>
        <w:ind w:firstLineChars="2300" w:firstLine="6440"/>
        <w:rPr>
          <w:rFonts w:ascii="楷体" w:eastAsia="楷体" w:hAnsi="宋体" w:cs="宋体" w:hint="eastAsia"/>
          <w:color w:val="000000"/>
          <w:kern w:val="0"/>
          <w:sz w:val="28"/>
          <w:szCs w:val="28"/>
        </w:rPr>
      </w:pPr>
      <w:r w:rsidRPr="00D47F65">
        <w:rPr>
          <w:rFonts w:ascii="楷体" w:eastAsia="楷体" w:hAnsi="宋体" w:cs="宋体" w:hint="eastAsia"/>
          <w:color w:val="000000"/>
          <w:kern w:val="0"/>
          <w:sz w:val="28"/>
          <w:szCs w:val="28"/>
        </w:rPr>
        <w:t>江门市人民政府</w:t>
      </w:r>
    </w:p>
    <w:p w:rsidR="001241C7" w:rsidRPr="00D47F65" w:rsidRDefault="001241C7" w:rsidP="001241C7">
      <w:pPr>
        <w:spacing w:line="560" w:lineRule="exact"/>
        <w:ind w:firstLineChars="2300" w:firstLine="6440"/>
        <w:rPr>
          <w:rFonts w:ascii="楷体" w:eastAsia="楷体" w:hAnsi="宋体" w:cs="宋体" w:hint="eastAsia"/>
          <w:color w:val="000000"/>
          <w:kern w:val="0"/>
          <w:sz w:val="28"/>
          <w:szCs w:val="28"/>
        </w:rPr>
      </w:pPr>
      <w:smartTag w:uri="urn:schemas-microsoft-com:office:smarttags" w:element="chsdate">
        <w:smartTagPr>
          <w:attr w:name="IsROCDate" w:val="False"/>
          <w:attr w:name="IsLunarDate" w:val="False"/>
          <w:attr w:name="Day" w:val="7"/>
          <w:attr w:name="Month" w:val="8"/>
          <w:attr w:name="Year" w:val="2015"/>
        </w:smartTagPr>
        <w:r w:rsidRPr="00D47F65">
          <w:rPr>
            <w:rFonts w:ascii="楷体" w:eastAsia="楷体" w:hAnsi="宋体" w:cs="宋体" w:hint="eastAsia"/>
            <w:color w:val="000000"/>
            <w:kern w:val="0"/>
            <w:sz w:val="28"/>
            <w:szCs w:val="28"/>
          </w:rPr>
          <w:t>2015年8月7日</w:t>
        </w:r>
      </w:smartTag>
    </w:p>
    <w:p w:rsidR="001241C7" w:rsidRPr="005F78DB" w:rsidRDefault="001241C7" w:rsidP="001241C7">
      <w:pPr>
        <w:widowControl/>
        <w:spacing w:before="100" w:beforeAutospacing="1" w:after="100" w:afterAutospacing="1" w:line="560" w:lineRule="exact"/>
        <w:jc w:val="center"/>
        <w:rPr>
          <w:rFonts w:ascii="楷体" w:eastAsia="楷体" w:hAnsi="宋体" w:cs="宋体" w:hint="eastAsia"/>
          <w:b/>
          <w:bCs/>
          <w:color w:val="000000"/>
          <w:kern w:val="0"/>
          <w:sz w:val="36"/>
        </w:rPr>
      </w:pPr>
    </w:p>
    <w:p w:rsidR="001241C7" w:rsidRPr="005F78DB" w:rsidRDefault="001241C7" w:rsidP="001241C7">
      <w:pPr>
        <w:widowControl/>
        <w:spacing w:before="100" w:beforeAutospacing="1" w:after="100" w:afterAutospacing="1" w:line="560" w:lineRule="exact"/>
        <w:jc w:val="center"/>
        <w:rPr>
          <w:rFonts w:ascii="楷体" w:eastAsia="楷体" w:hAnsi="宋体" w:cs="宋体"/>
          <w:color w:val="000000"/>
          <w:kern w:val="0"/>
          <w:sz w:val="18"/>
          <w:szCs w:val="18"/>
        </w:rPr>
      </w:pPr>
      <w:r w:rsidRPr="005F78DB">
        <w:rPr>
          <w:rFonts w:ascii="楷体" w:eastAsia="楷体" w:hAnsi="宋体" w:cs="宋体" w:hint="eastAsia"/>
          <w:b/>
          <w:bCs/>
          <w:color w:val="000000"/>
          <w:kern w:val="0"/>
          <w:sz w:val="36"/>
        </w:rPr>
        <w:t>江门市长堤历史风貌区历史建筑保护管理暂行规定</w:t>
      </w:r>
    </w:p>
    <w:p w:rsidR="001241C7" w:rsidRPr="005F78DB" w:rsidRDefault="001241C7" w:rsidP="001241C7">
      <w:pPr>
        <w:widowControl/>
        <w:spacing w:before="100" w:beforeAutospacing="1" w:after="100" w:afterAutospacing="1" w:line="560" w:lineRule="exact"/>
        <w:jc w:val="center"/>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第一章</w:t>
      </w:r>
      <w:r w:rsidRPr="005F78DB">
        <w:rPr>
          <w:rFonts w:ascii="楷体" w:eastAsia="楷体" w:hAnsi="宋体" w:cs="宋体" w:hint="eastAsia"/>
          <w:b/>
          <w:bCs/>
          <w:color w:val="000000"/>
          <w:kern w:val="0"/>
          <w:sz w:val="28"/>
          <w:szCs w:val="28"/>
        </w:rPr>
        <w:t> </w:t>
      </w:r>
      <w:r w:rsidRPr="005F78DB">
        <w:rPr>
          <w:rFonts w:ascii="楷体" w:eastAsia="楷体" w:hAnsi="宋体" w:cs="宋体" w:hint="eastAsia"/>
          <w:b/>
          <w:bCs/>
          <w:color w:val="000000"/>
          <w:kern w:val="0"/>
          <w:sz w:val="28"/>
          <w:szCs w:val="28"/>
        </w:rPr>
        <w:t>总</w:t>
      </w:r>
      <w:r w:rsidRPr="005F78DB">
        <w:rPr>
          <w:rFonts w:ascii="楷体" w:eastAsia="楷体" w:hAnsi="宋体" w:cs="宋体" w:hint="eastAsia"/>
          <w:b/>
          <w:bCs/>
          <w:color w:val="000000"/>
          <w:kern w:val="0"/>
          <w:sz w:val="28"/>
          <w:szCs w:val="28"/>
        </w:rPr>
        <w:t> </w:t>
      </w:r>
      <w:r w:rsidRPr="005F78DB">
        <w:rPr>
          <w:rFonts w:ascii="楷体" w:eastAsia="楷体" w:hAnsi="宋体" w:cs="宋体" w:hint="eastAsia"/>
          <w:b/>
          <w:bCs/>
          <w:color w:val="000000"/>
          <w:kern w:val="0"/>
          <w:sz w:val="28"/>
          <w:szCs w:val="28"/>
        </w:rPr>
        <w:t>则</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第一条</w:t>
      </w:r>
      <w:r w:rsidRPr="005F78DB">
        <w:rPr>
          <w:rFonts w:ascii="楷体" w:eastAsia="楷体" w:hAnsi="宋体" w:cs="宋体" w:hint="eastAsia"/>
          <w:color w:val="000000"/>
          <w:kern w:val="0"/>
          <w:sz w:val="28"/>
          <w:szCs w:val="28"/>
        </w:rPr>
        <w:t xml:space="preserve"> </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为加强我市长堤历史风貌区历史建筑的保护和管理，弘扬侨乡优秀传统建筑文化，复兴岭南特色历史文化街区，根据《中华人民共和国城乡规划法》、《历史文化名城名镇名村保护条例》、《城市紫线管理办法》、《广东省城乡规划条例》、《关于</w:t>
      </w:r>
      <w:r w:rsidRPr="005F78DB">
        <w:rPr>
          <w:rFonts w:ascii="楷体" w:eastAsia="楷体" w:hAnsi="宋体" w:cs="宋体" w:hint="eastAsia"/>
          <w:color w:val="000000"/>
          <w:kern w:val="0"/>
          <w:sz w:val="28"/>
          <w:szCs w:val="28"/>
        </w:rPr>
        <w:lastRenderedPageBreak/>
        <w:t>加强历史建筑保护的意见》（粤府办〔2014〕54号）以及《江门市城市总体规划（2011-2020年）》等法律、法规、规定和有关文件的精神，结合本市实际，制定本暂行规定。</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 xml:space="preserve">第二条 </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本暂行规定适用于江门市长堤历史风貌区跃进路以南、胜利路以北，蓬莱路以东、蓬江河以西，面积约0.8平方公里区域的历史建筑。</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第三条</w:t>
      </w:r>
      <w:r w:rsidRPr="005F78DB">
        <w:rPr>
          <w:rFonts w:ascii="楷体" w:eastAsia="楷体" w:hAnsi="宋体" w:cs="宋体" w:hint="eastAsia"/>
          <w:color w:val="000000"/>
          <w:kern w:val="0"/>
          <w:sz w:val="28"/>
          <w:szCs w:val="28"/>
        </w:rPr>
        <w:t xml:space="preserve"> </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长堤历史风貌区历史建筑(下称：历史建筑)的保护工作，应当遵循保护为主、合理利用、加强管理的原则。</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 xml:space="preserve">第四条 </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蓬江区政府为历史建筑保护管理的责任主体（下称：历史建筑责任主体），应确定历史建筑管理机构，健全日常巡查、现场保护和监督管理的管理机制，切实做好历史建筑的保护工作。</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城乡规划、文化文物、住房城乡建设（城市管理）、旅游、工商、公安、公安消防、安全监管、财政等有关行政部门应当按照各自的职责，共同做好历史建筑的保护和管理工作。</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 xml:space="preserve">第五条 </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江门市政府、蓬江区政府应当按照职责分工并根据阶段和时点保护工作的需要，分别统筹安排长堤历史风貌区的历史建筑保护资金，并列入当年财政预算，用于历史建筑的保护和管理。保护资金的来源包括：</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（一）财政预算安排的资金；</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（二）上级专项资金补助；</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lastRenderedPageBreak/>
        <w:t>（三）境内外个人、单位或者其他组织的捐款；</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（四）其他依法筹集的资金。</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历史建筑保护资金，专项用于历史建筑的普查、名录制定、标志牌制作和设置、保护规划编制、安全鉴定、技术研究、维修和补助、档案管理等相关工作。资金实行专款专用，接受社会和审计财政部门的监督，并进行绩效评价。</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第六条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历史建筑的所有权人为历史建筑的保护管理责任人（下称：历史建筑责任人），应当依照有关规定承担保护管理责任。所有权人、实际使用人、管理人另有约定的，从其约定。所有权不明的历史建筑，由历史建筑责任主体为历史建筑责任人；政府代管的历史建筑，代管人为历史建筑责任人。</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任何单位和个人应依法保护历史建筑及其附属设施，有权对保护工作提出意见和建议，有权对破坏、损害历史建筑的行为进行劝阻、举报和控告。</w:t>
      </w:r>
    </w:p>
    <w:p w:rsidR="001241C7" w:rsidRPr="005F78DB" w:rsidRDefault="001241C7" w:rsidP="001241C7">
      <w:pPr>
        <w:widowControl/>
        <w:spacing w:before="100" w:beforeAutospacing="1" w:after="100" w:afterAutospacing="1" w:line="560" w:lineRule="exact"/>
        <w:jc w:val="center"/>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第二章</w:t>
      </w:r>
      <w:r w:rsidRPr="005F78DB">
        <w:rPr>
          <w:rFonts w:ascii="楷体" w:eastAsia="楷体" w:hAnsi="宋体" w:cs="宋体" w:hint="eastAsia"/>
          <w:b/>
          <w:bCs/>
          <w:color w:val="000000"/>
          <w:kern w:val="0"/>
          <w:sz w:val="28"/>
          <w:szCs w:val="28"/>
        </w:rPr>
        <w:t> </w:t>
      </w:r>
      <w:r w:rsidRPr="005F78DB">
        <w:rPr>
          <w:rFonts w:ascii="楷体" w:eastAsia="楷体" w:hAnsi="宋体" w:cs="宋体" w:hint="eastAsia"/>
          <w:b/>
          <w:bCs/>
          <w:color w:val="000000"/>
          <w:kern w:val="0"/>
          <w:sz w:val="28"/>
          <w:szCs w:val="28"/>
        </w:rPr>
        <w:t>历史建筑的认定与撤销</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第七条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长堤历史风貌区内建成30年以上且未公布为文物保护单位，也未登记为不可移动文物的建（构）筑物，有下列情形之一的可以列入历史建筑候选名录：</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（一）突出反映地方城乡建设历史或者社会生产、生活历史；</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（二）突出反映地方地域建筑历史文化特点；</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lastRenderedPageBreak/>
        <w:t>（三）建筑样式、施工工艺和工程技术具有建筑艺术特色和科学研究价值；</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（四）重大政治、经济、文化、军事等历史事件的实物载体；</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（五）代表性、标志性建筑或者著名建筑师的主要代表作品；</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（六）重要名人故居或者纪念性建筑；</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（七）其他具有历史文化意义的优秀历史建筑。</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对建成不满30年，但极具地方特色，并能够反映地方时代特点的典型建（构）筑物，经申请可列入历史建筑候选名录。</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 xml:space="preserve">第八条 </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市城乡规划主管部门应会同市文化文物、住房城乡建设等主管部门对长堤历史风貌区内有保护价值的建（构）筑物进行普查，明确保护对象的主体和保护范围界限，划定核心保护范围和建设控制地带，并组织专家评审，分类别提出历史建筑候选名录。</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第九条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市城乡规划主管部门会同市文化文物、住房城乡建设等主管部门就历史建筑候选名录向蓬江区政府、市有关部门、房屋所有权人、其他利害关系人以及社会公众征求意见后，报市政府批准确定为历史建筑，由市政府向社会公布。对保护价值较高的历史建筑，则报请省政府核定后，公布为广东省历史建筑。</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第十条</w:t>
      </w:r>
      <w:r w:rsidRPr="005F78DB">
        <w:rPr>
          <w:rFonts w:ascii="楷体" w:eastAsia="楷体" w:hAnsi="宋体" w:cs="宋体" w:hint="eastAsia"/>
          <w:color w:val="000000"/>
          <w:kern w:val="0"/>
          <w:sz w:val="28"/>
          <w:szCs w:val="28"/>
        </w:rPr>
        <w:t xml:space="preserve"> </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依法纳入名录的历史建筑不得擅自调整或者撤销。对因不可抗力导致历史建筑损毁或者灭失确已失去保护意义，或者因情况发生重大变化需要调整、撤销的历史建筑，由市城乡规划主管</w:t>
      </w:r>
      <w:r w:rsidRPr="005F78DB">
        <w:rPr>
          <w:rFonts w:ascii="楷体" w:eastAsia="楷体" w:hAnsi="宋体" w:cs="宋体" w:hint="eastAsia"/>
          <w:color w:val="000000"/>
          <w:kern w:val="0"/>
          <w:sz w:val="28"/>
          <w:szCs w:val="28"/>
        </w:rPr>
        <w:lastRenderedPageBreak/>
        <w:t>部门会同市文化文物、住房城乡建设等主管部门提出意见，并组织相关专家评审委员会论证和评定。拟调整或者撤销的历史建筑按原审批程序报批，并由市政府向社会公布。</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第十一条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市城乡规划主管部门应当根据历史建筑名录将保护对象资料纳入规划管理信息系统。市住房城乡建设主管部门应会同市城乡规划主管部门做好历史建筑的测绘、图片影像拍摄资料等保存工作，建立历史建筑档案。</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历史建筑档案包括建筑艺术特征、历史特征、建设年代、技术资料、使用现状、权属变化情况和维修记录等相关资料。</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历史建筑档案存放在市住房和城乡建设档案馆，历史建筑责任人应将历史建筑历次变化状况及时报送存档。</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第十二条</w:t>
      </w:r>
      <w:r w:rsidRPr="005F78DB">
        <w:rPr>
          <w:rFonts w:ascii="楷体" w:eastAsia="楷体" w:hAnsi="宋体" w:cs="宋体" w:hint="eastAsia"/>
          <w:color w:val="000000"/>
          <w:kern w:val="0"/>
          <w:sz w:val="28"/>
          <w:szCs w:val="28"/>
        </w:rPr>
        <w:t xml:space="preserve"> </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公布为历史建筑的建（构）筑物，市住房城乡建设主管部门应在历史建筑的核心保护范围的显著位置设立保护标志（标志的设置不能影响建筑外观），标志内容包括历史建筑的名称、公布机关、公布日期等内容。</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任何单位和个人不得擅自设置、移动、涂改或者损毁历史建筑保护标志。</w:t>
      </w:r>
    </w:p>
    <w:p w:rsidR="001241C7" w:rsidRPr="005F78DB" w:rsidRDefault="001241C7" w:rsidP="001241C7">
      <w:pPr>
        <w:widowControl/>
        <w:spacing w:before="100" w:beforeAutospacing="1" w:after="100" w:afterAutospacing="1" w:line="560" w:lineRule="exact"/>
        <w:jc w:val="center"/>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第三章</w:t>
      </w:r>
      <w:r w:rsidRPr="005F78DB">
        <w:rPr>
          <w:rFonts w:ascii="楷体" w:eastAsia="楷体" w:hAnsi="宋体" w:cs="宋体" w:hint="eastAsia"/>
          <w:b/>
          <w:bCs/>
          <w:color w:val="000000"/>
          <w:kern w:val="0"/>
          <w:sz w:val="28"/>
          <w:szCs w:val="28"/>
        </w:rPr>
        <w:t> </w:t>
      </w:r>
      <w:r w:rsidRPr="005F78DB">
        <w:rPr>
          <w:rFonts w:ascii="楷体" w:eastAsia="楷体" w:hAnsi="宋体" w:cs="宋体" w:hint="eastAsia"/>
          <w:b/>
          <w:bCs/>
          <w:color w:val="000000"/>
          <w:kern w:val="0"/>
          <w:sz w:val="28"/>
          <w:szCs w:val="28"/>
        </w:rPr>
        <w:t>历史建筑的保护与利用</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第十三条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市城乡规划主管部门应当编制保护利用规划，提出系统保护的原则、目标及规划控制保护标准，明确历史建筑维修、景观协调、环境治理的具体要求等。</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lastRenderedPageBreak/>
        <w:t>保护利用规划草案应当依法予以公告，采取论证会、听证会或者其他方式征求专家和公众的意见，并报市政府审批。经批准的保护利用规划，应当在政府网站、新闻媒体或者专门场所公告，并在政府网站长期公布。</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第十四条</w:t>
      </w:r>
      <w:r w:rsidRPr="005F78DB">
        <w:rPr>
          <w:rFonts w:ascii="楷体" w:eastAsia="楷体" w:hAnsi="宋体" w:cs="宋体" w:hint="eastAsia"/>
          <w:color w:val="000000"/>
          <w:kern w:val="0"/>
          <w:sz w:val="28"/>
          <w:szCs w:val="28"/>
        </w:rPr>
        <w:t xml:space="preserve"> </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在长堤历史风貌区范围内确需征收房屋的，房屋征收部门应当向市城乡规划、文化文物、住房城乡建设等主管部门确认征收范围内历史建筑的保护信息，并严格按照保护要求和有关规定进行房屋征收。</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第十五条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市城乡规划主管部门须将历史建筑的具体保护要求书面告知历史建筑责任人，明确历史建筑的保护类别及其应当承担的保护义务。</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历史建筑管理机构应与历史建筑责任人签订保护协议，对保护历史建筑的权利和义务等事项作出约定。</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第十六条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历史建筑的使用必须符合保护利用规划，不得擅自改变。本规定颁布实施后，使用用途不符合保护利用规划要求的历史建筑，应当限期予以整改。</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历史建筑用于商业经营和旅游开发建设的，还必须符合长堤历史风貌区的商业布局规划和旅游规划。</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第十七条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支持利用历史建筑开展与保护历史建筑相适应的文化创意、休闲旅游、文化体验、文化研究活动、开办展馆和博物馆以及其他形式的特色经营活动。</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lastRenderedPageBreak/>
        <w:t>第十八条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在历史建筑核心保护范围和建设控制地带范围内建（构）筑物上设置户外广告、招牌、泛光照明、雨篷等外部设施的，应当符合保护利用规划以及户外广告、招牌设置的有关规定，并经有关部门审批。</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第十九条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在历史建筑核心保护范围和建设控制地带范围内，任何单位或者个人不得从事下列活动：</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（一）破坏传统格局和历史风貌；</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（二）在历史建筑内违规堆放民用爆炸物品、烟花爆竹、放射性物品和易燃、易爆、腐蚀性的危险化学品；</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（三）损坏历史建筑主体承重结构或者危害历史建筑的安全；</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（四）擅自迁移、拆除历史建筑；</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（五）擅自拆卸历史建筑的构件、加（改）建或者改变历史建筑外观；</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（六）在历史建筑上刻划、涂污；</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（七）其他损害历史建筑的活动。</w:t>
      </w:r>
    </w:p>
    <w:p w:rsidR="001241C7" w:rsidRPr="005F78DB" w:rsidRDefault="001241C7" w:rsidP="001241C7">
      <w:pPr>
        <w:widowControl/>
        <w:spacing w:before="100" w:beforeAutospacing="1" w:after="100" w:afterAutospacing="1" w:line="560" w:lineRule="exact"/>
        <w:jc w:val="center"/>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第四章</w:t>
      </w:r>
      <w:r w:rsidRPr="005F78DB">
        <w:rPr>
          <w:rFonts w:ascii="楷体" w:eastAsia="楷体" w:hAnsi="宋体" w:cs="宋体" w:hint="eastAsia"/>
          <w:b/>
          <w:bCs/>
          <w:color w:val="000000"/>
          <w:kern w:val="0"/>
          <w:sz w:val="28"/>
          <w:szCs w:val="28"/>
        </w:rPr>
        <w:t> </w:t>
      </w:r>
      <w:r w:rsidRPr="005F78DB">
        <w:rPr>
          <w:rFonts w:ascii="楷体" w:eastAsia="楷体" w:hAnsi="宋体" w:cs="宋体" w:hint="eastAsia"/>
          <w:b/>
          <w:bCs/>
          <w:color w:val="000000"/>
          <w:kern w:val="0"/>
          <w:sz w:val="28"/>
          <w:szCs w:val="28"/>
        </w:rPr>
        <w:t>历史建筑的维修及维护</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第二十条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历史建筑的翻修、改建、维修、室内装饰装修等活动应当符合保护利用规划要求和有关规定。历史建筑责任人有需要的，可要求市城乡规划主管部门提供维修方面的信息和技术指导。</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lastRenderedPageBreak/>
        <w:t>第二十一条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历史建筑发生损坏或者存在损毁危险的，历史建筑责任人应当立即采取保护措施，并向历史建筑管理机构报告。历史建筑管理机构应当协助历史建筑责任人进行抢救保护。</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第二十二条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历史建筑责任人应承担历史建筑的安全检查及维护责任，住房城乡建设主管部门应定期组织对历史建筑进行房屋安全鉴定。</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历史建筑经鉴定为危险房屋的，历史建筑责任人应当根据鉴定报告，及时采取相应的处理措施。历史建筑责任人不履行保护义务的，历史建筑责任主体应当先行采取措施进行保护，所产生的费用由历史建筑责任人承担。</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第二十三条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为了支持历史建筑责任人及时维修历史建筑，蓬江区政府可以从其本级历史建筑保护专项资金中对历史建筑维修给予补助。具体补助办法由蓬江区政府另行制定。</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鼓励有经济能力的单位和个人参与历史建筑的保护和维修工作。</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 xml:space="preserve">第二十四条 </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除日常保养和不涉及破坏历史信息、风貌特色的轻微维修外，历史建筑核心保护范围内的装饰、维修、改建、翻建活动和历史建筑建设控制地带内的新建、改（扩）建活动，应当委托有相应资质的设计单位根据保护利用规划要求和技术标准制定工程设计方案，报市城乡规划主管部门审批。</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lastRenderedPageBreak/>
        <w:t>工程设计方案审批前，市城乡规划主管部门应组织文化文物、住房城乡建设等主管部门及市城市规划委员会环境艺术专业委员会审议。</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第二十五条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在历史建筑核心保护范围内，不得进行与保护无关的建设活动。但新建、改（扩）建必要的基础设施和公益性公共服务设施除外。</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在历史建筑核心保护范围内的改建、翻建活动和历史建筑建设控制地带内的新建、改（扩）建活动，必须办理规划许可。</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第二十六条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历史建筑责任人应委托具有古建筑工程专业相应资质的施工单位实施维修、改（扩）建、翻建等工程，严格按照经批准的工程设计方案进行施工。</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工程投资额在30万元以上或者建筑面积在</w:t>
      </w:r>
      <w:smartTag w:uri="urn:schemas-microsoft-com:office:smarttags" w:element="chmetcnv">
        <w:smartTagPr>
          <w:attr w:name="TCSC" w:val="0"/>
          <w:attr w:name="NumberType" w:val="1"/>
          <w:attr w:name="Negative" w:val="False"/>
          <w:attr w:name="HasSpace" w:val="False"/>
          <w:attr w:name="SourceValue" w:val="300"/>
          <w:attr w:name="UnitName" w:val="平方米"/>
        </w:smartTagPr>
        <w:r w:rsidRPr="005F78DB">
          <w:rPr>
            <w:rFonts w:ascii="楷体" w:eastAsia="楷体" w:hAnsi="宋体" w:cs="宋体" w:hint="eastAsia"/>
            <w:color w:val="000000"/>
            <w:kern w:val="0"/>
            <w:sz w:val="28"/>
            <w:szCs w:val="28"/>
          </w:rPr>
          <w:t>300平方米</w:t>
        </w:r>
      </w:smartTag>
      <w:r w:rsidRPr="005F78DB">
        <w:rPr>
          <w:rFonts w:ascii="楷体" w:eastAsia="楷体" w:hAnsi="宋体" w:cs="宋体" w:hint="eastAsia"/>
          <w:color w:val="000000"/>
          <w:kern w:val="0"/>
          <w:sz w:val="28"/>
          <w:szCs w:val="28"/>
        </w:rPr>
        <w:t>以上的装饰装修、维修、改（扩）建等活动，还应向房屋所在地住房城乡建设主管部门申请领取施工许可证。</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历史建筑有关建设活动开工前，应将建设方案等材料报送历史建筑管理机构，历史建筑管理机构应跟踪施工过程，确保工程建设与工程设计方案相一致。</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第二十七条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历史建筑因严重损坏难以修复或者因公共利益需要确需拆除的，应当经市城乡规划主管部门会同市文化文物、住房城乡建设等主管部门组织专家论证并制定相关措施，按历史建筑原审批程序报批，由市政府向社会公布。</w:t>
      </w:r>
    </w:p>
    <w:p w:rsidR="001241C7" w:rsidRPr="005F78DB" w:rsidRDefault="001241C7" w:rsidP="001241C7">
      <w:pPr>
        <w:widowControl/>
        <w:spacing w:before="100" w:beforeAutospacing="1" w:after="100" w:afterAutospacing="1" w:line="560" w:lineRule="exact"/>
        <w:jc w:val="center"/>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lastRenderedPageBreak/>
        <w:t>第五章</w:t>
      </w:r>
      <w:r w:rsidRPr="005F78DB">
        <w:rPr>
          <w:rFonts w:ascii="楷体" w:eastAsia="楷体" w:hAnsi="宋体" w:cs="宋体" w:hint="eastAsia"/>
          <w:b/>
          <w:bCs/>
          <w:color w:val="000000"/>
          <w:kern w:val="0"/>
          <w:sz w:val="28"/>
          <w:szCs w:val="28"/>
        </w:rPr>
        <w:t> </w:t>
      </w:r>
      <w:r w:rsidRPr="005F78DB">
        <w:rPr>
          <w:rFonts w:ascii="楷体" w:eastAsia="楷体" w:hAnsi="宋体" w:cs="宋体" w:hint="eastAsia"/>
          <w:b/>
          <w:bCs/>
          <w:color w:val="000000"/>
          <w:kern w:val="0"/>
          <w:sz w:val="28"/>
          <w:szCs w:val="28"/>
        </w:rPr>
        <w:t>历史建筑的产权转移、出租及托（代）管</w:t>
      </w:r>
    </w:p>
    <w:p w:rsidR="001241C7" w:rsidRPr="005F78DB" w:rsidRDefault="001241C7" w:rsidP="001241C7">
      <w:pPr>
        <w:widowControl/>
        <w:spacing w:before="100" w:beforeAutospacing="1" w:after="100" w:afterAutospacing="1" w:line="560" w:lineRule="exact"/>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 xml:space="preserve">　　</w:t>
      </w:r>
      <w:r w:rsidRPr="005F78DB">
        <w:rPr>
          <w:rFonts w:ascii="楷体" w:eastAsia="楷体" w:hAnsi="宋体" w:cs="宋体" w:hint="eastAsia"/>
          <w:b/>
          <w:bCs/>
          <w:color w:val="000000"/>
          <w:kern w:val="0"/>
          <w:sz w:val="28"/>
          <w:szCs w:val="28"/>
        </w:rPr>
        <w:t>第二十八条</w:t>
      </w:r>
      <w:r w:rsidRPr="005F78DB">
        <w:rPr>
          <w:rFonts w:ascii="楷体" w:eastAsia="楷体" w:hAnsi="宋体" w:cs="宋体" w:hint="eastAsia"/>
          <w:color w:val="000000"/>
          <w:kern w:val="0"/>
          <w:sz w:val="28"/>
          <w:szCs w:val="28"/>
        </w:rPr>
        <w:t xml:space="preserve"> </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历史建筑所有权人可将历史建筑转让、赠与他人或者委托他人管理。鼓励将历史建筑赠与政府或者委托政府管理。历史建筑转让的，可由历史建筑责任主体或者其指定的单位优先收购，便于统一管理。</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 xml:space="preserve">第二十九条 </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历史建筑转让或者赠与合同，须注明受让方或者受赠方应承担保护管理责任义务的有关条款。</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历史建筑出租或者委托他人管理的，出租合同或者托管协议须对保护管理责任进行约定。</w:t>
      </w:r>
    </w:p>
    <w:p w:rsidR="001241C7" w:rsidRPr="005F78DB" w:rsidRDefault="001241C7" w:rsidP="001241C7">
      <w:pPr>
        <w:widowControl/>
        <w:spacing w:before="100" w:beforeAutospacing="1" w:after="100" w:afterAutospacing="1" w:line="560" w:lineRule="exact"/>
        <w:ind w:firstLine="560"/>
        <w:jc w:val="left"/>
        <w:rPr>
          <w:rFonts w:ascii="楷体" w:eastAsia="楷体" w:hAnsi="宋体" w:cs="宋体" w:hint="eastAsia"/>
          <w:color w:val="000000"/>
          <w:kern w:val="0"/>
          <w:sz w:val="18"/>
          <w:szCs w:val="18"/>
        </w:rPr>
      </w:pPr>
      <w:r w:rsidRPr="005F78DB">
        <w:rPr>
          <w:rFonts w:ascii="楷体" w:eastAsia="楷体" w:hAnsi="宋体" w:cs="宋体" w:hint="eastAsia"/>
          <w:color w:val="000000"/>
          <w:kern w:val="0"/>
          <w:sz w:val="28"/>
          <w:szCs w:val="28"/>
        </w:rPr>
        <w:t>受让人、受赠人、承租人和受托管人承担历史建筑保护义务的，应及时与历史建筑管理机构签订历史建筑保护协议。</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第三十条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历史建筑责任人不具备历史建筑保护能力的，可向历史建筑责任主体申请托管。托管期间的经营收益扣除管理费、相关税费后优先支付维修成本。</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第三十一条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房屋登记机构应在历史建筑的房屋登记簿中记载历史建筑的相关信息。在办理历史建筑产权转移登记业务时，房屋所有权证备注栏应记载"历史建筑"字样。</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 xml:space="preserve">第三十二条 </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历史建筑所有权人下落不明，又无法定继承人或者合法代理人的，由历史建筑责任主体进行公告认领，公告满一年无人认领的，由历史建筑责任主体代管。代管期间，原产权人认领的，经审查属实，予以发还。代管期间的经营收益扣除保护管理成</w:t>
      </w:r>
      <w:r w:rsidRPr="005F78DB">
        <w:rPr>
          <w:rFonts w:ascii="楷体" w:eastAsia="楷体" w:hAnsi="宋体" w:cs="宋体" w:hint="eastAsia"/>
          <w:color w:val="000000"/>
          <w:kern w:val="0"/>
          <w:sz w:val="28"/>
          <w:szCs w:val="28"/>
        </w:rPr>
        <w:lastRenderedPageBreak/>
        <w:t>本后，由原产权人享有；不足抵扣保护管理成本的，由原产权人补交。</w:t>
      </w:r>
    </w:p>
    <w:p w:rsidR="001241C7" w:rsidRPr="005F78DB" w:rsidRDefault="001241C7" w:rsidP="001241C7">
      <w:pPr>
        <w:widowControl/>
        <w:spacing w:before="100" w:beforeAutospacing="1" w:after="100" w:afterAutospacing="1" w:line="560" w:lineRule="exact"/>
        <w:jc w:val="center"/>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第六章</w:t>
      </w:r>
      <w:r w:rsidRPr="005F78DB">
        <w:rPr>
          <w:rFonts w:ascii="楷体" w:eastAsia="楷体" w:hAnsi="宋体" w:cs="宋体" w:hint="eastAsia"/>
          <w:b/>
          <w:bCs/>
          <w:color w:val="000000"/>
          <w:kern w:val="0"/>
          <w:sz w:val="28"/>
          <w:szCs w:val="28"/>
        </w:rPr>
        <w:t> </w:t>
      </w:r>
      <w:r w:rsidRPr="005F78DB">
        <w:rPr>
          <w:rFonts w:ascii="楷体" w:eastAsia="楷体" w:hAnsi="宋体" w:cs="宋体" w:hint="eastAsia"/>
          <w:b/>
          <w:bCs/>
          <w:color w:val="000000"/>
          <w:kern w:val="0"/>
          <w:sz w:val="28"/>
          <w:szCs w:val="28"/>
        </w:rPr>
        <w:t>法律责任</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第三十三条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违反本暂行规定，历史建筑保护相关职能部门及其工作人员不履行监督管理职责，发现违法行为不予查处或者有其他滥用职权、玩忽职守、徇私舞弊行为，依法给予处分；涉嫌犯罪的，移交司法机关依法追究刑事责任。</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第三十四条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违反本暂行规定第十九条第（二）项的，由相关行政管理部门依照有关法律、法规的规定进行处罚。</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第三十五条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违反本暂行规定第十九条第（一）、（三）、（四）、（五）、（六）、（七）项的，由蓬江区城市管理部门依照有关法律、法规的规定进行处罚。</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第三十六条</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 xml:space="preserve"> 有关单位或者个人违反《中华人民共和国城乡规划法》、《建筑工程施工许可管理办法》、《广东省城乡规划条例》、《住宅室内装饰装修管理办法》等法律法规的规定，造成历史建筑受到破坏的，由相关行政管理部门依照有关法律、法规的规定进行处罚；构成犯罪的，依法追究刑事责任。</w:t>
      </w:r>
    </w:p>
    <w:p w:rsidR="001241C7" w:rsidRPr="005F78DB" w:rsidRDefault="001241C7" w:rsidP="001241C7">
      <w:pPr>
        <w:widowControl/>
        <w:spacing w:before="100" w:beforeAutospacing="1" w:after="100" w:afterAutospacing="1" w:line="560" w:lineRule="exact"/>
        <w:jc w:val="center"/>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第七章</w:t>
      </w:r>
      <w:r w:rsidRPr="005F78DB">
        <w:rPr>
          <w:rFonts w:ascii="楷体" w:eastAsia="楷体" w:hAnsi="宋体" w:cs="宋体" w:hint="eastAsia"/>
          <w:b/>
          <w:bCs/>
          <w:color w:val="000000"/>
          <w:kern w:val="0"/>
          <w:sz w:val="28"/>
          <w:szCs w:val="28"/>
        </w:rPr>
        <w:t> </w:t>
      </w:r>
      <w:r w:rsidRPr="005F78DB">
        <w:rPr>
          <w:rFonts w:ascii="楷体" w:eastAsia="楷体" w:hAnsi="宋体" w:cs="宋体" w:hint="eastAsia"/>
          <w:b/>
          <w:bCs/>
          <w:color w:val="000000"/>
          <w:kern w:val="0"/>
          <w:sz w:val="28"/>
          <w:szCs w:val="28"/>
        </w:rPr>
        <w:t>附</w:t>
      </w:r>
      <w:r w:rsidRPr="005F78DB">
        <w:rPr>
          <w:rFonts w:ascii="楷体" w:eastAsia="楷体" w:hAnsi="宋体" w:cs="宋体" w:hint="eastAsia"/>
          <w:b/>
          <w:bCs/>
          <w:color w:val="000000"/>
          <w:kern w:val="0"/>
          <w:sz w:val="28"/>
          <w:szCs w:val="28"/>
        </w:rPr>
        <w:t> </w:t>
      </w:r>
      <w:r w:rsidRPr="005F78DB">
        <w:rPr>
          <w:rFonts w:ascii="楷体" w:eastAsia="楷体" w:hAnsi="宋体" w:cs="宋体" w:hint="eastAsia"/>
          <w:b/>
          <w:bCs/>
          <w:color w:val="000000"/>
          <w:kern w:val="0"/>
          <w:sz w:val="28"/>
          <w:szCs w:val="28"/>
        </w:rPr>
        <w:t>则</w:t>
      </w:r>
    </w:p>
    <w:p w:rsidR="001241C7" w:rsidRPr="005F78DB" w:rsidRDefault="001241C7" w:rsidP="001241C7">
      <w:pPr>
        <w:widowControl/>
        <w:spacing w:before="100" w:beforeAutospacing="1" w:after="100" w:afterAutospacing="1" w:line="560" w:lineRule="exact"/>
        <w:ind w:firstLine="562"/>
        <w:jc w:val="left"/>
        <w:rPr>
          <w:rFonts w:ascii="楷体" w:eastAsia="楷体" w:hAnsi="宋体" w:cs="宋体" w:hint="eastAsia"/>
          <w:color w:val="000000"/>
          <w:kern w:val="0"/>
          <w:sz w:val="18"/>
          <w:szCs w:val="18"/>
        </w:rPr>
      </w:pPr>
      <w:r w:rsidRPr="005F78DB">
        <w:rPr>
          <w:rFonts w:ascii="楷体" w:eastAsia="楷体" w:hAnsi="宋体" w:cs="宋体" w:hint="eastAsia"/>
          <w:b/>
          <w:bCs/>
          <w:color w:val="000000"/>
          <w:kern w:val="0"/>
          <w:sz w:val="28"/>
          <w:szCs w:val="28"/>
        </w:rPr>
        <w:t xml:space="preserve">第三十七条 </w:t>
      </w:r>
      <w:r w:rsidRPr="005F78DB">
        <w:rPr>
          <w:rFonts w:ascii="楷体" w:eastAsia="楷体" w:hAnsi="宋体" w:cs="宋体" w:hint="eastAsia"/>
          <w:color w:val="000000"/>
          <w:kern w:val="0"/>
          <w:sz w:val="28"/>
          <w:szCs w:val="28"/>
        </w:rPr>
        <w:t> </w:t>
      </w:r>
      <w:r w:rsidRPr="005F78DB">
        <w:rPr>
          <w:rFonts w:ascii="楷体" w:eastAsia="楷体" w:hAnsi="宋体" w:cs="宋体" w:hint="eastAsia"/>
          <w:color w:val="000000"/>
          <w:kern w:val="0"/>
          <w:sz w:val="28"/>
          <w:szCs w:val="28"/>
        </w:rPr>
        <w:t>本暂行规定自</w:t>
      </w:r>
      <w:smartTag w:uri="urn:schemas-microsoft-com:office:smarttags" w:element="chsdate">
        <w:smartTagPr>
          <w:attr w:name="IsROCDate" w:val="False"/>
          <w:attr w:name="IsLunarDate" w:val="False"/>
          <w:attr w:name="Day" w:val="5"/>
          <w:attr w:name="Month" w:val="9"/>
          <w:attr w:name="Year" w:val="2015"/>
        </w:smartTagPr>
        <w:r w:rsidRPr="005F78DB">
          <w:rPr>
            <w:rFonts w:ascii="楷体" w:eastAsia="楷体" w:hAnsi="宋体" w:cs="宋体" w:hint="eastAsia"/>
            <w:color w:val="000000"/>
            <w:kern w:val="0"/>
            <w:sz w:val="28"/>
            <w:szCs w:val="28"/>
          </w:rPr>
          <w:t>2015年9月5日起</w:t>
        </w:r>
      </w:smartTag>
      <w:r w:rsidRPr="005F78DB">
        <w:rPr>
          <w:rFonts w:ascii="楷体" w:eastAsia="楷体" w:hAnsi="宋体" w:cs="宋体" w:hint="eastAsia"/>
          <w:color w:val="000000"/>
          <w:kern w:val="0"/>
          <w:sz w:val="28"/>
          <w:szCs w:val="28"/>
        </w:rPr>
        <w:t>施行。有效期3年。</w:t>
      </w:r>
    </w:p>
    <w:p w:rsidR="00C3405C" w:rsidRDefault="00C3405C">
      <w:bookmarkStart w:id="0" w:name="_GoBack"/>
      <w:bookmarkEnd w:id="0"/>
    </w:p>
    <w:sectPr w:rsidR="00C34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C7"/>
    <w:rsid w:val="0000318C"/>
    <w:rsid w:val="000068DD"/>
    <w:rsid w:val="00013B6F"/>
    <w:rsid w:val="000224E8"/>
    <w:rsid w:val="00023E24"/>
    <w:rsid w:val="00024B4C"/>
    <w:rsid w:val="000253C1"/>
    <w:rsid w:val="000440CF"/>
    <w:rsid w:val="00051F7D"/>
    <w:rsid w:val="00063FDA"/>
    <w:rsid w:val="000657E9"/>
    <w:rsid w:val="000709C3"/>
    <w:rsid w:val="000713D2"/>
    <w:rsid w:val="00073C36"/>
    <w:rsid w:val="00082532"/>
    <w:rsid w:val="00092B71"/>
    <w:rsid w:val="000B4BE8"/>
    <w:rsid w:val="000C57A6"/>
    <w:rsid w:val="000E5106"/>
    <w:rsid w:val="00102BF0"/>
    <w:rsid w:val="0011138F"/>
    <w:rsid w:val="001241C7"/>
    <w:rsid w:val="00134C85"/>
    <w:rsid w:val="00136A20"/>
    <w:rsid w:val="00145CD9"/>
    <w:rsid w:val="00150D7C"/>
    <w:rsid w:val="00152D29"/>
    <w:rsid w:val="001554A6"/>
    <w:rsid w:val="001652B3"/>
    <w:rsid w:val="00165319"/>
    <w:rsid w:val="00166672"/>
    <w:rsid w:val="00170A9B"/>
    <w:rsid w:val="00170F01"/>
    <w:rsid w:val="0018238F"/>
    <w:rsid w:val="00182596"/>
    <w:rsid w:val="00184D89"/>
    <w:rsid w:val="00185F63"/>
    <w:rsid w:val="00187496"/>
    <w:rsid w:val="0019094E"/>
    <w:rsid w:val="00194575"/>
    <w:rsid w:val="001A6091"/>
    <w:rsid w:val="001B6EE6"/>
    <w:rsid w:val="001C3C05"/>
    <w:rsid w:val="001D72F4"/>
    <w:rsid w:val="001D73E1"/>
    <w:rsid w:val="001E3DFA"/>
    <w:rsid w:val="001F41BE"/>
    <w:rsid w:val="00203082"/>
    <w:rsid w:val="0021194C"/>
    <w:rsid w:val="00214DF3"/>
    <w:rsid w:val="00223FCE"/>
    <w:rsid w:val="00236449"/>
    <w:rsid w:val="0024676E"/>
    <w:rsid w:val="00247AA8"/>
    <w:rsid w:val="00250B7C"/>
    <w:rsid w:val="00260A46"/>
    <w:rsid w:val="00263EAF"/>
    <w:rsid w:val="00267FAD"/>
    <w:rsid w:val="00282407"/>
    <w:rsid w:val="00290ECB"/>
    <w:rsid w:val="00296B05"/>
    <w:rsid w:val="00296C4B"/>
    <w:rsid w:val="002A60F0"/>
    <w:rsid w:val="002A6AE8"/>
    <w:rsid w:val="002B1212"/>
    <w:rsid w:val="002D3556"/>
    <w:rsid w:val="002D4F60"/>
    <w:rsid w:val="002D7CC3"/>
    <w:rsid w:val="002E7721"/>
    <w:rsid w:val="00303C97"/>
    <w:rsid w:val="00306348"/>
    <w:rsid w:val="0031058E"/>
    <w:rsid w:val="00310EAE"/>
    <w:rsid w:val="0032114E"/>
    <w:rsid w:val="00324FEE"/>
    <w:rsid w:val="00331807"/>
    <w:rsid w:val="00335BA3"/>
    <w:rsid w:val="00336EA3"/>
    <w:rsid w:val="003407B4"/>
    <w:rsid w:val="0034285C"/>
    <w:rsid w:val="00352DC3"/>
    <w:rsid w:val="00361201"/>
    <w:rsid w:val="0036518A"/>
    <w:rsid w:val="0037459C"/>
    <w:rsid w:val="00382871"/>
    <w:rsid w:val="003901FE"/>
    <w:rsid w:val="003A2806"/>
    <w:rsid w:val="003A5569"/>
    <w:rsid w:val="003B714F"/>
    <w:rsid w:val="003C4FB2"/>
    <w:rsid w:val="003C6909"/>
    <w:rsid w:val="003D3DFD"/>
    <w:rsid w:val="003D474F"/>
    <w:rsid w:val="003E4F06"/>
    <w:rsid w:val="003E5BB8"/>
    <w:rsid w:val="003F068D"/>
    <w:rsid w:val="003F1986"/>
    <w:rsid w:val="003F3F7A"/>
    <w:rsid w:val="003F64B1"/>
    <w:rsid w:val="003F67A6"/>
    <w:rsid w:val="00401F79"/>
    <w:rsid w:val="00410F79"/>
    <w:rsid w:val="0041422B"/>
    <w:rsid w:val="004161DE"/>
    <w:rsid w:val="004317A1"/>
    <w:rsid w:val="0043522E"/>
    <w:rsid w:val="00450F6D"/>
    <w:rsid w:val="00452014"/>
    <w:rsid w:val="004535DF"/>
    <w:rsid w:val="0046315E"/>
    <w:rsid w:val="004649A2"/>
    <w:rsid w:val="00471056"/>
    <w:rsid w:val="00471198"/>
    <w:rsid w:val="00480679"/>
    <w:rsid w:val="00481437"/>
    <w:rsid w:val="00485E4E"/>
    <w:rsid w:val="00486483"/>
    <w:rsid w:val="0049173B"/>
    <w:rsid w:val="00495316"/>
    <w:rsid w:val="004A736E"/>
    <w:rsid w:val="004B1712"/>
    <w:rsid w:val="004B31F6"/>
    <w:rsid w:val="004D0B20"/>
    <w:rsid w:val="004D23B2"/>
    <w:rsid w:val="004D6F28"/>
    <w:rsid w:val="004E42A2"/>
    <w:rsid w:val="004E78EA"/>
    <w:rsid w:val="004F7984"/>
    <w:rsid w:val="0050451E"/>
    <w:rsid w:val="0050585F"/>
    <w:rsid w:val="00510666"/>
    <w:rsid w:val="005125C3"/>
    <w:rsid w:val="00525EA5"/>
    <w:rsid w:val="005276BA"/>
    <w:rsid w:val="005300EE"/>
    <w:rsid w:val="005310C9"/>
    <w:rsid w:val="00550A96"/>
    <w:rsid w:val="00554396"/>
    <w:rsid w:val="00556A5E"/>
    <w:rsid w:val="005658AB"/>
    <w:rsid w:val="005658B9"/>
    <w:rsid w:val="00571863"/>
    <w:rsid w:val="00582E9E"/>
    <w:rsid w:val="005A5047"/>
    <w:rsid w:val="005D5130"/>
    <w:rsid w:val="005F55D7"/>
    <w:rsid w:val="00605587"/>
    <w:rsid w:val="00615BBC"/>
    <w:rsid w:val="00620AA6"/>
    <w:rsid w:val="006211E7"/>
    <w:rsid w:val="00621F16"/>
    <w:rsid w:val="00623AC5"/>
    <w:rsid w:val="00632DCE"/>
    <w:rsid w:val="00636C04"/>
    <w:rsid w:val="00642A06"/>
    <w:rsid w:val="006455ED"/>
    <w:rsid w:val="00647FF2"/>
    <w:rsid w:val="006505A6"/>
    <w:rsid w:val="00652C54"/>
    <w:rsid w:val="00666E54"/>
    <w:rsid w:val="00670515"/>
    <w:rsid w:val="0067321A"/>
    <w:rsid w:val="0068298D"/>
    <w:rsid w:val="006A0D94"/>
    <w:rsid w:val="006A127E"/>
    <w:rsid w:val="006D4C8C"/>
    <w:rsid w:val="006E328F"/>
    <w:rsid w:val="006F1775"/>
    <w:rsid w:val="006F735A"/>
    <w:rsid w:val="00701D70"/>
    <w:rsid w:val="00715E5B"/>
    <w:rsid w:val="00726D77"/>
    <w:rsid w:val="007334A5"/>
    <w:rsid w:val="00743BEC"/>
    <w:rsid w:val="007519C7"/>
    <w:rsid w:val="007526EF"/>
    <w:rsid w:val="00763CC7"/>
    <w:rsid w:val="00780E29"/>
    <w:rsid w:val="00792F89"/>
    <w:rsid w:val="007951C9"/>
    <w:rsid w:val="00796CA4"/>
    <w:rsid w:val="007A76F9"/>
    <w:rsid w:val="007D09DB"/>
    <w:rsid w:val="007D4A5F"/>
    <w:rsid w:val="007D6F40"/>
    <w:rsid w:val="007E140E"/>
    <w:rsid w:val="007E275F"/>
    <w:rsid w:val="007F15ED"/>
    <w:rsid w:val="0080044F"/>
    <w:rsid w:val="00805E0E"/>
    <w:rsid w:val="008220CC"/>
    <w:rsid w:val="00823B2C"/>
    <w:rsid w:val="00831B48"/>
    <w:rsid w:val="00835095"/>
    <w:rsid w:val="00836CF9"/>
    <w:rsid w:val="00840370"/>
    <w:rsid w:val="00843FB2"/>
    <w:rsid w:val="00854088"/>
    <w:rsid w:val="00874329"/>
    <w:rsid w:val="00890C12"/>
    <w:rsid w:val="00893837"/>
    <w:rsid w:val="00894D3F"/>
    <w:rsid w:val="008A4051"/>
    <w:rsid w:val="008B0012"/>
    <w:rsid w:val="008B7729"/>
    <w:rsid w:val="008C3585"/>
    <w:rsid w:val="008C58DB"/>
    <w:rsid w:val="008C6D81"/>
    <w:rsid w:val="008D0CF8"/>
    <w:rsid w:val="008D0FAB"/>
    <w:rsid w:val="008D36BA"/>
    <w:rsid w:val="008D5B61"/>
    <w:rsid w:val="008D6F60"/>
    <w:rsid w:val="008E0E14"/>
    <w:rsid w:val="008E6561"/>
    <w:rsid w:val="008F4BA9"/>
    <w:rsid w:val="00900052"/>
    <w:rsid w:val="00904F7D"/>
    <w:rsid w:val="009060B8"/>
    <w:rsid w:val="00912A3F"/>
    <w:rsid w:val="009156C6"/>
    <w:rsid w:val="009207F5"/>
    <w:rsid w:val="009211FB"/>
    <w:rsid w:val="00933BEB"/>
    <w:rsid w:val="00934E4D"/>
    <w:rsid w:val="009412C5"/>
    <w:rsid w:val="00942B47"/>
    <w:rsid w:val="00943E72"/>
    <w:rsid w:val="00945F93"/>
    <w:rsid w:val="009462EB"/>
    <w:rsid w:val="00965349"/>
    <w:rsid w:val="00984AFB"/>
    <w:rsid w:val="00993C0C"/>
    <w:rsid w:val="009A0A9E"/>
    <w:rsid w:val="009A393A"/>
    <w:rsid w:val="009A456B"/>
    <w:rsid w:val="009B12EC"/>
    <w:rsid w:val="009B2F69"/>
    <w:rsid w:val="009B3A37"/>
    <w:rsid w:val="009B506D"/>
    <w:rsid w:val="009D3A72"/>
    <w:rsid w:val="009E4324"/>
    <w:rsid w:val="009E56EA"/>
    <w:rsid w:val="009F002B"/>
    <w:rsid w:val="009F2422"/>
    <w:rsid w:val="009F3344"/>
    <w:rsid w:val="00A00D61"/>
    <w:rsid w:val="00A0410C"/>
    <w:rsid w:val="00A06697"/>
    <w:rsid w:val="00A10AE2"/>
    <w:rsid w:val="00A50A15"/>
    <w:rsid w:val="00A55A6E"/>
    <w:rsid w:val="00A56AA7"/>
    <w:rsid w:val="00A56D3C"/>
    <w:rsid w:val="00A62BD9"/>
    <w:rsid w:val="00A65CE0"/>
    <w:rsid w:val="00A700B8"/>
    <w:rsid w:val="00A7748F"/>
    <w:rsid w:val="00A83968"/>
    <w:rsid w:val="00A90806"/>
    <w:rsid w:val="00A97E84"/>
    <w:rsid w:val="00AA06D8"/>
    <w:rsid w:val="00AA7B0E"/>
    <w:rsid w:val="00AB0AD8"/>
    <w:rsid w:val="00AB1C69"/>
    <w:rsid w:val="00AB1EC0"/>
    <w:rsid w:val="00AB2838"/>
    <w:rsid w:val="00AB3934"/>
    <w:rsid w:val="00AC10BB"/>
    <w:rsid w:val="00AC1359"/>
    <w:rsid w:val="00AD68BB"/>
    <w:rsid w:val="00AE0F25"/>
    <w:rsid w:val="00AE13A4"/>
    <w:rsid w:val="00AE2857"/>
    <w:rsid w:val="00AE7416"/>
    <w:rsid w:val="00B120C4"/>
    <w:rsid w:val="00B123AF"/>
    <w:rsid w:val="00B1378A"/>
    <w:rsid w:val="00B1433C"/>
    <w:rsid w:val="00B17914"/>
    <w:rsid w:val="00B3223B"/>
    <w:rsid w:val="00B432E0"/>
    <w:rsid w:val="00B543C8"/>
    <w:rsid w:val="00B57A80"/>
    <w:rsid w:val="00B6043B"/>
    <w:rsid w:val="00B672B5"/>
    <w:rsid w:val="00B71EC8"/>
    <w:rsid w:val="00B71FB1"/>
    <w:rsid w:val="00B90943"/>
    <w:rsid w:val="00B949D3"/>
    <w:rsid w:val="00B957F6"/>
    <w:rsid w:val="00BC78E7"/>
    <w:rsid w:val="00BE28E1"/>
    <w:rsid w:val="00BE2A22"/>
    <w:rsid w:val="00BE2F01"/>
    <w:rsid w:val="00BF01C6"/>
    <w:rsid w:val="00BF166F"/>
    <w:rsid w:val="00BF5A9F"/>
    <w:rsid w:val="00C019F4"/>
    <w:rsid w:val="00C061D2"/>
    <w:rsid w:val="00C109E3"/>
    <w:rsid w:val="00C17432"/>
    <w:rsid w:val="00C17479"/>
    <w:rsid w:val="00C22AE9"/>
    <w:rsid w:val="00C25B4E"/>
    <w:rsid w:val="00C3405C"/>
    <w:rsid w:val="00C34CFD"/>
    <w:rsid w:val="00C34E1C"/>
    <w:rsid w:val="00C3576D"/>
    <w:rsid w:val="00C43A2F"/>
    <w:rsid w:val="00C47710"/>
    <w:rsid w:val="00C72EC4"/>
    <w:rsid w:val="00C73227"/>
    <w:rsid w:val="00C8304E"/>
    <w:rsid w:val="00C86B97"/>
    <w:rsid w:val="00C93195"/>
    <w:rsid w:val="00C96661"/>
    <w:rsid w:val="00C97EB7"/>
    <w:rsid w:val="00CA4DAC"/>
    <w:rsid w:val="00CB1F78"/>
    <w:rsid w:val="00CB3A18"/>
    <w:rsid w:val="00CC67CF"/>
    <w:rsid w:val="00CC7B9D"/>
    <w:rsid w:val="00CD4A85"/>
    <w:rsid w:val="00CE34D8"/>
    <w:rsid w:val="00CE5A90"/>
    <w:rsid w:val="00CF7A60"/>
    <w:rsid w:val="00D01BF4"/>
    <w:rsid w:val="00D03903"/>
    <w:rsid w:val="00D03AA2"/>
    <w:rsid w:val="00D122E1"/>
    <w:rsid w:val="00D2619E"/>
    <w:rsid w:val="00D31CCC"/>
    <w:rsid w:val="00D32BDA"/>
    <w:rsid w:val="00D33055"/>
    <w:rsid w:val="00D3473F"/>
    <w:rsid w:val="00D469CF"/>
    <w:rsid w:val="00D5222C"/>
    <w:rsid w:val="00D602B8"/>
    <w:rsid w:val="00D648C6"/>
    <w:rsid w:val="00D73291"/>
    <w:rsid w:val="00D87E8D"/>
    <w:rsid w:val="00D97E34"/>
    <w:rsid w:val="00DA17E4"/>
    <w:rsid w:val="00DB5ED6"/>
    <w:rsid w:val="00DC2094"/>
    <w:rsid w:val="00DC3460"/>
    <w:rsid w:val="00DD1F18"/>
    <w:rsid w:val="00DD627F"/>
    <w:rsid w:val="00DF0DB9"/>
    <w:rsid w:val="00DF3C29"/>
    <w:rsid w:val="00DF4259"/>
    <w:rsid w:val="00DF4A93"/>
    <w:rsid w:val="00DF7B7D"/>
    <w:rsid w:val="00E0715C"/>
    <w:rsid w:val="00E119E5"/>
    <w:rsid w:val="00E13610"/>
    <w:rsid w:val="00E13701"/>
    <w:rsid w:val="00E16716"/>
    <w:rsid w:val="00E2063D"/>
    <w:rsid w:val="00E21C39"/>
    <w:rsid w:val="00E2264E"/>
    <w:rsid w:val="00E23748"/>
    <w:rsid w:val="00E25017"/>
    <w:rsid w:val="00E30C9D"/>
    <w:rsid w:val="00E311A6"/>
    <w:rsid w:val="00E35588"/>
    <w:rsid w:val="00E35A2C"/>
    <w:rsid w:val="00E35CB0"/>
    <w:rsid w:val="00E41AA4"/>
    <w:rsid w:val="00E46191"/>
    <w:rsid w:val="00E53DE6"/>
    <w:rsid w:val="00E54BD8"/>
    <w:rsid w:val="00E63B1C"/>
    <w:rsid w:val="00E67916"/>
    <w:rsid w:val="00E7551D"/>
    <w:rsid w:val="00E84995"/>
    <w:rsid w:val="00E852F3"/>
    <w:rsid w:val="00E92466"/>
    <w:rsid w:val="00EA1732"/>
    <w:rsid w:val="00EB588B"/>
    <w:rsid w:val="00EC447E"/>
    <w:rsid w:val="00EC5818"/>
    <w:rsid w:val="00EC7EFD"/>
    <w:rsid w:val="00ED0A72"/>
    <w:rsid w:val="00EE6997"/>
    <w:rsid w:val="00EF45A0"/>
    <w:rsid w:val="00F06639"/>
    <w:rsid w:val="00F20DE4"/>
    <w:rsid w:val="00F249D7"/>
    <w:rsid w:val="00F5389A"/>
    <w:rsid w:val="00F57672"/>
    <w:rsid w:val="00F74DDB"/>
    <w:rsid w:val="00F758C7"/>
    <w:rsid w:val="00F827C1"/>
    <w:rsid w:val="00F8513B"/>
    <w:rsid w:val="00FC0058"/>
    <w:rsid w:val="00FE1591"/>
    <w:rsid w:val="00FF0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79E05379-D0B0-42E5-84DA-9424BC1A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1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241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772</Words>
  <Characters>4401</Characters>
  <Application>Microsoft Office Word</Application>
  <DocSecurity>0</DocSecurity>
  <Lines>36</Lines>
  <Paragraphs>10</Paragraphs>
  <ScaleCrop>false</ScaleCrop>
  <Company>Microsoft</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吕学成</dc:creator>
  <cp:keywords/>
  <dc:description/>
  <cp:lastModifiedBy>吕学成</cp:lastModifiedBy>
  <cp:revision>1</cp:revision>
  <dcterms:created xsi:type="dcterms:W3CDTF">2018-05-24T08:36:00Z</dcterms:created>
  <dcterms:modified xsi:type="dcterms:W3CDTF">2018-05-24T08:36:00Z</dcterms:modified>
</cp:coreProperties>
</file>