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tbl>
      <w:tblPr>
        <w:tblStyle w:val="4"/>
        <w:tblW w:w="14775"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725"/>
        <w:gridCol w:w="1701"/>
        <w:gridCol w:w="1701"/>
        <w:gridCol w:w="2126"/>
        <w:gridCol w:w="2694"/>
        <w:gridCol w:w="1559"/>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775" w:type="dxa"/>
            <w:gridSpan w:val="8"/>
            <w:tcBorders>
              <w:top w:val="nil"/>
              <w:left w:val="nil"/>
              <w:bottom w:val="nil"/>
              <w:right w:val="nil"/>
            </w:tcBorders>
          </w:tcPr>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江门市司法局包容审慎行政执法事项清单</w:t>
            </w:r>
          </w:p>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（轻微违法行为不予行政处罚事项清单）</w:t>
            </w:r>
          </w:p>
          <w:p>
            <w:pPr>
              <w:spacing w:line="700" w:lineRule="exact"/>
              <w:jc w:val="center"/>
              <w:rPr>
                <w:rFonts w:cs="仿宋" w:asciiTheme="majorEastAsia" w:hAnsiTheme="majorEastAsia" w:eastAsiaTheme="majorEastAsia"/>
                <w:sz w:val="44"/>
                <w:szCs w:val="44"/>
              </w:rPr>
            </w:pPr>
            <w:r>
              <w:rPr>
                <w:rFonts w:hint="eastAsia" w:cs="仿宋" w:asciiTheme="majorEastAsia" w:hAnsiTheme="majorEastAsia" w:eastAsiaTheme="majorEastAsia"/>
                <w:sz w:val="32"/>
                <w:szCs w:val="32"/>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775" w:type="dxa"/>
            <w:gridSpan w:val="8"/>
            <w:tcBorders>
              <w:top w:val="nil"/>
              <w:left w:val="nil"/>
              <w:bottom w:val="nil"/>
              <w:right w:val="nil"/>
            </w:tcBorders>
          </w:tcPr>
          <w:p>
            <w:pPr>
              <w:spacing w:line="700" w:lineRule="exact"/>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单位：江门市司法局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3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序号</w:t>
            </w:r>
          </w:p>
        </w:tc>
        <w:tc>
          <w:tcPr>
            <w:tcW w:w="272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事项名称</w:t>
            </w:r>
          </w:p>
        </w:tc>
        <w:tc>
          <w:tcPr>
            <w:tcW w:w="1701"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基本编码</w:t>
            </w:r>
          </w:p>
        </w:tc>
        <w:tc>
          <w:tcPr>
            <w:tcW w:w="1701"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设定依据</w:t>
            </w:r>
          </w:p>
        </w:tc>
        <w:tc>
          <w:tcPr>
            <w:tcW w:w="2126"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违法行为</w:t>
            </w:r>
          </w:p>
        </w:tc>
        <w:tc>
          <w:tcPr>
            <w:tcW w:w="2694"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免处罚适用情形（下列情形之一）</w:t>
            </w:r>
          </w:p>
        </w:tc>
        <w:tc>
          <w:tcPr>
            <w:tcW w:w="1559"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免处罚</w:t>
            </w:r>
          </w:p>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适用依据</w:t>
            </w:r>
          </w:p>
        </w:tc>
        <w:tc>
          <w:tcPr>
            <w:tcW w:w="1639"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免处罚后</w:t>
            </w:r>
          </w:p>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1</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b/>
                <w:bCs/>
                <w:sz w:val="24"/>
              </w:rPr>
              <w:t>对律师同时在两个以上律师事务所执业；</w:t>
            </w:r>
            <w:r>
              <w:rPr>
                <w:rFonts w:hint="eastAsia" w:ascii="仿宋" w:hAnsi="仿宋" w:eastAsia="仿宋" w:cs="方正仿宋_GBK"/>
                <w:sz w:val="24"/>
              </w:rPr>
              <w:t>以不正当手段承揽业务；在同一案件中为双方当事人担任代理人，或者代理与本人及其近亲属有利益冲突的法律事务；从人民法院、人民检察院离任后二年内担任诉讼代理人或者辩护人；拒绝履行法律援助义务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440209031000</w:t>
            </w:r>
          </w:p>
        </w:tc>
        <w:tc>
          <w:tcPr>
            <w:tcW w:w="1701" w:type="dxa"/>
            <w:vAlign w:val="center"/>
          </w:tcPr>
          <w:p>
            <w:pPr>
              <w:numPr>
                <w:ilvl w:val="255"/>
                <w:numId w:val="0"/>
              </w:numPr>
              <w:spacing w:line="360" w:lineRule="exact"/>
              <w:rPr>
                <w:rFonts w:ascii="仿宋" w:hAnsi="仿宋" w:eastAsia="仿宋" w:cs="方正仿宋_GBK"/>
                <w:sz w:val="24"/>
              </w:rPr>
            </w:pPr>
            <w:r>
              <w:rPr>
                <w:rFonts w:hint="eastAsia" w:ascii="仿宋" w:hAnsi="仿宋" w:eastAsia="仿宋" w:cs="方正仿宋_GBK"/>
                <w:sz w:val="24"/>
              </w:rPr>
              <w:t>《中华人民共和国律师法》第四十七条第（一）项；《律师和律师事务所违法行为处罚办法》第五条</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在律师事务所执业的同时又在其他律师事务所或者社会法律服务机构执业的；律师在获准变更执业机构前以拟变更律师事务所律师的名义承办业务，或者在获准变更后仍以原所在律师事务所律师的名义承办业务的。</w:t>
            </w:r>
          </w:p>
        </w:tc>
        <w:tc>
          <w:tcPr>
            <w:tcW w:w="2694" w:type="dxa"/>
            <w:vAlign w:val="center"/>
          </w:tcPr>
          <w:p>
            <w:pPr>
              <w:numPr>
                <w:ilvl w:val="255"/>
                <w:numId w:val="0"/>
              </w:numPr>
              <w:spacing w:line="360" w:lineRule="exact"/>
              <w:rPr>
                <w:rFonts w:ascii="仿宋" w:hAnsi="仿宋" w:eastAsia="仿宋" w:cs="方正仿宋_GBK"/>
                <w:sz w:val="24"/>
              </w:rPr>
            </w:pPr>
            <w:r>
              <w:rPr>
                <w:rFonts w:hint="eastAsia" w:ascii="仿宋" w:hAnsi="仿宋" w:eastAsia="仿宋" w:cs="方正仿宋_GBK"/>
                <w:sz w:val="24"/>
              </w:rPr>
              <w:t>律师同时在两个以上律师事务所执业，初次违法，没有违法所得，违法行为持续时间较短，主动报告，积极配合司法行政机关查处，自行纠正或者在限期内改正，没有造成危害后果或危害后果轻微。</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5"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2</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对律师同时在两个以上律师事务所执业；</w:t>
            </w:r>
            <w:r>
              <w:rPr>
                <w:rFonts w:hint="eastAsia" w:ascii="仿宋" w:hAnsi="仿宋" w:eastAsia="仿宋" w:cs="方正仿宋_GBK"/>
                <w:b/>
                <w:bCs/>
                <w:sz w:val="24"/>
              </w:rPr>
              <w:t>以不正当手段承揽业务；</w:t>
            </w:r>
            <w:r>
              <w:rPr>
                <w:rFonts w:hint="eastAsia" w:ascii="仿宋" w:hAnsi="仿宋" w:eastAsia="仿宋" w:cs="方正仿宋_GBK"/>
                <w:sz w:val="24"/>
              </w:rPr>
              <w:t>在同一案件中为双方当事人担任代理人，或者代理与本人及其近亲属有利益冲突的法律事务；从人民法院、人民检察院离任后二年内担任诉讼代理人或者辩护人；拒绝履行法律援助义务的行为的行政处罚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440209031000</w:t>
            </w:r>
          </w:p>
        </w:tc>
        <w:tc>
          <w:tcPr>
            <w:tcW w:w="1701" w:type="dxa"/>
            <w:vAlign w:val="center"/>
          </w:tcPr>
          <w:p>
            <w:pPr>
              <w:numPr>
                <w:ilvl w:val="255"/>
                <w:numId w:val="0"/>
              </w:numPr>
              <w:spacing w:line="360" w:lineRule="exact"/>
              <w:rPr>
                <w:rFonts w:ascii="仿宋" w:hAnsi="仿宋" w:eastAsia="仿宋" w:cs="方正仿宋_GBK"/>
                <w:sz w:val="24"/>
              </w:rPr>
            </w:pPr>
            <w:r>
              <w:rPr>
                <w:rFonts w:hint="eastAsia" w:ascii="仿宋" w:hAnsi="仿宋" w:eastAsia="仿宋" w:cs="方正仿宋_GBK"/>
                <w:sz w:val="24"/>
              </w:rPr>
              <w:t>《中华人民共和国律师法》第二十六条、第四十七条第（二）项；《律师和律师事务所违法行为处罚办法》第六条；《广东省实施〈中华人民共和国律师法〉办法》第六十条第（二）、（三）项</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以误导、利诱、威胁或者作虚假承诺等方式承揽业务的；以支付介绍费、给予回扣、许诺提供利益等方式承揽业务的；以对本人及所在律师事务所进行不真实、不适当宣传或者诋毁其他律师、律师事务所声誉等方式承揽业务的；在律师事务所住所以外设立办公室、接待室承揽业务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律师以不正当手段承揽业务，初次违法，没有违法所得，违法行为持续时间较短，主动报告，积极配合司法行政机关查处，自行纠正或者在限期内改正，没有造成危害后果或危害后果轻微。</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3</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同时在两个以上律师事务所执业；以不正当手段承揽业务；在同一案件中为双方当事人担任代理人，或者代理与本人及其近亲属有利益冲突的法律事务；从人民法院、人民检察院离任后二年内担任诉讼代理人或者辩护人；</w:t>
            </w:r>
            <w:r>
              <w:rPr>
                <w:rFonts w:hint="eastAsia" w:ascii="仿宋" w:hAnsi="仿宋" w:eastAsia="仿宋" w:cs="方正仿宋_GBK"/>
                <w:b/>
                <w:bCs/>
                <w:sz w:val="24"/>
              </w:rPr>
              <w:t>拒绝履行法律援助义务</w:t>
            </w:r>
            <w:r>
              <w:rPr>
                <w:rFonts w:hint="eastAsia" w:ascii="仿宋" w:hAnsi="仿宋" w:eastAsia="仿宋" w:cs="方正仿宋_GBK"/>
                <w:sz w:val="24"/>
              </w:rPr>
              <w:t>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440209031000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《中华人民共和国律师法》第四十七条第（五）项；《律师和律师事务所违法行为处罚办法》第九条</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无正当理由拒绝接受律师事务所或者法律援助机构指派的法律援助案件的；接受指派后，懈怠履行或者擅自停止履行法律援助职责的。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律师拒绝履行法律援助义务，初次违法，没有违法所得，违法行为持续时间较短，主动报告，积极配合司法行政机关查处，自行纠正或者在限期内改正，没有造成危害后果或危害后果轻微。</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4</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对律师事务所违反规定接受委托、收取费用；</w:t>
            </w:r>
            <w:r>
              <w:rPr>
                <w:rFonts w:hint="eastAsia" w:ascii="仿宋" w:hAnsi="仿宋" w:eastAsia="仿宋" w:cs="方正仿宋_GBK"/>
                <w:b/>
                <w:bCs/>
                <w:sz w:val="24"/>
              </w:rPr>
              <w:t>违反法定程序办理变更名称、负责人、章程、合伙协议、住所、合伙人等重大事项</w:t>
            </w:r>
            <w:r>
              <w:rPr>
                <w:rFonts w:hint="eastAsia" w:ascii="仿宋" w:hAnsi="仿宋" w:eastAsia="仿宋" w:cs="方正仿宋_GBK"/>
                <w:sz w:val="24"/>
              </w:rPr>
              <w:t>；从事法律服务以外的经营活动；以诋毁其他律师事务所、律师或者支付介绍费等不正当手段承揽业务；违反规定接受有利益冲突的案件；拒绝履行法律援助义务；向司法行政部门提供虚假材料或者有其他弄虚作假行为；对本所律师疏于管理，造成严重后果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《中华人民共和国律师法》第二十一条、第五十条第一款第（二）项；《律师和律师事务所违法行为处罚办法》第二十四条</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不按规定程序办理律师事务所名称、负责人、章程、合伙协议、住所、合伙人、组织形式等事项变更报批或者备案的；不按规定的条件和程序发展合伙人，办理合伙人退伙、除名或者推选律师事务所负责人的；不按规定程序办理律师事务所分立、合并，设立分所，或者终止、清算、注销事宜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违反法定程序办理变更名称、负责人、章程、合伙协议、住所、合伙人等重大事项，初次违法，没有违法所得，主动报告，积极配合司法行政机关查处的，自行纠正或者在限期内改正，没有造成危害后果或者危害后果轻微的。</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5</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对律师事务所违反规定接受委托、收取费用；违反法定程序办理变更名称、负责人、章程、合伙协议、住所、合伙人等重大事项；从事法律服务以外的经营活动；</w:t>
            </w:r>
            <w:r>
              <w:rPr>
                <w:rFonts w:hint="eastAsia" w:ascii="仿宋" w:hAnsi="仿宋" w:eastAsia="仿宋" w:cs="方正仿宋_GBK"/>
                <w:b/>
                <w:bCs/>
                <w:sz w:val="24"/>
              </w:rPr>
              <w:t>以诋毁其他律师事务所、律师或者支付介绍费等不正当手段承揽业务</w:t>
            </w:r>
            <w:r>
              <w:rPr>
                <w:rFonts w:hint="eastAsia" w:ascii="仿宋" w:hAnsi="仿宋" w:eastAsia="仿宋" w:cs="方正仿宋_GBK"/>
                <w:sz w:val="24"/>
              </w:rPr>
              <w:t>；违反规定接受有利益冲突的案件；拒绝履行法律援助义务；向司法行政部门提供虚假材料或者有其他弄虚作假行为；对本所律师疏于管理，造成严重后果的行为的行政处罚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《中华人民共和国律师法》第二十六条、第五十条第一款第（四）项；《律师和律师事务所违法行为处罚办法》第二十六条</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律师事务所从事或者纵容、放任本所律师从事《律师和律师事务所违法行为处罚办法》第六条规定的违法行为的。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以诋毁其他律师事务所、律师或者支付介绍费等不正当手段承揽业务，初次违法，没有违法所得，主动报告，积极配合司法行政机关查处的，自行纠正或者在限期内改正，没有造成危害后果或者危害后果轻微的。</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6</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事务所违反规定接受委托、收取费用；违反法定程序办理变更名称、负责人、章程、合伙协议、住所、合伙人等重大事项；从事法律服务以外的经营活动；以诋毁其他律师事务所、律师或者支付介绍费等不正当手段承揽业务；违反规定接受有利益冲突的案件；</w:t>
            </w:r>
            <w:r>
              <w:rPr>
                <w:rFonts w:hint="eastAsia" w:ascii="仿宋" w:hAnsi="仿宋" w:eastAsia="仿宋" w:cs="方正仿宋_GBK"/>
                <w:b/>
                <w:bCs/>
                <w:sz w:val="24"/>
              </w:rPr>
              <w:t>拒绝履行法律援助义务</w:t>
            </w:r>
            <w:r>
              <w:rPr>
                <w:rFonts w:hint="eastAsia" w:ascii="仿宋" w:hAnsi="仿宋" w:eastAsia="仿宋" w:cs="方正仿宋_GBK"/>
                <w:sz w:val="24"/>
              </w:rPr>
              <w:t>；向司法行政部门提供虚假材料或者有其他弄虚作假行为；对本所律师疏于管理，造成严重后果的行为的行政处罚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《中华人民共和国律师法》第五十条第一款第（六）项；《律师和律师事务所违法行为处罚办法》第二十八条</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无正当理由拒绝接受法律援助机构指派的法律援助案件的；接受指派后，不按规定及时安排本所律师承办法律援助案件或者拒绝为法律援助案件的办理提供条件和便利的；纵容或者放任本所律师有《律师和律师事务所违法行为处罚办法》第九条规定的违法行为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律师事务所拒绝履行法律援助义务，初次违法，没有违法所得，主动报告，积极配合司法行政机关查处的，自行纠正或者在限期内改正，没有造成危害后果或者危害后果轻微的。</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7</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对律师经律师事务所审查认定存在利益冲突后仍然接受委托，承办法律事务；</w:t>
            </w:r>
            <w:r>
              <w:rPr>
                <w:rFonts w:hint="eastAsia" w:ascii="仿宋" w:hAnsi="仿宋" w:eastAsia="仿宋" w:cs="方正仿宋_GBK"/>
                <w:b/>
                <w:bCs/>
                <w:sz w:val="24"/>
              </w:rPr>
              <w:t>未经委托人的同意和授权变更委托事项、权限</w:t>
            </w:r>
            <w:r>
              <w:rPr>
                <w:rFonts w:hint="eastAsia" w:ascii="仿宋" w:hAnsi="仿宋" w:eastAsia="仿宋" w:cs="方正仿宋_GBK"/>
                <w:sz w:val="24"/>
              </w:rPr>
              <w:t>；执业期间以非律师身份从事有偿法律服务的行为的行政处罚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440209036000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《广东省实施〈中华人民共和国律师法〉办法》第四十五条第二款、第六十二条第（二）项</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未经委托人的同意和授权变更委托事项、权限。</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律师未经委托人的同意和授权变更委托事项、权限，初次违法，没有违法所得，主动报告，积极配合司法行政机关查处的，自行纠正或者在限期内改正，没有造成危害后果或者危害后果轻微的。</w:t>
            </w: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加强教育、警示告诫、复查整改情况、加强行政检查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30" w:type="dxa"/>
            <w:vAlign w:val="center"/>
          </w:tcPr>
          <w:p>
            <w:pPr>
              <w:spacing w:line="340" w:lineRule="exact"/>
              <w:jc w:val="center"/>
              <w:rPr>
                <w:rFonts w:ascii="仿宋" w:hAnsi="仿宋" w:eastAsia="仿宋" w:cs="方正仿宋_GBK"/>
                <w:sz w:val="24"/>
              </w:rPr>
            </w:pPr>
            <w:r>
              <w:rPr>
                <w:rFonts w:hint="eastAsia" w:ascii="仿宋" w:hAnsi="仿宋" w:eastAsia="仿宋" w:cs="方正仿宋_GBK"/>
                <w:sz w:val="24"/>
              </w:rPr>
              <w:t>8</w:t>
            </w:r>
          </w:p>
        </w:tc>
        <w:tc>
          <w:tcPr>
            <w:tcW w:w="2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基层法律服务所超越业务范围和诉讼代理执业区域；违反规定不以基层法律服务所名义统一接受委托、统一收取服务费，不向委托人出具有效收费凭证；冒用律师事务所名义执业；以贬损他人、抬高自己、虚假承诺或者支付介绍费等不正当手段争揽业务；伪造、涂改、抵押、出租、出借本所执业证；</w:t>
            </w:r>
            <w:r>
              <w:rPr>
                <w:rFonts w:hint="eastAsia" w:ascii="仿宋" w:hAnsi="仿宋" w:eastAsia="仿宋" w:cs="方正仿宋_GBK"/>
                <w:b/>
                <w:bCs/>
                <w:sz w:val="24"/>
              </w:rPr>
              <w:t>违反规定变更本所名称、法定代表人或者负责人、合伙人、住所和章程</w:t>
            </w:r>
            <w:r>
              <w:rPr>
                <w:rFonts w:hint="eastAsia" w:ascii="仿宋" w:hAnsi="仿宋" w:eastAsia="仿宋" w:cs="方正仿宋_GBK"/>
                <w:sz w:val="24"/>
              </w:rPr>
              <w:t>；不按规定接受年度考核，或者在年度考核中弄虚作假；违反财务管理规定，私分、挪用或者以其他方式非法处置本所资产；聘用未获准基层法律服务工作者执业的人员以基层法律服务工作者名义承办业务；放纵、包庇本所基层法律服务工作者的违法违纪行为；内部管理混乱，无法正常开展业务；法律、法规、规章规定应予处罚的其他行为的行政处罚</w:t>
            </w:r>
          </w:p>
        </w:tc>
        <w:tc>
          <w:tcPr>
            <w:tcW w:w="1701"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440209041000</w:t>
            </w:r>
          </w:p>
        </w:tc>
        <w:tc>
          <w:tcPr>
            <w:tcW w:w="1701"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《基层法律服务所管理办法》（2017年12月司法部令第137号修订）第三十六条第（六）项</w:t>
            </w:r>
          </w:p>
        </w:tc>
        <w:tc>
          <w:tcPr>
            <w:tcW w:w="212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基层法律服务所违反规定变更合伙人、章程的。</w:t>
            </w:r>
          </w:p>
        </w:tc>
        <w:tc>
          <w:tcPr>
            <w:tcW w:w="2694"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1.有本项规定的违法行为1次，没有违法所得，自行纠正或者在限期内改正，没有造成危害后果的；</w:t>
            </w:r>
          </w:p>
          <w:p>
            <w:pPr>
              <w:spacing w:line="360" w:lineRule="exact"/>
              <w:rPr>
                <w:rFonts w:ascii="仿宋" w:hAnsi="仿宋" w:eastAsia="仿宋" w:cs="方正仿宋_GBK"/>
                <w:sz w:val="24"/>
              </w:rPr>
            </w:pPr>
            <w:r>
              <w:rPr>
                <w:rFonts w:hint="eastAsia" w:ascii="仿宋" w:hAnsi="仿宋" w:eastAsia="仿宋" w:cs="方正仿宋_GBK"/>
                <w:sz w:val="24"/>
              </w:rPr>
              <w:t>2.初次违法，没有违法所得，自行纠正或者在限期内改正，危害后果或者不良社会影响轻微的。</w:t>
            </w:r>
          </w:p>
          <w:p>
            <w:pPr>
              <w:spacing w:line="360" w:lineRule="exact"/>
              <w:rPr>
                <w:rFonts w:ascii="仿宋" w:hAnsi="仿宋" w:eastAsia="仿宋" w:cs="方正仿宋_GBK"/>
                <w:sz w:val="24"/>
              </w:rPr>
            </w:pPr>
          </w:p>
        </w:tc>
        <w:tc>
          <w:tcPr>
            <w:tcW w:w="155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《中华人民共和国行政处罚法》（2021年1月修正）第三十三条</w:t>
            </w:r>
          </w:p>
        </w:tc>
        <w:tc>
          <w:tcPr>
            <w:tcW w:w="1639"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加强教育、劝导示范、复查整改情况、加强行政检查</w:t>
            </w:r>
          </w:p>
        </w:tc>
      </w:tr>
    </w:tbl>
    <w:p>
      <w:pPr>
        <w:spacing w:line="360" w:lineRule="exact"/>
        <w:rPr>
          <w:rFonts w:ascii="方正小标宋简体" w:hAnsi="仿宋" w:eastAsia="方正小标宋简体" w:cs="仿宋"/>
          <w:sz w:val="44"/>
          <w:szCs w:val="44"/>
        </w:rPr>
      </w:pPr>
    </w:p>
    <w:p>
      <w:pPr>
        <w:spacing w:line="700" w:lineRule="exact"/>
        <w:rPr>
          <w:rFonts w:ascii="方正小标宋简体" w:hAnsi="仿宋" w:eastAsia="方正小标宋简体" w:cs="仿宋"/>
          <w:sz w:val="44"/>
          <w:szCs w:val="44"/>
        </w:rPr>
      </w:pPr>
    </w:p>
    <w:p>
      <w:pPr>
        <w:widowControl/>
        <w:jc w:val="left"/>
        <w:rPr>
          <w:rFonts w:ascii="方正小标宋简体" w:hAnsi="仿宋" w:eastAsia="方正小标宋简体" w:cs="仿宋"/>
          <w:sz w:val="44"/>
          <w:szCs w:val="44"/>
        </w:rPr>
      </w:pPr>
    </w:p>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江门市司法局包容审慎行政执法事项清单</w:t>
      </w:r>
    </w:p>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（一般违法行为从轻行政处罚事项清单）</w:t>
      </w:r>
    </w:p>
    <w:p>
      <w:pPr>
        <w:spacing w:line="700" w:lineRule="exact"/>
        <w:jc w:val="center"/>
        <w:rPr>
          <w:rFonts w:cs="仿宋" w:asciiTheme="majorEastAsia" w:hAnsiTheme="majorEastAsia" w:eastAsiaTheme="majorEastAsia"/>
          <w:sz w:val="44"/>
          <w:szCs w:val="44"/>
        </w:rPr>
      </w:pPr>
      <w:r>
        <w:rPr>
          <w:rFonts w:hint="eastAsia" w:cs="仿宋" w:asciiTheme="majorEastAsia" w:hAnsiTheme="majorEastAsia" w:eastAsiaTheme="majorEastAsia"/>
          <w:sz w:val="32"/>
          <w:szCs w:val="32"/>
        </w:rPr>
        <w:t>（征求意见稿）</w:t>
      </w:r>
    </w:p>
    <w:tbl>
      <w:tblPr>
        <w:tblStyle w:val="4"/>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100"/>
        <w:gridCol w:w="1710"/>
        <w:gridCol w:w="1725"/>
        <w:gridCol w:w="1905"/>
        <w:gridCol w:w="2182"/>
        <w:gridCol w:w="1515"/>
        <w:gridCol w:w="119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802" w:type="dxa"/>
            <w:gridSpan w:val="9"/>
            <w:tcBorders>
              <w:top w:val="nil"/>
              <w:left w:val="nil"/>
              <w:bottom w:val="nil"/>
              <w:right w:val="nil"/>
            </w:tcBorders>
            <w:vAlign w:val="center"/>
          </w:tcPr>
          <w:p>
            <w:pPr>
              <w:spacing w:line="700" w:lineRule="exact"/>
              <w:rPr>
                <w:rFonts w:asciiTheme="majorEastAsia" w:hAnsiTheme="majorEastAsia" w:eastAsiaTheme="majorEastAsia"/>
                <w:sz w:val="32"/>
                <w:szCs w:val="32"/>
              </w:rPr>
            </w:pPr>
            <w:r>
              <w:rPr>
                <w:rFonts w:hint="eastAsia" w:cs="仿宋" w:asciiTheme="majorEastAsia" w:hAnsiTheme="majorEastAsia" w:eastAsiaTheme="majorEastAsia"/>
                <w:sz w:val="32"/>
                <w:szCs w:val="32"/>
              </w:rPr>
              <w:t>单位：江门市司法局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3"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序号</w:t>
            </w:r>
          </w:p>
        </w:tc>
        <w:tc>
          <w:tcPr>
            <w:tcW w:w="210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事项名称</w:t>
            </w:r>
          </w:p>
        </w:tc>
        <w:tc>
          <w:tcPr>
            <w:tcW w:w="171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基本编码</w:t>
            </w:r>
          </w:p>
        </w:tc>
        <w:tc>
          <w:tcPr>
            <w:tcW w:w="172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设定依据</w:t>
            </w:r>
          </w:p>
        </w:tc>
        <w:tc>
          <w:tcPr>
            <w:tcW w:w="190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违法行为</w:t>
            </w:r>
          </w:p>
        </w:tc>
        <w:tc>
          <w:tcPr>
            <w:tcW w:w="2182"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从轻处罚适用情形（下列</w:t>
            </w:r>
          </w:p>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情形之一）</w:t>
            </w:r>
          </w:p>
        </w:tc>
        <w:tc>
          <w:tcPr>
            <w:tcW w:w="151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从轻处罚适用依据</w:t>
            </w:r>
          </w:p>
        </w:tc>
        <w:tc>
          <w:tcPr>
            <w:tcW w:w="1196"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裁量</w:t>
            </w:r>
          </w:p>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幅度</w:t>
            </w:r>
          </w:p>
        </w:tc>
        <w:tc>
          <w:tcPr>
            <w:tcW w:w="1906"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1</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b/>
                <w:bCs/>
                <w:sz w:val="24"/>
              </w:rPr>
              <w:t>对律师私自接受委托、收取费用，接受委托人财物或者其他利益</w:t>
            </w:r>
            <w:r>
              <w:rPr>
                <w:rFonts w:hint="eastAsia" w:ascii="仿宋" w:hAnsi="仿宋" w:eastAsia="仿宋" w:cs="方正仿宋_GBK"/>
                <w:sz w:val="24"/>
              </w:rPr>
              <w:t>；接受委托后，无正当理由，拒绝辩护或者代理，不按时出庭参加诉讼或者仲裁；利用提供法律服务的便利牟取当事人争议的权益；泄露商业秘密或者个人隐私的行为的行政处罚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440209032000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《中华人民共和国律师法》第二十五条、第四十八条第（一）项；《律师和律师事务 所违法行为处罚办法》第十条第（二）（三）（四）项；《中华人民共和国法律援助法》第六十三条第（三）项</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违反收费管理规定，私自收取、使用、侵占律师服务费以及律师异地办案差旅费用的；在律师事务所统一收费外又向委托人索要其他费用、财物或者获取其他利益的；向法律援助受援人索要费用或者接受受援人的财物或者其他利益的。</w:t>
            </w:r>
          </w:p>
        </w:tc>
        <w:tc>
          <w:tcPr>
            <w:tcW w:w="2182" w:type="dxa"/>
            <w:vAlign w:val="center"/>
          </w:tcPr>
          <w:p>
            <w:pPr>
              <w:numPr>
                <w:ilvl w:val="255"/>
                <w:numId w:val="0"/>
              </w:numPr>
              <w:spacing w:line="360" w:lineRule="exact"/>
              <w:rPr>
                <w:rFonts w:ascii="仿宋" w:hAnsi="仿宋" w:eastAsia="仿宋" w:cs="方正仿宋_GBK"/>
                <w:sz w:val="24"/>
              </w:rPr>
            </w:pPr>
            <w:r>
              <w:rPr>
                <w:rFonts w:hint="eastAsia" w:ascii="仿宋" w:hAnsi="仿宋" w:eastAsia="仿宋" w:cs="方正仿宋_GBK"/>
                <w:sz w:val="24"/>
              </w:rPr>
              <w:t>1.律师私自收取费用，接受委托人财物或者其他利益的行为是初次违法行为或受他人胁迫或者诱骗实施违法行为的，</w:t>
            </w:r>
            <w:r>
              <w:rPr>
                <w:rFonts w:hint="eastAsia" w:ascii="仿宋" w:hAnsi="仿宋" w:eastAsia="仿宋" w:cs="方正仿宋_GBK"/>
                <w:kern w:val="0"/>
                <w:sz w:val="24"/>
              </w:rPr>
              <w:t>违法情节较轻，</w:t>
            </w:r>
            <w:r>
              <w:rPr>
                <w:rFonts w:hint="eastAsia" w:ascii="仿宋" w:hAnsi="仿宋" w:eastAsia="仿宋" w:cs="方正仿宋_GBK"/>
                <w:sz w:val="24"/>
              </w:rPr>
              <w:t>违法所得或者造成损失较小，或者没有违法所得；</w:t>
            </w:r>
          </w:p>
          <w:p>
            <w:pPr>
              <w:numPr>
                <w:ilvl w:val="255"/>
                <w:numId w:val="0"/>
              </w:numPr>
              <w:spacing w:line="360" w:lineRule="exact"/>
              <w:rPr>
                <w:rFonts w:ascii="仿宋" w:hAnsi="仿宋" w:eastAsia="仿宋" w:cs="方正仿宋_GBK"/>
                <w:sz w:val="24"/>
              </w:rPr>
            </w:pPr>
            <w:r>
              <w:rPr>
                <w:rFonts w:hint="eastAsia" w:ascii="仿宋" w:hAnsi="仿宋" w:eastAsia="仿宋" w:cs="方正仿宋_GBK"/>
                <w:sz w:val="24"/>
              </w:rPr>
              <w:t>2.积极配合司法行政机关查处，主动供述司法行政机关尚未掌握的违法行为，积极主动采取补救措施，主动消除或者减轻违法行为危害后果的；</w:t>
            </w:r>
          </w:p>
          <w:p>
            <w:pPr>
              <w:spacing w:line="360" w:lineRule="exact"/>
              <w:rPr>
                <w:rFonts w:ascii="仿宋" w:hAnsi="仿宋" w:eastAsia="仿宋" w:cs="方正仿宋_GBK"/>
                <w:kern w:val="0"/>
                <w:sz w:val="24"/>
              </w:rPr>
            </w:pPr>
            <w:r>
              <w:rPr>
                <w:rFonts w:hint="eastAsia" w:ascii="仿宋" w:hAnsi="仿宋" w:eastAsia="仿宋" w:cs="方正仿宋_GBK"/>
                <w:kern w:val="0"/>
                <w:sz w:val="24"/>
              </w:rPr>
              <w:t>3.配合司法行政机关查处违法行为有立功表现的。</w:t>
            </w: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《中华人民共和国行政处罚法》第三十二条；《广东省司法行政机关行政处罚自由裁量权适用标准（律师类）》第6项</w:t>
            </w:r>
          </w:p>
        </w:tc>
        <w:tc>
          <w:tcPr>
            <w:tcW w:w="1196" w:type="dxa"/>
            <w:vAlign w:val="center"/>
          </w:tcPr>
          <w:p>
            <w:pPr>
              <w:spacing w:line="360" w:lineRule="exact"/>
              <w:rPr>
                <w:rFonts w:ascii="仿宋" w:hAnsi="仿宋" w:eastAsia="仿宋" w:cs="方正仿宋_GBK"/>
                <w:kern w:val="0"/>
                <w:sz w:val="24"/>
              </w:rPr>
            </w:pPr>
            <w:r>
              <w:rPr>
                <w:rFonts w:hint="eastAsia" w:ascii="仿宋" w:hAnsi="仿宋" w:eastAsia="仿宋" w:cs="方正仿宋_GBK"/>
                <w:kern w:val="0"/>
                <w:sz w:val="24"/>
              </w:rPr>
              <w:t>警告，没收违法所得</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2</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律师事务所违反规定接受委托、收取费用；违反法定程序办理变更名称、负责人、章程、合伙协议、住所、合伙人等重大事项；从事法律服务以外的经营活动；以诋毁其他律师事务所、律师或者支付介绍费等不正当手段承揽业务；违反规定接受有利益冲突的案件；拒绝履行法律援助义务；向司法行政部门提供虚假材料或者有其他弄虚作假行为；</w:t>
            </w:r>
            <w:r>
              <w:rPr>
                <w:rFonts w:hint="eastAsia" w:ascii="仿宋" w:hAnsi="仿宋" w:eastAsia="仿宋" w:cs="方正仿宋_GBK"/>
                <w:b/>
                <w:bCs/>
                <w:sz w:val="24"/>
              </w:rPr>
              <w:t>对本所律师疏于管理，造成严重后果</w:t>
            </w:r>
            <w:r>
              <w:rPr>
                <w:rFonts w:hint="eastAsia" w:ascii="仿宋" w:hAnsi="仿宋" w:eastAsia="仿宋" w:cs="方正仿宋_GBK"/>
                <w:sz w:val="24"/>
              </w:rPr>
              <w:t>的行为的行政处罚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《中华人民共和国律师法》第五十条第一款第（八）项；《律师和律师事务所违法行为处罚办法》第三十条第（五）项</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律师事务所不按规定建立劳动合同制度，不依法为聘用律师和辅助人员办理失业、养老、医疗等社会保险的。</w:t>
            </w:r>
          </w:p>
        </w:tc>
        <w:tc>
          <w:tcPr>
            <w:tcW w:w="2182" w:type="dxa"/>
            <w:vAlign w:val="center"/>
          </w:tcPr>
          <w:p>
            <w:pPr>
              <w:numPr>
                <w:ilvl w:val="255"/>
                <w:numId w:val="0"/>
              </w:numPr>
              <w:spacing w:line="360" w:lineRule="exact"/>
              <w:rPr>
                <w:rFonts w:ascii="仿宋" w:hAnsi="仿宋" w:eastAsia="仿宋" w:cs="方正仿宋_GBK"/>
                <w:kern w:val="0"/>
                <w:sz w:val="24"/>
              </w:rPr>
            </w:pPr>
            <w:r>
              <w:rPr>
                <w:rFonts w:hint="eastAsia" w:ascii="仿宋" w:hAnsi="仿宋" w:eastAsia="仿宋" w:cs="方正仿宋_GBK"/>
                <w:kern w:val="0"/>
                <w:sz w:val="24"/>
              </w:rPr>
              <w:t>1.对本所律师疏于管理，造成严重后果的行为是受他人胁迫或者诱骗实施违法行为的，违法情节较轻，</w:t>
            </w:r>
            <w:r>
              <w:rPr>
                <w:rFonts w:hint="eastAsia" w:ascii="仿宋" w:hAnsi="仿宋" w:eastAsia="仿宋" w:cs="方正仿宋_GBK"/>
                <w:sz w:val="24"/>
              </w:rPr>
              <w:t>违法所得或者造成损失较小，或者没有违法所得；</w:t>
            </w:r>
          </w:p>
          <w:p>
            <w:pPr>
              <w:numPr>
                <w:ilvl w:val="255"/>
                <w:numId w:val="0"/>
              </w:numPr>
              <w:spacing w:line="360" w:lineRule="exact"/>
              <w:rPr>
                <w:rFonts w:ascii="仿宋" w:hAnsi="仿宋" w:eastAsia="仿宋" w:cs="方正仿宋_GBK"/>
                <w:kern w:val="0"/>
                <w:sz w:val="24"/>
              </w:rPr>
            </w:pPr>
            <w:r>
              <w:rPr>
                <w:rFonts w:hint="eastAsia" w:ascii="仿宋" w:hAnsi="仿宋" w:eastAsia="仿宋" w:cs="方正仿宋_GBK"/>
                <w:sz w:val="24"/>
              </w:rPr>
              <w:t>2.积极配合司法行政机关查处，主动供述司法行政机关尚未掌握的违法行为，积极主动采取补救措施，主动消除或者减轻违法行为危害后果的；</w:t>
            </w:r>
          </w:p>
          <w:p>
            <w:pPr>
              <w:numPr>
                <w:ilvl w:val="255"/>
                <w:numId w:val="0"/>
              </w:numPr>
              <w:spacing w:line="360" w:lineRule="exact"/>
              <w:rPr>
                <w:rFonts w:ascii="仿宋" w:hAnsi="仿宋" w:eastAsia="仿宋" w:cs="方正仿宋_GBK"/>
                <w:kern w:val="0"/>
                <w:sz w:val="24"/>
              </w:rPr>
            </w:pPr>
            <w:r>
              <w:rPr>
                <w:rFonts w:hint="eastAsia" w:ascii="仿宋" w:hAnsi="仿宋" w:eastAsia="仿宋" w:cs="方正仿宋_GBK"/>
                <w:kern w:val="0"/>
                <w:sz w:val="24"/>
              </w:rPr>
              <w:t>3.配合司法行政机关查处违法行为有立功表现的。</w:t>
            </w: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 第三十二条；《广东省司法行政机关行政处罚自由裁量权适用标准（律师类）》第27项</w:t>
            </w:r>
          </w:p>
        </w:tc>
        <w:tc>
          <w:tcPr>
            <w:tcW w:w="119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警告，没收违法所得</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3</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b/>
                <w:bCs/>
                <w:sz w:val="24"/>
              </w:rPr>
              <w:t>对律师事务所违反规定接受委托、收取费用</w:t>
            </w:r>
            <w:r>
              <w:rPr>
                <w:rFonts w:hint="eastAsia" w:ascii="仿宋" w:hAnsi="仿宋" w:eastAsia="仿宋" w:cs="方正仿宋_GBK"/>
                <w:sz w:val="24"/>
              </w:rPr>
              <w:t>；违反法定程序办理变更名称、负责人、章程、合伙协议、住所、合伙人等重大事项；从事法律服务以外的经营活动；以诋毁其他律师事务所、律师或者支付介绍费等不正当手段承揽业务；违反规定接受有利益冲突的案件；拒绝履行法律援助义务；向司法行政部门提供虚假材料或者有其他弄虚作假行为；对本所律师疏于管理，造成严重后果的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 和国律师法》 第五十条第一款第（一）项；《律师和律师事务所违法行为处罚办法》第二十三条第（二）项</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律师事务所向委托人索要或者接受规定、合同约定之外的费用、财物或者其他利益的。</w:t>
            </w:r>
          </w:p>
        </w:tc>
        <w:tc>
          <w:tcPr>
            <w:tcW w:w="2182" w:type="dxa"/>
            <w:vAlign w:val="center"/>
          </w:tcPr>
          <w:p>
            <w:pPr>
              <w:numPr>
                <w:ilvl w:val="255"/>
                <w:numId w:val="0"/>
              </w:numPr>
              <w:spacing w:line="360" w:lineRule="exact"/>
              <w:rPr>
                <w:rFonts w:ascii="仿宋" w:hAnsi="仿宋" w:eastAsia="仿宋" w:cs="方正仿宋_GBK"/>
                <w:kern w:val="0"/>
                <w:sz w:val="24"/>
              </w:rPr>
            </w:pPr>
            <w:r>
              <w:rPr>
                <w:rFonts w:hint="eastAsia" w:ascii="仿宋" w:hAnsi="仿宋" w:eastAsia="仿宋" w:cs="方正仿宋_GBK"/>
                <w:kern w:val="0"/>
                <w:sz w:val="24"/>
              </w:rPr>
              <w:t>1.律师事务所违反规定收取费用是受他人胁迫或者诱骗实施违法行为的，违法情节较轻，</w:t>
            </w:r>
            <w:r>
              <w:rPr>
                <w:rFonts w:hint="eastAsia" w:ascii="仿宋" w:hAnsi="仿宋" w:eastAsia="仿宋" w:cs="方正仿宋_GBK"/>
                <w:sz w:val="24"/>
              </w:rPr>
              <w:t>违法所得或者造成损失较小，或者没有违法所得；</w:t>
            </w:r>
          </w:p>
          <w:p>
            <w:pPr>
              <w:spacing w:line="360" w:lineRule="exact"/>
              <w:rPr>
                <w:rFonts w:ascii="仿宋" w:hAnsi="仿宋" w:eastAsia="仿宋" w:cs="方正仿宋_GBK"/>
                <w:sz w:val="24"/>
              </w:rPr>
            </w:pPr>
            <w:r>
              <w:rPr>
                <w:rFonts w:hint="eastAsia" w:ascii="仿宋" w:hAnsi="仿宋" w:eastAsia="仿宋" w:cs="方正仿宋_GBK"/>
                <w:sz w:val="24"/>
              </w:rPr>
              <w:t>2.积极配合司法行政机关查处，主动供述司法行政机关尚未掌握的违法行为，积极主动采取补救措施，主动消除或者减轻违法行为危害后果的；</w:t>
            </w:r>
          </w:p>
          <w:p>
            <w:pPr>
              <w:spacing w:line="360" w:lineRule="exact"/>
              <w:rPr>
                <w:rFonts w:ascii="仿宋" w:hAnsi="仿宋" w:eastAsia="仿宋" w:cs="方正仿宋_GBK"/>
                <w:sz w:val="24"/>
              </w:rPr>
            </w:pPr>
            <w:r>
              <w:rPr>
                <w:rFonts w:hint="eastAsia" w:ascii="仿宋" w:hAnsi="仿宋" w:eastAsia="仿宋" w:cs="方正仿宋_GBK"/>
                <w:kern w:val="0"/>
                <w:sz w:val="24"/>
              </w:rPr>
              <w:t>3.配合司法行政机关查处违法行为有立功表现的。</w:t>
            </w: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《中华人民共和国行政处罚法》第三十二条；《广东省司法行政机关行政处罚自由 裁量权适用标准（律师类）》第28项</w:t>
            </w:r>
          </w:p>
        </w:tc>
        <w:tc>
          <w:tcPr>
            <w:tcW w:w="119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警告，没收违法所得</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b/>
                <w:bCs/>
                <w:sz w:val="24"/>
              </w:rPr>
              <w:t>对基层法律服务所超越业务范围和诉讼代理执业区域</w:t>
            </w:r>
            <w:r>
              <w:rPr>
                <w:rFonts w:hint="eastAsia" w:ascii="仿宋" w:hAnsi="仿宋" w:eastAsia="仿宋" w:cs="方正仿宋_GBK"/>
                <w:sz w:val="24"/>
              </w:rPr>
              <w:t>；违反规定不以基层法律服务所名义统一接受委托、统一收取服务费，不向委托人出具有效收费凭证；冒用律师事务所名义执业；以贬损他人、抬高自己、虚假承诺或者支付介绍费等不正当手段争揽业务；伪造、涂改、抵押、出租、出借本所执业证；违反规定变更本所名称、法定代表人或者负责人、合伙人、住所和章程；不按规定接受年度考核，或者在年度考核中弄虚作假；违反财务管理规定，私分、挪用或者以其他方式非法处置本所资产；聘用未获准基层法律服务工作者执业的人员以基层法律服务工作者名义承办业务；放纵、包庇本所基层法律服务工作者的违法违纪行为；内部管理混乱，无法正常开展业务；法律、法规、规章规定应予处罚的其他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440209041000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《基层法律服务所管理办法》（2017年12月司法部令第137号修订）第三十六条第（一）项</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基层法律服务所超越诉讼代理执业区域的。</w:t>
            </w:r>
          </w:p>
        </w:tc>
        <w:tc>
          <w:tcPr>
            <w:tcW w:w="2182" w:type="dxa"/>
            <w:vAlign w:val="center"/>
          </w:tcPr>
          <w:p>
            <w:pPr>
              <w:spacing w:line="360" w:lineRule="exact"/>
              <w:rPr>
                <w:rFonts w:ascii="仿宋" w:hAnsi="仿宋" w:eastAsia="仿宋" w:cs="方正仿宋_GBK"/>
                <w:sz w:val="24"/>
              </w:rPr>
            </w:pPr>
          </w:p>
          <w:p>
            <w:pPr>
              <w:spacing w:line="360" w:lineRule="exact"/>
              <w:rPr>
                <w:rFonts w:ascii="仿宋" w:hAnsi="仿宋" w:eastAsia="仿宋" w:cs="方正仿宋_GBK"/>
                <w:sz w:val="24"/>
              </w:rPr>
            </w:pPr>
            <w:r>
              <w:rPr>
                <w:rFonts w:hint="eastAsia" w:ascii="仿宋" w:hAnsi="仿宋" w:eastAsia="仿宋" w:cs="方正仿宋_GBK"/>
                <w:sz w:val="24"/>
              </w:rPr>
              <w:t>1.没有违法所得；</w:t>
            </w:r>
          </w:p>
          <w:p>
            <w:pPr>
              <w:spacing w:line="360" w:lineRule="exact"/>
              <w:rPr>
                <w:rFonts w:ascii="仿宋" w:hAnsi="仿宋" w:eastAsia="仿宋" w:cs="方正仿宋_GBK"/>
                <w:kern w:val="0"/>
                <w:sz w:val="24"/>
              </w:rPr>
            </w:pPr>
            <w:r>
              <w:rPr>
                <w:rFonts w:hint="eastAsia" w:ascii="仿宋" w:hAnsi="仿宋" w:eastAsia="仿宋" w:cs="方正仿宋_GBK"/>
                <w:kern w:val="0"/>
                <w:sz w:val="24"/>
              </w:rPr>
              <w:t>2.积极主动</w:t>
            </w:r>
            <w:r>
              <w:rPr>
                <w:rFonts w:hint="eastAsia" w:ascii="仿宋" w:hAnsi="仿宋" w:eastAsia="仿宋" w:cs="方正仿宋_GBK"/>
                <w:sz w:val="24"/>
              </w:rPr>
              <w:t>采取补救措施，</w:t>
            </w:r>
            <w:r>
              <w:rPr>
                <w:rFonts w:hint="eastAsia" w:ascii="仿宋" w:hAnsi="仿宋" w:eastAsia="仿宋" w:cs="方正仿宋_GBK"/>
                <w:kern w:val="0"/>
                <w:sz w:val="24"/>
              </w:rPr>
              <w:t>消除或者减轻危害后果的；</w:t>
            </w:r>
          </w:p>
          <w:p>
            <w:pPr>
              <w:spacing w:line="360" w:lineRule="exact"/>
              <w:rPr>
                <w:rFonts w:ascii="仿宋" w:hAnsi="仿宋" w:eastAsia="仿宋" w:cs="方正仿宋_GBK"/>
                <w:kern w:val="0"/>
                <w:sz w:val="24"/>
              </w:rPr>
            </w:pPr>
            <w:r>
              <w:rPr>
                <w:rFonts w:hint="eastAsia" w:ascii="仿宋" w:hAnsi="仿宋" w:eastAsia="仿宋" w:cs="方正仿宋_GBK"/>
                <w:sz w:val="24"/>
              </w:rPr>
              <w:t>3.受他人胁迫或者诱骗实施违法行为的；</w:t>
            </w:r>
          </w:p>
          <w:p>
            <w:pPr>
              <w:spacing w:line="360" w:lineRule="exact"/>
              <w:rPr>
                <w:rFonts w:ascii="仿宋" w:hAnsi="仿宋" w:eastAsia="仿宋" w:cs="方正仿宋_GBK"/>
                <w:kern w:val="0"/>
                <w:sz w:val="24"/>
              </w:rPr>
            </w:pPr>
            <w:r>
              <w:rPr>
                <w:rFonts w:hint="eastAsia" w:ascii="仿宋" w:hAnsi="仿宋" w:eastAsia="仿宋" w:cs="方正仿宋_GBK"/>
                <w:sz w:val="24"/>
              </w:rPr>
              <w:t>4.主动供述司法行政机关尚未掌握的违法行为的；</w:t>
            </w:r>
          </w:p>
          <w:p>
            <w:pPr>
              <w:spacing w:line="360" w:lineRule="exact"/>
              <w:rPr>
                <w:rFonts w:ascii="仿宋" w:hAnsi="仿宋" w:eastAsia="仿宋" w:cs="方正仿宋_GBK"/>
                <w:kern w:val="0"/>
                <w:sz w:val="24"/>
              </w:rPr>
            </w:pPr>
            <w:r>
              <w:rPr>
                <w:rFonts w:hint="eastAsia" w:ascii="仿宋" w:hAnsi="仿宋" w:eastAsia="仿宋" w:cs="方正仿宋_GBK"/>
                <w:kern w:val="0"/>
                <w:sz w:val="24"/>
              </w:rPr>
              <w:t>5.</w:t>
            </w:r>
            <w:r>
              <w:rPr>
                <w:rFonts w:hint="eastAsia" w:ascii="仿宋" w:hAnsi="仿宋" w:eastAsia="仿宋" w:cs="方正仿宋_GBK"/>
                <w:sz w:val="24"/>
              </w:rPr>
              <w:t>配合司法行政机关查处违法行为有立功表现的。</w:t>
            </w:r>
          </w:p>
          <w:p>
            <w:pPr>
              <w:spacing w:line="360" w:lineRule="exact"/>
              <w:rPr>
                <w:rFonts w:ascii="仿宋" w:hAnsi="仿宋" w:eastAsia="仿宋" w:cs="方正仿宋_GBK"/>
                <w:kern w:val="0"/>
                <w:sz w:val="24"/>
              </w:rPr>
            </w:pPr>
          </w:p>
          <w:p>
            <w:pPr>
              <w:spacing w:line="360" w:lineRule="exact"/>
              <w:rPr>
                <w:rFonts w:ascii="仿宋" w:hAnsi="仿宋" w:eastAsia="仿宋" w:cs="方正仿宋_GBK"/>
                <w:kern w:val="0"/>
                <w:sz w:val="24"/>
              </w:rPr>
            </w:pP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《中华人民共和国行政处罚法》（2021年1月修正）第三十二条</w:t>
            </w:r>
          </w:p>
        </w:tc>
        <w:tc>
          <w:tcPr>
            <w:tcW w:w="1196" w:type="dxa"/>
            <w:vAlign w:val="center"/>
          </w:tcPr>
          <w:p>
            <w:pPr>
              <w:spacing w:line="360" w:lineRule="exact"/>
              <w:rPr>
                <w:rFonts w:ascii="仿宋" w:hAnsi="仿宋" w:eastAsia="仿宋" w:cs="方正仿宋_GBK"/>
                <w:kern w:val="0"/>
                <w:sz w:val="24"/>
              </w:rPr>
            </w:pPr>
            <w:r>
              <w:rPr>
                <w:rFonts w:hint="eastAsia" w:ascii="仿宋" w:hAnsi="仿宋" w:eastAsia="仿宋" w:cs="方正仿宋_GBK"/>
                <w:sz w:val="24"/>
              </w:rPr>
              <w:t>警告</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5</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对基层法律服务所超越业务范围和诉讼代理执业区域；违反规定不以基层法律服务所名义统一接受委托、统一收取服务费，不向委托人出具有效收费凭证；冒用律师事务所名义执业；以贬损他人、抬高自己、虚假承诺或者支付介绍费等不正当手段争揽业务；伪造、涂改、抵押、出租、出借本所执业证；违反规定变更本所名称、法定代表人或者负责人、合伙人、住所和章程；不按规定接受年度考核，或者在年度考核中弄虚作假；</w:t>
            </w:r>
            <w:r>
              <w:rPr>
                <w:rFonts w:hint="eastAsia" w:ascii="仿宋" w:hAnsi="仿宋" w:eastAsia="仿宋" w:cs="方正仿宋_GBK"/>
                <w:b/>
                <w:bCs/>
                <w:sz w:val="24"/>
              </w:rPr>
              <w:t>违反财务管理规定，私分、挪用或者以其他方式非法处置本所资产</w:t>
            </w:r>
            <w:r>
              <w:rPr>
                <w:rFonts w:hint="eastAsia" w:ascii="仿宋" w:hAnsi="仿宋" w:eastAsia="仿宋" w:cs="方正仿宋_GBK"/>
                <w:sz w:val="24"/>
              </w:rPr>
              <w:t>；聘用未获准基层法律服务工作者执业的人员以基层法律服务工作者名义承办业务；放纵、包庇本所基层法律服务工作者的违法违纪行为；内部管理混乱，无法正常开展业务；法律、法规、规章规定应予处罚的其他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440209041000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《基层法律服务所管理办法》（2017年12月司法部令第137号修订）第三十六条第（八）项</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基层法律服务所违反财务管理规定，私分、挪用或者以其他方式非法处置本所资产的。</w:t>
            </w:r>
          </w:p>
        </w:tc>
        <w:tc>
          <w:tcPr>
            <w:tcW w:w="2182" w:type="dxa"/>
            <w:vAlign w:val="center"/>
          </w:tcPr>
          <w:p>
            <w:pPr>
              <w:spacing w:line="360" w:lineRule="exact"/>
              <w:rPr>
                <w:rFonts w:ascii="仿宋" w:hAnsi="仿宋" w:eastAsia="仿宋" w:cs="方正仿宋_GBK"/>
                <w:sz w:val="24"/>
              </w:rPr>
            </w:pPr>
          </w:p>
          <w:p>
            <w:pPr>
              <w:spacing w:line="360" w:lineRule="exact"/>
              <w:rPr>
                <w:rFonts w:ascii="仿宋" w:hAnsi="仿宋" w:eastAsia="仿宋" w:cs="方正仿宋_GBK"/>
                <w:sz w:val="24"/>
              </w:rPr>
            </w:pPr>
            <w:r>
              <w:rPr>
                <w:rFonts w:hint="eastAsia" w:ascii="仿宋" w:hAnsi="仿宋" w:eastAsia="仿宋" w:cs="方正仿宋_GBK"/>
                <w:sz w:val="24"/>
              </w:rPr>
              <w:t>1.没有违法所得；</w:t>
            </w:r>
          </w:p>
          <w:p>
            <w:pPr>
              <w:spacing w:line="360" w:lineRule="exact"/>
              <w:rPr>
                <w:rFonts w:ascii="仿宋" w:hAnsi="仿宋" w:eastAsia="仿宋" w:cs="方正仿宋_GBK"/>
                <w:kern w:val="0"/>
                <w:sz w:val="24"/>
              </w:rPr>
            </w:pPr>
            <w:r>
              <w:rPr>
                <w:rFonts w:hint="eastAsia" w:ascii="仿宋" w:hAnsi="仿宋" w:eastAsia="仿宋" w:cs="方正仿宋_GBK"/>
                <w:kern w:val="0"/>
                <w:sz w:val="24"/>
              </w:rPr>
              <w:t>2.积极主动</w:t>
            </w:r>
            <w:r>
              <w:rPr>
                <w:rFonts w:hint="eastAsia" w:ascii="仿宋" w:hAnsi="仿宋" w:eastAsia="仿宋" w:cs="方正仿宋_GBK"/>
                <w:sz w:val="24"/>
              </w:rPr>
              <w:t>采取补救措施，</w:t>
            </w:r>
            <w:r>
              <w:rPr>
                <w:rFonts w:hint="eastAsia" w:ascii="仿宋" w:hAnsi="仿宋" w:eastAsia="仿宋" w:cs="方正仿宋_GBK"/>
                <w:kern w:val="0"/>
                <w:sz w:val="24"/>
              </w:rPr>
              <w:t>消除或者减轻危害后果的；</w:t>
            </w:r>
          </w:p>
          <w:p>
            <w:pPr>
              <w:tabs>
                <w:tab w:val="left" w:pos="312"/>
              </w:tabs>
              <w:spacing w:line="360" w:lineRule="exact"/>
              <w:rPr>
                <w:rFonts w:ascii="仿宋" w:hAnsi="仿宋" w:eastAsia="仿宋" w:cs="方正仿宋_GBK"/>
                <w:kern w:val="0"/>
                <w:sz w:val="24"/>
              </w:rPr>
            </w:pPr>
            <w:r>
              <w:rPr>
                <w:rFonts w:hint="eastAsia" w:ascii="仿宋" w:hAnsi="仿宋" w:eastAsia="仿宋" w:cs="方正仿宋_GBK"/>
                <w:sz w:val="24"/>
              </w:rPr>
              <w:t>3.受他人胁迫或者诱骗实施违法行为的；</w:t>
            </w:r>
          </w:p>
          <w:p>
            <w:pPr>
              <w:tabs>
                <w:tab w:val="left" w:pos="312"/>
              </w:tabs>
              <w:spacing w:line="360" w:lineRule="exact"/>
              <w:rPr>
                <w:rFonts w:ascii="仿宋" w:hAnsi="仿宋" w:eastAsia="仿宋" w:cs="方正仿宋_GBK"/>
                <w:kern w:val="0"/>
                <w:sz w:val="24"/>
              </w:rPr>
            </w:pPr>
            <w:r>
              <w:rPr>
                <w:rFonts w:hint="eastAsia" w:ascii="仿宋" w:hAnsi="仿宋" w:eastAsia="仿宋" w:cs="方正仿宋_GBK"/>
                <w:sz w:val="24"/>
              </w:rPr>
              <w:t>4.主动供述司法行政机关尚未掌握的违法行为的；</w:t>
            </w:r>
          </w:p>
          <w:p>
            <w:pPr>
              <w:spacing w:line="360" w:lineRule="exact"/>
              <w:rPr>
                <w:rFonts w:ascii="仿宋" w:hAnsi="仿宋" w:eastAsia="仿宋" w:cs="方正仿宋_GBK"/>
                <w:kern w:val="0"/>
                <w:sz w:val="24"/>
              </w:rPr>
            </w:pPr>
            <w:r>
              <w:rPr>
                <w:rFonts w:hint="eastAsia" w:ascii="仿宋" w:hAnsi="仿宋" w:eastAsia="仿宋" w:cs="方正仿宋_GBK"/>
                <w:sz w:val="24"/>
              </w:rPr>
              <w:t>5.配合司法行政机关查处违法行为有立功表现的。</w:t>
            </w:r>
          </w:p>
          <w:p>
            <w:pPr>
              <w:spacing w:line="360" w:lineRule="exact"/>
              <w:rPr>
                <w:rFonts w:ascii="仿宋" w:hAnsi="仿宋" w:eastAsia="仿宋" w:cs="方正仿宋_GBK"/>
                <w:kern w:val="0"/>
                <w:sz w:val="24"/>
              </w:rPr>
            </w:pP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《中华人民共和国行政处罚法》（2021年1月修正）第三十二条</w:t>
            </w:r>
          </w:p>
          <w:p>
            <w:pPr>
              <w:spacing w:line="360" w:lineRule="exact"/>
              <w:rPr>
                <w:rFonts w:ascii="仿宋" w:hAnsi="仿宋" w:eastAsia="仿宋" w:cs="方正仿宋_GBK"/>
                <w:sz w:val="24"/>
              </w:rPr>
            </w:pPr>
          </w:p>
        </w:tc>
        <w:tc>
          <w:tcPr>
            <w:tcW w:w="119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警告</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63"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6</w:t>
            </w:r>
          </w:p>
        </w:tc>
        <w:tc>
          <w:tcPr>
            <w:tcW w:w="2100" w:type="dxa"/>
            <w:vAlign w:val="center"/>
          </w:tcPr>
          <w:p>
            <w:pPr>
              <w:spacing w:line="360" w:lineRule="exact"/>
              <w:rPr>
                <w:rFonts w:ascii="仿宋" w:hAnsi="仿宋" w:eastAsia="仿宋" w:cs="方正仿宋_GBK"/>
                <w:sz w:val="24"/>
              </w:rPr>
            </w:pPr>
            <w:r>
              <w:rPr>
                <w:rFonts w:hint="eastAsia" w:ascii="仿宋" w:hAnsi="仿宋" w:eastAsia="仿宋" w:cs="方正仿宋_GBK"/>
                <w:b/>
                <w:bCs/>
                <w:sz w:val="24"/>
              </w:rPr>
              <w:t>对基层法律服务工作者超越业务范围和诉讼代理执业区域</w:t>
            </w:r>
            <w:r>
              <w:rPr>
                <w:rFonts w:hint="eastAsia" w:ascii="仿宋" w:hAnsi="仿宋" w:eastAsia="仿宋" w:cs="方正仿宋_GBK"/>
                <w:sz w:val="24"/>
              </w:rPr>
              <w:t>；以贬损他人、抬高自己、虚假承诺或者支付介绍费等不正当手段争揽业务；曾担任法官的基层法律服务工作者，担任原任职法院办理案件的诉讼代理人；冒用律师名义执业；同时在基层法律服务所和律师事务所或者公证机构执业，或者同时在两个以上基层法律服务所执业；无正当理由拒绝履行法律援助义务；明知委托人的要求是非法的、欺诈性的，仍为其提供帮助；在代理活动中超越代理权限或者滥用代理权，侵犯被代理人合法利益；在同一诉讼、仲裁、行政裁决中，为双方当事人或者有利害关系的第三人代理；不遵守与当事人订立的委托合同，拒绝或者疏怠履行法律服务义务，损害委托人合法权益；在调解、代理、法律顾问等执业活动中压制、侮辱、报复当事人，造成恶劣影响；不按规定接受年度考核，或者在年度考核中弄虚作假；泄露在执业活动中知悉的商业秘密或者个人隐私；以影响案件审判、仲裁或者行政裁定结果为目的，违反规定会见有关司法、仲裁或者行政执法人员，或者向其请客送礼；私自接受委托承办法律事务，或者私自收取费用，或者向委托人索要额外报酬；在代理活动中收受对方当事人、利害关系人财物或者与其恶意串通，损害委托人合法权益；违反司法、仲裁、行政执法工作有关制度规定，干扰或者阻碍司法、仲裁、行政执法工作正常进行；泄露在执业活动中知悉的国家秘密；伪造、隐匿、毁灭证据或者故意协助委托人伪造、隐匿、毁灭证据；向有关司法人员、仲裁员或者行政执法人员行贿、介绍贿赂，或者指使、诱导委托人向其行贿；法律、法规、规章规定应予处罚的其他行为的行政处罚</w:t>
            </w:r>
          </w:p>
        </w:tc>
        <w:tc>
          <w:tcPr>
            <w:tcW w:w="1710" w:type="dxa"/>
            <w:vAlign w:val="center"/>
          </w:tcPr>
          <w:p>
            <w:pPr>
              <w:spacing w:line="360" w:lineRule="exact"/>
              <w:jc w:val="center"/>
              <w:rPr>
                <w:rFonts w:ascii="仿宋" w:hAnsi="仿宋" w:eastAsia="仿宋" w:cs="方正仿宋_GBK"/>
                <w:sz w:val="24"/>
              </w:rPr>
            </w:pPr>
            <w:r>
              <w:rPr>
                <w:rFonts w:hint="eastAsia" w:ascii="仿宋" w:hAnsi="仿宋" w:eastAsia="仿宋" w:cs="方正仿宋_GBK"/>
                <w:sz w:val="24"/>
              </w:rPr>
              <w:t>440209042000</w:t>
            </w:r>
          </w:p>
        </w:tc>
        <w:tc>
          <w:tcPr>
            <w:tcW w:w="172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《基层法律服务工作者管理办法》（2017年12月司法部令第138号修订）第四十六条第一款第（一）项、第二款</w:t>
            </w:r>
          </w:p>
        </w:tc>
        <w:tc>
          <w:tcPr>
            <w:tcW w:w="190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基层法律服务工作者超越诉讼代理执业区域的。</w:t>
            </w:r>
          </w:p>
        </w:tc>
        <w:tc>
          <w:tcPr>
            <w:tcW w:w="2182" w:type="dxa"/>
            <w:vAlign w:val="center"/>
          </w:tcPr>
          <w:p>
            <w:pPr>
              <w:spacing w:line="360" w:lineRule="exact"/>
              <w:rPr>
                <w:rFonts w:ascii="仿宋" w:hAnsi="仿宋" w:eastAsia="仿宋" w:cs="方正仿宋_GBK"/>
                <w:sz w:val="24"/>
              </w:rPr>
            </w:pPr>
          </w:p>
          <w:p>
            <w:pPr>
              <w:spacing w:line="360" w:lineRule="exact"/>
              <w:rPr>
                <w:rFonts w:ascii="仿宋" w:hAnsi="仿宋" w:eastAsia="仿宋" w:cs="方正仿宋_GBK"/>
                <w:sz w:val="24"/>
              </w:rPr>
            </w:pPr>
            <w:r>
              <w:rPr>
                <w:rFonts w:hint="eastAsia" w:ascii="仿宋" w:hAnsi="仿宋" w:eastAsia="仿宋" w:cs="方正仿宋_GBK"/>
                <w:sz w:val="24"/>
              </w:rPr>
              <w:t>1.没有违法所得；</w:t>
            </w:r>
          </w:p>
          <w:p>
            <w:pPr>
              <w:spacing w:line="360" w:lineRule="exact"/>
              <w:rPr>
                <w:rFonts w:ascii="仿宋" w:hAnsi="仿宋" w:eastAsia="仿宋" w:cs="方正仿宋_GBK"/>
                <w:kern w:val="0"/>
                <w:sz w:val="24"/>
              </w:rPr>
            </w:pPr>
            <w:r>
              <w:rPr>
                <w:rFonts w:hint="eastAsia" w:ascii="仿宋" w:hAnsi="仿宋" w:eastAsia="仿宋" w:cs="方正仿宋_GBK"/>
                <w:kern w:val="0"/>
                <w:sz w:val="24"/>
              </w:rPr>
              <w:t>2.积极主动</w:t>
            </w:r>
            <w:r>
              <w:rPr>
                <w:rFonts w:hint="eastAsia" w:ascii="仿宋" w:hAnsi="仿宋" w:eastAsia="仿宋" w:cs="方正仿宋_GBK"/>
                <w:sz w:val="24"/>
              </w:rPr>
              <w:t>采取补救措施，</w:t>
            </w:r>
            <w:r>
              <w:rPr>
                <w:rFonts w:hint="eastAsia" w:ascii="仿宋" w:hAnsi="仿宋" w:eastAsia="仿宋" w:cs="方正仿宋_GBK"/>
                <w:kern w:val="0"/>
                <w:sz w:val="24"/>
              </w:rPr>
              <w:t>消除或者减轻危害后果的；</w:t>
            </w:r>
          </w:p>
          <w:p>
            <w:pPr>
              <w:tabs>
                <w:tab w:val="left" w:pos="312"/>
              </w:tabs>
              <w:spacing w:line="360" w:lineRule="exact"/>
              <w:rPr>
                <w:rFonts w:ascii="仿宋" w:hAnsi="仿宋" w:eastAsia="仿宋" w:cs="方正仿宋_GBK"/>
                <w:kern w:val="0"/>
                <w:sz w:val="24"/>
              </w:rPr>
            </w:pPr>
            <w:r>
              <w:rPr>
                <w:rFonts w:hint="eastAsia" w:ascii="仿宋" w:hAnsi="仿宋" w:eastAsia="仿宋" w:cs="方正仿宋_GBK"/>
                <w:sz w:val="24"/>
              </w:rPr>
              <w:t>3.受他人胁迫或者诱骗实施违法行为的；</w:t>
            </w:r>
          </w:p>
          <w:p>
            <w:pPr>
              <w:tabs>
                <w:tab w:val="left" w:pos="312"/>
              </w:tabs>
              <w:spacing w:line="360" w:lineRule="exact"/>
              <w:rPr>
                <w:rFonts w:ascii="仿宋" w:hAnsi="仿宋" w:eastAsia="仿宋" w:cs="方正仿宋_GBK"/>
                <w:kern w:val="0"/>
                <w:sz w:val="24"/>
              </w:rPr>
            </w:pPr>
            <w:r>
              <w:rPr>
                <w:rFonts w:hint="eastAsia" w:ascii="仿宋" w:hAnsi="仿宋" w:eastAsia="仿宋" w:cs="方正仿宋_GBK"/>
                <w:sz w:val="24"/>
              </w:rPr>
              <w:t>4.主动供述司法行政机关尚未掌握的违法行为的；</w:t>
            </w:r>
          </w:p>
          <w:p>
            <w:pPr>
              <w:tabs>
                <w:tab w:val="left" w:pos="312"/>
              </w:tabs>
              <w:spacing w:line="360" w:lineRule="exact"/>
              <w:rPr>
                <w:rFonts w:ascii="仿宋" w:hAnsi="仿宋" w:eastAsia="仿宋" w:cs="方正仿宋_GBK"/>
                <w:kern w:val="0"/>
                <w:sz w:val="24"/>
              </w:rPr>
            </w:pPr>
            <w:r>
              <w:rPr>
                <w:rFonts w:hint="eastAsia" w:ascii="仿宋" w:hAnsi="仿宋" w:eastAsia="仿宋" w:cs="方正仿宋_GBK"/>
                <w:sz w:val="24"/>
              </w:rPr>
              <w:t>5.配合司法行政机关查处违法行为有立功表现的。</w:t>
            </w:r>
          </w:p>
          <w:p>
            <w:pPr>
              <w:spacing w:line="360" w:lineRule="exact"/>
              <w:rPr>
                <w:rFonts w:ascii="仿宋" w:hAnsi="仿宋" w:eastAsia="仿宋" w:cs="方正仿宋_GBK"/>
                <w:kern w:val="0"/>
                <w:sz w:val="24"/>
              </w:rPr>
            </w:pPr>
          </w:p>
          <w:p>
            <w:pPr>
              <w:spacing w:line="360" w:lineRule="exact"/>
              <w:rPr>
                <w:rFonts w:ascii="仿宋" w:hAnsi="仿宋" w:eastAsia="仿宋" w:cs="方正仿宋_GBK"/>
                <w:kern w:val="0"/>
                <w:sz w:val="24"/>
              </w:rPr>
            </w:pPr>
          </w:p>
        </w:tc>
        <w:tc>
          <w:tcPr>
            <w:tcW w:w="1515"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《中华人民共和国行政处罚法》（2021年1月修正）第三十二条</w:t>
            </w:r>
          </w:p>
        </w:tc>
        <w:tc>
          <w:tcPr>
            <w:tcW w:w="119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警告</w:t>
            </w:r>
          </w:p>
        </w:tc>
        <w:tc>
          <w:tcPr>
            <w:tcW w:w="1906" w:type="dxa"/>
            <w:vAlign w:val="center"/>
          </w:tcPr>
          <w:p>
            <w:pPr>
              <w:spacing w:line="360" w:lineRule="exact"/>
              <w:rPr>
                <w:rFonts w:ascii="仿宋" w:hAnsi="仿宋" w:eastAsia="仿宋" w:cs="方正仿宋_GBK"/>
                <w:sz w:val="24"/>
              </w:rPr>
            </w:pPr>
            <w:r>
              <w:rPr>
                <w:rFonts w:hint="eastAsia" w:ascii="仿宋" w:hAnsi="仿宋" w:eastAsia="仿宋" w:cs="方正仿宋_GBK"/>
                <w:sz w:val="24"/>
              </w:rPr>
              <w:t>加强教育、责令改正、警示告诫、指导约谈</w:t>
            </w:r>
          </w:p>
        </w:tc>
      </w:tr>
    </w:tbl>
    <w:p/>
    <w:p>
      <w:pPr>
        <w:spacing w:line="700" w:lineRule="exact"/>
        <w:jc w:val="center"/>
        <w:rPr>
          <w:rFonts w:ascii="方正小标宋简体" w:hAnsi="仿宋" w:eastAsia="方正小标宋简体" w:cs="仿宋"/>
          <w:sz w:val="44"/>
          <w:szCs w:val="44"/>
        </w:rPr>
      </w:pPr>
    </w:p>
    <w:p>
      <w:pPr>
        <w:spacing w:line="700" w:lineRule="exact"/>
        <w:jc w:val="center"/>
        <w:rPr>
          <w:rFonts w:ascii="方正小标宋简体" w:hAnsi="仿宋" w:eastAsia="方正小标宋简体" w:cs="仿宋"/>
          <w:sz w:val="44"/>
          <w:szCs w:val="44"/>
        </w:rPr>
      </w:pPr>
    </w:p>
    <w:p>
      <w:pPr>
        <w:spacing w:line="700" w:lineRule="exact"/>
        <w:rPr>
          <w:rFonts w:ascii="方正小标宋简体" w:hAnsi="仿宋" w:eastAsia="方正小标宋简体" w:cs="仿宋"/>
          <w:sz w:val="44"/>
          <w:szCs w:val="44"/>
        </w:rPr>
      </w:pPr>
    </w:p>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江门市司法局包容审慎行政执法事项清单</w:t>
      </w:r>
    </w:p>
    <w:p>
      <w:pPr>
        <w:spacing w:line="700" w:lineRule="exact"/>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（一般违法行为减轻行政处罚事项清单）</w:t>
      </w:r>
    </w:p>
    <w:p>
      <w:pPr>
        <w:spacing w:line="700" w:lineRule="exact"/>
        <w:jc w:val="center"/>
        <w:rPr>
          <w:rFonts w:cs="仿宋" w:asciiTheme="majorEastAsia" w:hAnsiTheme="majorEastAsia" w:eastAsiaTheme="majorEastAsia"/>
          <w:sz w:val="44"/>
          <w:szCs w:val="44"/>
        </w:rPr>
      </w:pPr>
      <w:r>
        <w:rPr>
          <w:rFonts w:hint="eastAsia" w:cs="仿宋" w:asciiTheme="majorEastAsia" w:hAnsiTheme="majorEastAsia" w:eastAsiaTheme="majorEastAsia"/>
          <w:sz w:val="32"/>
          <w:szCs w:val="32"/>
        </w:rPr>
        <w:t>（征求意见稿）</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070"/>
        <w:gridCol w:w="1680"/>
        <w:gridCol w:w="1500"/>
        <w:gridCol w:w="1515"/>
        <w:gridCol w:w="2850"/>
        <w:gridCol w:w="1545"/>
        <w:gridCol w:w="99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571" w:type="dxa"/>
            <w:gridSpan w:val="9"/>
            <w:tcBorders>
              <w:top w:val="nil"/>
              <w:left w:val="nil"/>
              <w:bottom w:val="nil"/>
              <w:right w:val="nil"/>
            </w:tcBorders>
          </w:tcPr>
          <w:p>
            <w:pPr>
              <w:spacing w:line="700" w:lineRule="exact"/>
              <w:rPr>
                <w:rFonts w:asciiTheme="majorEastAsia" w:hAnsiTheme="majorEastAsia" w:eastAsiaTheme="majorEastAsia"/>
                <w:sz w:val="32"/>
                <w:szCs w:val="32"/>
              </w:rPr>
            </w:pPr>
            <w:r>
              <w:rPr>
                <w:rFonts w:hint="eastAsia" w:cs="仿宋" w:asciiTheme="majorEastAsia" w:hAnsiTheme="majorEastAsia" w:eastAsiaTheme="majorEastAsia"/>
                <w:sz w:val="32"/>
                <w:szCs w:val="32"/>
              </w:rPr>
              <w:t>单位：江门市司法局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04"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序号</w:t>
            </w:r>
          </w:p>
        </w:tc>
        <w:tc>
          <w:tcPr>
            <w:tcW w:w="207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事项名称</w:t>
            </w:r>
          </w:p>
        </w:tc>
        <w:tc>
          <w:tcPr>
            <w:tcW w:w="168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基本编码</w:t>
            </w:r>
          </w:p>
        </w:tc>
        <w:tc>
          <w:tcPr>
            <w:tcW w:w="150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设定依据</w:t>
            </w:r>
          </w:p>
        </w:tc>
        <w:tc>
          <w:tcPr>
            <w:tcW w:w="151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违法行为</w:t>
            </w:r>
          </w:p>
        </w:tc>
        <w:tc>
          <w:tcPr>
            <w:tcW w:w="285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减轻处罚适用情形（下列情形之一）</w:t>
            </w:r>
          </w:p>
        </w:tc>
        <w:tc>
          <w:tcPr>
            <w:tcW w:w="1545"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减轻处罚</w:t>
            </w:r>
          </w:p>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适用依据</w:t>
            </w:r>
          </w:p>
        </w:tc>
        <w:tc>
          <w:tcPr>
            <w:tcW w:w="990"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裁量幅度</w:t>
            </w:r>
          </w:p>
        </w:tc>
        <w:tc>
          <w:tcPr>
            <w:tcW w:w="1817" w:type="dxa"/>
            <w:vAlign w:val="center"/>
          </w:tcPr>
          <w:p>
            <w:pPr>
              <w:spacing w:line="400" w:lineRule="exact"/>
              <w:jc w:val="center"/>
              <w:rPr>
                <w:rFonts w:cs="仿宋" w:asciiTheme="majorEastAsia" w:hAnsiTheme="majorEastAsia" w:eastAsiaTheme="majorEastAsia"/>
                <w:b/>
                <w:sz w:val="32"/>
                <w:szCs w:val="32"/>
              </w:rPr>
            </w:pPr>
            <w:r>
              <w:rPr>
                <w:rFonts w:hint="eastAsia" w:cs="仿宋" w:asciiTheme="majorEastAsia" w:hAnsiTheme="majorEastAsia" w:eastAsiaTheme="majorEastAsia"/>
                <w:b/>
                <w:sz w:val="32"/>
                <w:szCs w:val="32"/>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04"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1</w:t>
            </w:r>
          </w:p>
        </w:tc>
        <w:tc>
          <w:tcPr>
            <w:tcW w:w="2070" w:type="dxa"/>
            <w:vAlign w:val="center"/>
          </w:tcPr>
          <w:p>
            <w:pPr>
              <w:spacing w:line="400" w:lineRule="exact"/>
              <w:rPr>
                <w:rFonts w:ascii="仿宋" w:hAnsi="仿宋" w:eastAsia="仿宋" w:cs="方正仿宋_GBK"/>
                <w:sz w:val="24"/>
              </w:rPr>
            </w:pPr>
            <w:r>
              <w:rPr>
                <w:rFonts w:hint="eastAsia" w:ascii="仿宋" w:hAnsi="仿宋" w:eastAsia="仿宋" w:cs="方正仿宋_GBK"/>
                <w:b/>
                <w:bCs/>
                <w:sz w:val="24"/>
              </w:rPr>
              <w:t>对律师私自接受委托、收取费用，接受委托人财物或者其他利益</w:t>
            </w:r>
            <w:r>
              <w:rPr>
                <w:rFonts w:hint="eastAsia" w:ascii="仿宋" w:hAnsi="仿宋" w:eastAsia="仿宋" w:cs="方正仿宋_GBK"/>
                <w:sz w:val="24"/>
              </w:rPr>
              <w:t>；接受委托后，无正当理由，拒绝辩护或者代理，不按时出庭参加诉讼或者仲裁；利用提供法律服务的便利牟取当事人争议的权益；泄露商业秘密或者个人隐私的行为的行政处罚</w:t>
            </w:r>
          </w:p>
        </w:tc>
        <w:tc>
          <w:tcPr>
            <w:tcW w:w="1680" w:type="dxa"/>
            <w:vAlign w:val="center"/>
          </w:tcPr>
          <w:p>
            <w:pPr>
              <w:spacing w:line="400" w:lineRule="exact"/>
              <w:jc w:val="center"/>
              <w:rPr>
                <w:rFonts w:ascii="仿宋" w:hAnsi="仿宋" w:eastAsia="仿宋" w:cs="方正仿宋_GBK"/>
                <w:b/>
                <w:bCs/>
                <w:sz w:val="24"/>
              </w:rPr>
            </w:pPr>
            <w:r>
              <w:rPr>
                <w:rFonts w:hint="eastAsia" w:ascii="仿宋" w:hAnsi="仿宋" w:eastAsia="仿宋" w:cs="方正仿宋_GBK"/>
                <w:sz w:val="24"/>
              </w:rPr>
              <w:t>440209032000</w:t>
            </w:r>
          </w:p>
        </w:tc>
        <w:tc>
          <w:tcPr>
            <w:tcW w:w="150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《中华人民共和国律师法》第二十五条、第四十八条第（一） 项；《律师和律师事务 所违法行为处罚办法》第十条第（一）项</w:t>
            </w:r>
          </w:p>
        </w:tc>
        <w:tc>
          <w:tcPr>
            <w:tcW w:w="151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律师违反统一接受委托规定或者在被处以停止执业期间，私自接受委托，承办法律事务的。</w:t>
            </w:r>
          </w:p>
        </w:tc>
        <w:tc>
          <w:tcPr>
            <w:tcW w:w="2850" w:type="dxa"/>
            <w:vAlign w:val="center"/>
          </w:tcPr>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 xml:space="preserve">1.律师私自接受委托的行为是初次违法或受他人胁迫或者诱骗实施违法行为的，没有违法所得； </w:t>
            </w:r>
          </w:p>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2.主动供述司法行政机关尚未掌握的违法行为，积极配合司法行政机关查处，积极主动采取补救措施，消除或者减轻危害后果的；</w:t>
            </w:r>
          </w:p>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3.配合司法行政机关查处违法行为有立功表现的。</w:t>
            </w:r>
          </w:p>
        </w:tc>
        <w:tc>
          <w:tcPr>
            <w:tcW w:w="1545" w:type="dxa"/>
            <w:vAlign w:val="center"/>
          </w:tcPr>
          <w:p>
            <w:pPr>
              <w:spacing w:line="400" w:lineRule="exact"/>
              <w:rPr>
                <w:rFonts w:ascii="仿宋" w:hAnsi="仿宋" w:eastAsia="仿宋" w:cs="方正仿宋_GBK"/>
                <w:kern w:val="0"/>
                <w:sz w:val="24"/>
              </w:rPr>
            </w:pPr>
            <w:r>
              <w:rPr>
                <w:rFonts w:hint="eastAsia" w:ascii="仿宋" w:hAnsi="仿宋" w:eastAsia="仿宋" w:cs="方正仿宋_GBK"/>
                <w:kern w:val="0"/>
                <w:sz w:val="24"/>
              </w:rPr>
              <w:t>《中华人民共和国行政处罚法》第三十二条</w:t>
            </w:r>
          </w:p>
        </w:tc>
        <w:tc>
          <w:tcPr>
            <w:tcW w:w="99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警告</w:t>
            </w:r>
          </w:p>
        </w:tc>
        <w:tc>
          <w:tcPr>
            <w:tcW w:w="1817"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加强教育、责令整改并复查、警示告诫、指导约谈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04"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2</w:t>
            </w:r>
          </w:p>
        </w:tc>
        <w:tc>
          <w:tcPr>
            <w:tcW w:w="2070" w:type="dxa"/>
            <w:vAlign w:val="center"/>
          </w:tcPr>
          <w:p>
            <w:pPr>
              <w:spacing w:line="400" w:lineRule="exact"/>
              <w:rPr>
                <w:rFonts w:ascii="仿宋" w:hAnsi="仿宋" w:eastAsia="仿宋" w:cs="方正仿宋_GBK"/>
                <w:sz w:val="24"/>
              </w:rPr>
            </w:pPr>
            <w:r>
              <w:rPr>
                <w:rFonts w:hint="eastAsia" w:ascii="仿宋" w:hAnsi="仿宋" w:eastAsia="仿宋" w:cs="方正仿宋_GBK"/>
                <w:b/>
                <w:bCs/>
                <w:sz w:val="24"/>
              </w:rPr>
              <w:t>对律师事务所违反规定接受委托、收取费用</w:t>
            </w:r>
            <w:r>
              <w:rPr>
                <w:rFonts w:hint="eastAsia" w:ascii="仿宋" w:hAnsi="仿宋" w:eastAsia="仿宋" w:cs="方正仿宋_GBK"/>
                <w:sz w:val="24"/>
              </w:rPr>
              <w:t>；违反法定程序办理变更名称、负责人、 章程、合伙协议、住所、合伙人等重大事项；从事法律服务以外的经营活动；以诋毁其他律师事务所、律师或者支付介绍费等不正当手段承揽业务；违反规定接受有利益冲突的案 件；拒绝履行法律援助义务；向司法行政部门提供虚假材料或者有其他弄虚作假行为；对本所律师疏于管理，造成严重后果的行为的行政处罚</w:t>
            </w:r>
          </w:p>
        </w:tc>
        <w:tc>
          <w:tcPr>
            <w:tcW w:w="1680"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440209003000</w:t>
            </w:r>
          </w:p>
        </w:tc>
        <w:tc>
          <w:tcPr>
            <w:tcW w:w="1500" w:type="dxa"/>
            <w:vAlign w:val="center"/>
          </w:tcPr>
          <w:p>
            <w:pPr>
              <w:spacing w:line="400" w:lineRule="exact"/>
              <w:rPr>
                <w:rFonts w:ascii="仿宋" w:hAnsi="仿宋" w:eastAsia="仿宋" w:cs="方正仿宋_GBK"/>
                <w:b/>
                <w:bCs/>
                <w:sz w:val="24"/>
              </w:rPr>
            </w:pPr>
            <w:r>
              <w:rPr>
                <w:rFonts w:hint="eastAsia" w:ascii="仿宋" w:hAnsi="仿宋" w:eastAsia="仿宋" w:cs="方正仿宋_GBK"/>
                <w:sz w:val="24"/>
              </w:rPr>
              <w:t>《中华人民共和国律师法》第五十条第一款第（一）项；《律师和律师事务所违法行为处罚办法》第十条、第二十三条第（三）项</w:t>
            </w:r>
          </w:p>
        </w:tc>
        <w:tc>
          <w:tcPr>
            <w:tcW w:w="151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律师事务所纵容或者放任本所律师有《律师和律师事务所违法行为处罚办法》第十条规定的违法行为的。</w:t>
            </w:r>
          </w:p>
        </w:tc>
        <w:tc>
          <w:tcPr>
            <w:tcW w:w="2850" w:type="dxa"/>
            <w:vAlign w:val="center"/>
          </w:tcPr>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 xml:space="preserve">1.律师事务所违反规定接受委托是初次违法或受他人胁迫或者诱骗实施违法行为的，没有违法所得； </w:t>
            </w:r>
          </w:p>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2.主动供述司法行政机关尚未掌握的违法行为，积极配合司法行政机关查处，积极主动采取补救措施，消除或者减轻危害后果的；</w:t>
            </w:r>
          </w:p>
          <w:p>
            <w:pPr>
              <w:numPr>
                <w:ilvl w:val="255"/>
                <w:numId w:val="0"/>
              </w:numPr>
              <w:spacing w:line="400" w:lineRule="exact"/>
              <w:rPr>
                <w:rFonts w:ascii="仿宋" w:hAnsi="仿宋" w:eastAsia="仿宋" w:cs="方正仿宋_GBK"/>
                <w:kern w:val="0"/>
                <w:sz w:val="24"/>
              </w:rPr>
            </w:pPr>
            <w:r>
              <w:rPr>
                <w:rFonts w:hint="eastAsia" w:ascii="仿宋" w:hAnsi="仿宋" w:eastAsia="仿宋" w:cs="方正仿宋_GBK"/>
                <w:kern w:val="0"/>
                <w:sz w:val="24"/>
              </w:rPr>
              <w:t>3.配合司法行政机关查处违法行为有立功表现的。</w:t>
            </w:r>
          </w:p>
        </w:tc>
        <w:tc>
          <w:tcPr>
            <w:tcW w:w="1545" w:type="dxa"/>
            <w:vAlign w:val="center"/>
          </w:tcPr>
          <w:p>
            <w:pPr>
              <w:spacing w:line="400" w:lineRule="exact"/>
              <w:rPr>
                <w:rFonts w:ascii="仿宋" w:hAnsi="仿宋" w:eastAsia="仿宋" w:cs="方正仿宋_GBK"/>
                <w:kern w:val="0"/>
                <w:sz w:val="24"/>
              </w:rPr>
            </w:pPr>
            <w:r>
              <w:rPr>
                <w:rFonts w:hint="eastAsia" w:ascii="仿宋" w:hAnsi="仿宋" w:eastAsia="仿宋" w:cs="方正仿宋_GBK"/>
                <w:kern w:val="0"/>
                <w:sz w:val="24"/>
              </w:rPr>
              <w:t>《中华人民共和国行政处罚法》第三十二条</w:t>
            </w:r>
          </w:p>
        </w:tc>
        <w:tc>
          <w:tcPr>
            <w:tcW w:w="99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警告</w:t>
            </w:r>
          </w:p>
        </w:tc>
        <w:tc>
          <w:tcPr>
            <w:tcW w:w="1817"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加强教育、责令整改、警示告诫、指导约谈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04"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3</w:t>
            </w:r>
          </w:p>
        </w:tc>
        <w:tc>
          <w:tcPr>
            <w:tcW w:w="2070" w:type="dxa"/>
            <w:vAlign w:val="center"/>
          </w:tcPr>
          <w:p>
            <w:pPr>
              <w:spacing w:line="400" w:lineRule="exact"/>
              <w:rPr>
                <w:rFonts w:ascii="仿宋" w:hAnsi="仿宋" w:eastAsia="仿宋" w:cs="方正仿宋_GBK"/>
                <w:b/>
                <w:bCs/>
                <w:sz w:val="24"/>
              </w:rPr>
            </w:pPr>
            <w:r>
              <w:rPr>
                <w:rFonts w:hint="eastAsia" w:ascii="仿宋" w:hAnsi="仿宋" w:eastAsia="仿宋" w:cs="方正仿宋_GBK"/>
                <w:sz w:val="24"/>
              </w:rPr>
              <w:t>对基层法律服务所超越业务范围和诉讼代理执业区域；</w:t>
            </w:r>
            <w:r>
              <w:rPr>
                <w:rFonts w:hint="eastAsia" w:ascii="仿宋" w:hAnsi="仿宋" w:eastAsia="仿宋" w:cs="方正仿宋_GBK"/>
                <w:b/>
                <w:bCs/>
                <w:sz w:val="24"/>
              </w:rPr>
              <w:t>违反规定不以基层法律服务所名义统一接受委托、统一收取服务费，不向委托人出具有效收费凭证</w:t>
            </w:r>
            <w:r>
              <w:rPr>
                <w:rFonts w:hint="eastAsia" w:ascii="仿宋" w:hAnsi="仿宋" w:eastAsia="仿宋" w:cs="方正仿宋_GBK"/>
                <w:sz w:val="24"/>
              </w:rPr>
              <w:t>；冒用律师事务所名义执业；以贬损他人、抬高自己、虚假承诺或者支付介绍费等不正当手段争揽业务；伪造、涂改、抵押、出租、出借本所执业证；违反规定变更本所名称、法定代表人或者负责人、合伙人、住所和章程；不按规定接受年度考核，或者在年度考核中弄虚作假；违反财务管理规定，私分、挪用或者以其他方式非法处置本所资产；聘用未获准基层法律服务工作者执业的人员以基层法律服务工作者名义承办业务；放纵、包庇本所基层法律服务工作者的违法违纪行为；内部管理混乱，无法正常开展业务；法律、法规、规章规定应予处罚的其他行为的行政处罚</w:t>
            </w:r>
          </w:p>
        </w:tc>
        <w:tc>
          <w:tcPr>
            <w:tcW w:w="1680"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440209041000</w:t>
            </w:r>
          </w:p>
        </w:tc>
        <w:tc>
          <w:tcPr>
            <w:tcW w:w="150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《基层法律服务所管理办法》（2017年12月司法部令第137号修订）第三十六条第（二）项</w:t>
            </w:r>
          </w:p>
        </w:tc>
        <w:tc>
          <w:tcPr>
            <w:tcW w:w="151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基层法律服务所违反规定不以基层法律服务所名义统一接受委托、统一收取服务费，不向委托人出具有效收费凭证的。</w:t>
            </w:r>
          </w:p>
        </w:tc>
        <w:tc>
          <w:tcPr>
            <w:tcW w:w="285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1.初次违法或受他人胁迫或者诱骗实施违法行为的，没有违法所得；</w:t>
            </w:r>
          </w:p>
          <w:p>
            <w:pPr>
              <w:spacing w:line="400" w:lineRule="exact"/>
              <w:rPr>
                <w:rFonts w:ascii="仿宋" w:hAnsi="仿宋" w:eastAsia="仿宋" w:cs="方正仿宋_GBK"/>
                <w:kern w:val="0"/>
                <w:sz w:val="24"/>
              </w:rPr>
            </w:pPr>
            <w:r>
              <w:rPr>
                <w:rFonts w:hint="eastAsia" w:ascii="仿宋" w:hAnsi="仿宋" w:eastAsia="仿宋" w:cs="方正仿宋_GBK"/>
                <w:sz w:val="24"/>
              </w:rPr>
              <w:t>2.主动供述司法行政机关尚未掌握的违法行为，积极配合司法行政机关查处，</w:t>
            </w:r>
            <w:r>
              <w:rPr>
                <w:rFonts w:hint="eastAsia" w:ascii="仿宋" w:hAnsi="仿宋" w:eastAsia="仿宋" w:cs="方正仿宋_GBK"/>
                <w:kern w:val="0"/>
                <w:sz w:val="24"/>
              </w:rPr>
              <w:t>积极主动</w:t>
            </w:r>
            <w:r>
              <w:rPr>
                <w:rFonts w:hint="eastAsia" w:ascii="仿宋" w:hAnsi="仿宋" w:eastAsia="仿宋" w:cs="方正仿宋_GBK"/>
                <w:sz w:val="24"/>
              </w:rPr>
              <w:t>采取补救措施，</w:t>
            </w:r>
            <w:r>
              <w:rPr>
                <w:rFonts w:hint="eastAsia" w:ascii="仿宋" w:hAnsi="仿宋" w:eastAsia="仿宋" w:cs="方正仿宋_GBK"/>
                <w:kern w:val="0"/>
                <w:sz w:val="24"/>
              </w:rPr>
              <w:t>消除或者减轻危害后果的。</w:t>
            </w:r>
          </w:p>
          <w:p>
            <w:pPr>
              <w:spacing w:line="400" w:lineRule="exact"/>
              <w:rPr>
                <w:rFonts w:ascii="仿宋" w:hAnsi="仿宋" w:eastAsia="仿宋" w:cs="方正仿宋_GBK"/>
                <w:kern w:val="0"/>
                <w:sz w:val="24"/>
              </w:rPr>
            </w:pPr>
          </w:p>
        </w:tc>
        <w:tc>
          <w:tcPr>
            <w:tcW w:w="1545" w:type="dxa"/>
            <w:vAlign w:val="center"/>
          </w:tcPr>
          <w:p>
            <w:pPr>
              <w:spacing w:line="400" w:lineRule="exact"/>
              <w:rPr>
                <w:rFonts w:ascii="仿宋" w:hAnsi="仿宋" w:eastAsia="仿宋" w:cs="方正仿宋_GBK"/>
                <w:kern w:val="0"/>
                <w:sz w:val="24"/>
              </w:rPr>
            </w:pPr>
            <w:r>
              <w:rPr>
                <w:rFonts w:hint="eastAsia" w:ascii="仿宋" w:hAnsi="仿宋" w:eastAsia="仿宋" w:cs="方正仿宋_GBK"/>
                <w:sz w:val="24"/>
              </w:rPr>
              <w:t>《中华人民共和国行政处罚法》（2021年1月修正）第三十二条</w:t>
            </w:r>
          </w:p>
        </w:tc>
        <w:tc>
          <w:tcPr>
            <w:tcW w:w="99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警告</w:t>
            </w:r>
          </w:p>
        </w:tc>
        <w:tc>
          <w:tcPr>
            <w:tcW w:w="1817"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加强教育、责令整改并复查、警示告诫、指导约谈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04"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4</w:t>
            </w:r>
          </w:p>
        </w:tc>
        <w:tc>
          <w:tcPr>
            <w:tcW w:w="2070" w:type="dxa"/>
            <w:vAlign w:val="center"/>
          </w:tcPr>
          <w:p>
            <w:pPr>
              <w:spacing w:line="400" w:lineRule="exact"/>
              <w:rPr>
                <w:rFonts w:ascii="仿宋" w:hAnsi="仿宋" w:eastAsia="仿宋" w:cs="方正仿宋_GBK"/>
                <w:b/>
                <w:bCs/>
                <w:sz w:val="24"/>
              </w:rPr>
            </w:pPr>
            <w:r>
              <w:rPr>
                <w:rFonts w:hint="eastAsia" w:ascii="仿宋" w:hAnsi="仿宋" w:eastAsia="仿宋" w:cs="方正仿宋_GBK"/>
                <w:sz w:val="24"/>
              </w:rPr>
              <w:t>对基层法律服务工作者超越业务范围和诉讼代理执业区域；以贬损他人、抬高自己、虚假承诺或者支付介绍费等不正当手段争揽业务；曾担任法官的基层法律服务工作者，担任原任职法院办理案件的诉讼代理人；冒用律师名义执业；同时在基层法律服务所和律师事务所或者公证机构执业，或者同时在两个以上基层法律服务所执业；无正当理由拒绝履行法律援助义务；明知委托人的要求是非法的、欺诈性的，仍为其提供帮助；在代理活动中超越代理权限或者滥用代理权，侵犯被代理人合法利益；在同一诉讼、仲裁、行政裁决中，为双方当事人或者有利害关系的第三人代理；不遵守与当事人订立的委托合同，拒绝或者疏怠履行法律服务义务，损害委托人合法权益；在调解、代理、法律顾问等执业活动中压制、侮辱、报复当事人，造成恶劣影响；不按规定接受年度考核，或者在年度考核中弄虚作假；泄露在执业活动中知悉的商业秘密或者个人隐私；以影响案件审判、仲裁或者行政裁定结果为目的，违反规定会见有关司法、仲裁或者行政执法人员，或者向其请客送礼；</w:t>
            </w:r>
            <w:r>
              <w:rPr>
                <w:rFonts w:hint="eastAsia" w:ascii="仿宋" w:hAnsi="仿宋" w:eastAsia="仿宋" w:cs="方正仿宋_GBK"/>
                <w:b/>
                <w:bCs/>
                <w:sz w:val="24"/>
              </w:rPr>
              <w:t>私自接受委托承办法律事务，或者私自收取费用，或者向委托人索要额外报酬</w:t>
            </w:r>
            <w:r>
              <w:rPr>
                <w:rFonts w:hint="eastAsia" w:ascii="仿宋" w:hAnsi="仿宋" w:eastAsia="仿宋" w:cs="方正仿宋_GBK"/>
                <w:sz w:val="24"/>
              </w:rPr>
              <w:t>；在代理活动中收受对方当事人、利害关系人财物或者与其恶意串通，损害委托人合法权益；违反司法、仲裁、行政执法工作有关制度规定，干扰或者阻碍司法、仲裁、行政执法工作正常进行；泄露在执业活动中知悉的国家秘密；伪造、隐匿、毁灭证据或者故意协助委托人伪造、隐匿、毁灭证据；向有关司法人员、仲裁员或者行政执法人员行贿、介绍贿赂，或者指使、诱导委托人向其行贿；法律、法规、规章规定应予处罚的其他行为的行政处罚</w:t>
            </w:r>
          </w:p>
        </w:tc>
        <w:tc>
          <w:tcPr>
            <w:tcW w:w="1680"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440209042000</w:t>
            </w:r>
          </w:p>
        </w:tc>
        <w:tc>
          <w:tcPr>
            <w:tcW w:w="150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《基层法律服务工作者管理办法》（2017年12月司法部令第138号修订）第四十六条第一款第（十五）项、第二款</w:t>
            </w:r>
          </w:p>
        </w:tc>
        <w:tc>
          <w:tcPr>
            <w:tcW w:w="151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基层法律服务工作者私自接受委托承办法律事务，或者私自收取费用的。</w:t>
            </w:r>
          </w:p>
        </w:tc>
        <w:tc>
          <w:tcPr>
            <w:tcW w:w="285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1.初次违法或受他人胁迫或者诱骗实施违法行为的，没有违法所得；</w:t>
            </w:r>
          </w:p>
          <w:p>
            <w:pPr>
              <w:spacing w:line="400" w:lineRule="exact"/>
              <w:rPr>
                <w:rFonts w:ascii="仿宋" w:hAnsi="仿宋" w:eastAsia="仿宋" w:cs="方正仿宋_GBK"/>
                <w:kern w:val="0"/>
                <w:sz w:val="24"/>
              </w:rPr>
            </w:pPr>
            <w:r>
              <w:rPr>
                <w:rFonts w:hint="eastAsia" w:ascii="仿宋" w:hAnsi="仿宋" w:eastAsia="仿宋" w:cs="方正仿宋_GBK"/>
                <w:sz w:val="24"/>
              </w:rPr>
              <w:t>2.主动供述司法行政机关尚未掌握的违法行为，积极配合司法行政机关查处，</w:t>
            </w:r>
            <w:r>
              <w:rPr>
                <w:rFonts w:hint="eastAsia" w:ascii="仿宋" w:hAnsi="仿宋" w:eastAsia="仿宋" w:cs="方正仿宋_GBK"/>
                <w:kern w:val="0"/>
                <w:sz w:val="24"/>
              </w:rPr>
              <w:t>积极主动</w:t>
            </w:r>
            <w:r>
              <w:rPr>
                <w:rFonts w:hint="eastAsia" w:ascii="仿宋" w:hAnsi="仿宋" w:eastAsia="仿宋" w:cs="方正仿宋_GBK"/>
                <w:sz w:val="24"/>
              </w:rPr>
              <w:t>采取补救措施，</w:t>
            </w:r>
            <w:r>
              <w:rPr>
                <w:rFonts w:hint="eastAsia" w:ascii="仿宋" w:hAnsi="仿宋" w:eastAsia="仿宋" w:cs="方正仿宋_GBK"/>
                <w:kern w:val="0"/>
                <w:sz w:val="24"/>
              </w:rPr>
              <w:t>消除或者减轻危害后果的。</w:t>
            </w:r>
          </w:p>
          <w:p>
            <w:pPr>
              <w:spacing w:line="400" w:lineRule="exact"/>
              <w:rPr>
                <w:rFonts w:ascii="仿宋" w:hAnsi="仿宋" w:eastAsia="仿宋" w:cs="方正仿宋_GBK"/>
                <w:kern w:val="0"/>
                <w:sz w:val="24"/>
              </w:rPr>
            </w:pPr>
          </w:p>
        </w:tc>
        <w:tc>
          <w:tcPr>
            <w:tcW w:w="1545" w:type="dxa"/>
            <w:vAlign w:val="center"/>
          </w:tcPr>
          <w:p>
            <w:pPr>
              <w:spacing w:line="400" w:lineRule="exact"/>
              <w:rPr>
                <w:rFonts w:ascii="仿宋" w:hAnsi="仿宋" w:eastAsia="仿宋" w:cs="方正仿宋_GBK"/>
                <w:kern w:val="0"/>
                <w:sz w:val="24"/>
              </w:rPr>
            </w:pPr>
            <w:r>
              <w:rPr>
                <w:rFonts w:hint="eastAsia" w:ascii="仿宋" w:hAnsi="仿宋" w:eastAsia="仿宋" w:cs="方正仿宋_GBK"/>
                <w:sz w:val="24"/>
              </w:rPr>
              <w:t>《中华人民共和国行政处罚法》（2021年1月修正）第三十二条</w:t>
            </w:r>
          </w:p>
        </w:tc>
        <w:tc>
          <w:tcPr>
            <w:tcW w:w="99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警告</w:t>
            </w:r>
          </w:p>
        </w:tc>
        <w:tc>
          <w:tcPr>
            <w:tcW w:w="1817"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加强教育、责令整改、警示告诫、指导约谈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04"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5</w:t>
            </w:r>
          </w:p>
        </w:tc>
        <w:tc>
          <w:tcPr>
            <w:tcW w:w="207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对公证机构及其公证员以诋毁其他公证机构、公证员或者支付回扣、佣金等不正当手段争揽公证业务；</w:t>
            </w:r>
            <w:r>
              <w:rPr>
                <w:rFonts w:hint="eastAsia" w:ascii="仿宋" w:hAnsi="仿宋" w:eastAsia="仿宋" w:cs="方正仿宋_GBK"/>
                <w:b/>
                <w:bCs/>
                <w:sz w:val="24"/>
              </w:rPr>
              <w:t>违反规定的收费标准收取公证费；</w:t>
            </w:r>
            <w:r>
              <w:rPr>
                <w:rFonts w:hint="eastAsia" w:ascii="仿宋" w:hAnsi="仿宋" w:eastAsia="仿宋" w:cs="方正仿宋_GBK"/>
                <w:sz w:val="24"/>
              </w:rPr>
              <w:t>同时在二个以上公证机构执业；从事有报酬的其他职业；为本人及近亲属办理公证或者办理与本人及近亲属有利害关系的公证；依照法律、行政法规的规定，应当给予处罚的其他行为的行政处罚</w:t>
            </w:r>
          </w:p>
        </w:tc>
        <w:tc>
          <w:tcPr>
            <w:tcW w:w="1680" w:type="dxa"/>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440209017000</w:t>
            </w:r>
          </w:p>
        </w:tc>
        <w:tc>
          <w:tcPr>
            <w:tcW w:w="150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《中国人民共和国公证法》（2017 年 9 月修正）第四十一条第（二）项</w:t>
            </w:r>
          </w:p>
        </w:tc>
        <w:tc>
          <w:tcPr>
            <w:tcW w:w="151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公证机构及其公证员违反规定的收费标准收取公证费。</w:t>
            </w:r>
          </w:p>
          <w:p>
            <w:pPr>
              <w:spacing w:line="400" w:lineRule="exact"/>
              <w:rPr>
                <w:rFonts w:ascii="仿宋" w:hAnsi="仿宋" w:eastAsia="仿宋" w:cs="方正仿宋_GBK"/>
                <w:sz w:val="24"/>
              </w:rPr>
            </w:pPr>
          </w:p>
        </w:tc>
        <w:tc>
          <w:tcPr>
            <w:tcW w:w="2850" w:type="dxa"/>
            <w:vAlign w:val="center"/>
          </w:tcPr>
          <w:p>
            <w:pPr>
              <w:spacing w:line="400" w:lineRule="exact"/>
              <w:rPr>
                <w:rFonts w:ascii="仿宋" w:hAnsi="仿宋" w:eastAsia="仿宋" w:cs="方正仿宋_GBK"/>
                <w:kern w:val="0"/>
                <w:sz w:val="24"/>
              </w:rPr>
            </w:pPr>
            <w:r>
              <w:rPr>
                <w:rFonts w:hint="eastAsia" w:ascii="仿宋" w:hAnsi="仿宋" w:eastAsia="仿宋" w:cs="方正仿宋_GBK"/>
                <w:sz w:val="24"/>
              </w:rPr>
              <w:t>初次违法，违法所得较少，危害后果或者不良社会影响轻微，自行纠正或者在限期内改正，积极主动采取补救措施，消除或者减轻危害后果的。</w:t>
            </w:r>
          </w:p>
        </w:tc>
        <w:tc>
          <w:tcPr>
            <w:tcW w:w="1545"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《中华人民共和国行政处罚法》（2021年1月修正）第三十二条</w:t>
            </w:r>
          </w:p>
          <w:p>
            <w:pPr>
              <w:spacing w:line="400" w:lineRule="exact"/>
              <w:rPr>
                <w:rFonts w:ascii="仿宋" w:hAnsi="仿宋" w:eastAsia="仿宋" w:cs="方正仿宋_GBK"/>
                <w:sz w:val="24"/>
              </w:rPr>
            </w:pPr>
          </w:p>
        </w:tc>
        <w:tc>
          <w:tcPr>
            <w:tcW w:w="990"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警告，没收违法所得</w:t>
            </w:r>
          </w:p>
        </w:tc>
        <w:tc>
          <w:tcPr>
            <w:tcW w:w="1817" w:type="dxa"/>
            <w:vAlign w:val="center"/>
          </w:tcPr>
          <w:p>
            <w:pPr>
              <w:spacing w:line="400" w:lineRule="exact"/>
              <w:rPr>
                <w:rFonts w:ascii="仿宋" w:hAnsi="仿宋" w:eastAsia="仿宋" w:cs="方正仿宋_GBK"/>
                <w:sz w:val="24"/>
              </w:rPr>
            </w:pPr>
            <w:r>
              <w:rPr>
                <w:rFonts w:hint="eastAsia" w:ascii="仿宋" w:hAnsi="仿宋" w:eastAsia="仿宋" w:cs="方正仿宋_GBK"/>
                <w:sz w:val="24"/>
              </w:rPr>
              <w:t>加强教育、责令整改并及时复查、警示告诫、指导约谈</w:t>
            </w:r>
          </w:p>
        </w:tc>
      </w:tr>
    </w:tbl>
    <w:p>
      <w:pPr>
        <w:spacing w:line="20" w:lineRule="exact"/>
      </w:pPr>
    </w:p>
    <w:sectPr>
      <w:footerReference r:id="rId3" w:type="default"/>
      <w:pgSz w:w="16838" w:h="11906" w:orient="landscape"/>
      <w:pgMar w:top="983" w:right="1440" w:bottom="106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mMrJSqsBAABFAwAADgAAAAAAAAABACAAAAA0AQAAZHJzL2Uyb0RvYy54bWxQSwUG&#10;AAAAAAYABgBZAQAAUQ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YWM3MTIyMGExNmMwZDBlZjZjZjkxYThkMzA4ZWQifQ=="/>
  </w:docVars>
  <w:rsids>
    <w:rsidRoot w:val="0F8C7B3A"/>
    <w:rsid w:val="002428ED"/>
    <w:rsid w:val="003C1714"/>
    <w:rsid w:val="005C6A49"/>
    <w:rsid w:val="005F685A"/>
    <w:rsid w:val="006568C5"/>
    <w:rsid w:val="00A44661"/>
    <w:rsid w:val="00BD7328"/>
    <w:rsid w:val="00BF0C03"/>
    <w:rsid w:val="00E66886"/>
    <w:rsid w:val="031770FE"/>
    <w:rsid w:val="03B65F0F"/>
    <w:rsid w:val="04BE0D5F"/>
    <w:rsid w:val="097E6437"/>
    <w:rsid w:val="09A04DE5"/>
    <w:rsid w:val="0A9146A7"/>
    <w:rsid w:val="0CF1139F"/>
    <w:rsid w:val="0E5E2123"/>
    <w:rsid w:val="0F7B5770"/>
    <w:rsid w:val="0F8C7B3A"/>
    <w:rsid w:val="0FB97D91"/>
    <w:rsid w:val="0FF241AB"/>
    <w:rsid w:val="100E1695"/>
    <w:rsid w:val="10434CC9"/>
    <w:rsid w:val="1266388D"/>
    <w:rsid w:val="127556DD"/>
    <w:rsid w:val="13A57D44"/>
    <w:rsid w:val="16601A64"/>
    <w:rsid w:val="16D014C2"/>
    <w:rsid w:val="17FFE795"/>
    <w:rsid w:val="18731DC9"/>
    <w:rsid w:val="19CF17E9"/>
    <w:rsid w:val="1AC3511E"/>
    <w:rsid w:val="1B279DDE"/>
    <w:rsid w:val="1BB43DBE"/>
    <w:rsid w:val="1D006C70"/>
    <w:rsid w:val="1D4072FD"/>
    <w:rsid w:val="1D755631"/>
    <w:rsid w:val="1D7EF706"/>
    <w:rsid w:val="1E2A3101"/>
    <w:rsid w:val="1F66226C"/>
    <w:rsid w:val="1FD7C398"/>
    <w:rsid w:val="215F7AFD"/>
    <w:rsid w:val="220658D7"/>
    <w:rsid w:val="22AC3A34"/>
    <w:rsid w:val="22FE442D"/>
    <w:rsid w:val="252362AB"/>
    <w:rsid w:val="27371EA3"/>
    <w:rsid w:val="277A0393"/>
    <w:rsid w:val="28CB44E9"/>
    <w:rsid w:val="2A9C58CE"/>
    <w:rsid w:val="2B1E0424"/>
    <w:rsid w:val="2C5718AB"/>
    <w:rsid w:val="2D794C34"/>
    <w:rsid w:val="2DED7FA1"/>
    <w:rsid w:val="2E070D9B"/>
    <w:rsid w:val="2E110C95"/>
    <w:rsid w:val="2F852127"/>
    <w:rsid w:val="32C54959"/>
    <w:rsid w:val="331B7882"/>
    <w:rsid w:val="332276D1"/>
    <w:rsid w:val="34C01F22"/>
    <w:rsid w:val="34C442E7"/>
    <w:rsid w:val="34F410AC"/>
    <w:rsid w:val="35AC40C9"/>
    <w:rsid w:val="36E4683D"/>
    <w:rsid w:val="3731758E"/>
    <w:rsid w:val="376B6BCF"/>
    <w:rsid w:val="37FC0C2B"/>
    <w:rsid w:val="385E55C3"/>
    <w:rsid w:val="38B81246"/>
    <w:rsid w:val="3AD5555B"/>
    <w:rsid w:val="3AE9C9ED"/>
    <w:rsid w:val="3B063FBF"/>
    <w:rsid w:val="3BBA6524"/>
    <w:rsid w:val="3BBFDA84"/>
    <w:rsid w:val="3BF6A013"/>
    <w:rsid w:val="3CBE93FF"/>
    <w:rsid w:val="3DAED432"/>
    <w:rsid w:val="3DBBFD70"/>
    <w:rsid w:val="3E7A95BF"/>
    <w:rsid w:val="3FCC2864"/>
    <w:rsid w:val="3FDF3931"/>
    <w:rsid w:val="3FDF546C"/>
    <w:rsid w:val="3FFDC758"/>
    <w:rsid w:val="41517990"/>
    <w:rsid w:val="436C2CF7"/>
    <w:rsid w:val="48B55B23"/>
    <w:rsid w:val="48C02DE0"/>
    <w:rsid w:val="4BBB393F"/>
    <w:rsid w:val="4BD95660"/>
    <w:rsid w:val="4BF7C5DB"/>
    <w:rsid w:val="4BFFBBF5"/>
    <w:rsid w:val="4CD348EE"/>
    <w:rsid w:val="4E0DBA78"/>
    <w:rsid w:val="4E97795F"/>
    <w:rsid w:val="4FCCB7FA"/>
    <w:rsid w:val="51DBFBF4"/>
    <w:rsid w:val="545021E6"/>
    <w:rsid w:val="55DF3F24"/>
    <w:rsid w:val="57A5F90D"/>
    <w:rsid w:val="597C50DF"/>
    <w:rsid w:val="59C6739E"/>
    <w:rsid w:val="59ED14B8"/>
    <w:rsid w:val="59F64B6B"/>
    <w:rsid w:val="5B369767"/>
    <w:rsid w:val="5BFF6E9C"/>
    <w:rsid w:val="5BFFDE56"/>
    <w:rsid w:val="5C185130"/>
    <w:rsid w:val="5D9B6CCF"/>
    <w:rsid w:val="5F64ECAE"/>
    <w:rsid w:val="5F7F036C"/>
    <w:rsid w:val="5FA77D15"/>
    <w:rsid w:val="5FBDA7C9"/>
    <w:rsid w:val="5FCB8F85"/>
    <w:rsid w:val="5FE053FD"/>
    <w:rsid w:val="5FEA02B2"/>
    <w:rsid w:val="60955855"/>
    <w:rsid w:val="63936A56"/>
    <w:rsid w:val="63BFD6DA"/>
    <w:rsid w:val="63D3AF65"/>
    <w:rsid w:val="65ED0840"/>
    <w:rsid w:val="66FB384F"/>
    <w:rsid w:val="677632E5"/>
    <w:rsid w:val="678FE339"/>
    <w:rsid w:val="67ABD4C7"/>
    <w:rsid w:val="68CB0540"/>
    <w:rsid w:val="69890CEF"/>
    <w:rsid w:val="6AB30AC5"/>
    <w:rsid w:val="6AB3251D"/>
    <w:rsid w:val="6B560C02"/>
    <w:rsid w:val="6BE77262"/>
    <w:rsid w:val="6C465034"/>
    <w:rsid w:val="6C59266F"/>
    <w:rsid w:val="6DBDA8A9"/>
    <w:rsid w:val="6DE433E1"/>
    <w:rsid w:val="6E320C94"/>
    <w:rsid w:val="6F3F9121"/>
    <w:rsid w:val="6F7FED0D"/>
    <w:rsid w:val="6FB3D6A7"/>
    <w:rsid w:val="6FB7C557"/>
    <w:rsid w:val="6FF10983"/>
    <w:rsid w:val="6FF3774B"/>
    <w:rsid w:val="709D2D76"/>
    <w:rsid w:val="72F03B80"/>
    <w:rsid w:val="73DB79DC"/>
    <w:rsid w:val="73F70550"/>
    <w:rsid w:val="77B3CD9D"/>
    <w:rsid w:val="78DD2BB9"/>
    <w:rsid w:val="78FA1A5F"/>
    <w:rsid w:val="797D7742"/>
    <w:rsid w:val="79FFB036"/>
    <w:rsid w:val="7A0E437B"/>
    <w:rsid w:val="7A84EF62"/>
    <w:rsid w:val="7AE0527B"/>
    <w:rsid w:val="7AFF906E"/>
    <w:rsid w:val="7B4B2688"/>
    <w:rsid w:val="7BB88681"/>
    <w:rsid w:val="7BBF76A2"/>
    <w:rsid w:val="7BD7C4EA"/>
    <w:rsid w:val="7BF39DE7"/>
    <w:rsid w:val="7BFBB580"/>
    <w:rsid w:val="7BFF853B"/>
    <w:rsid w:val="7C527885"/>
    <w:rsid w:val="7C8B5373"/>
    <w:rsid w:val="7DDD448A"/>
    <w:rsid w:val="7DEBA146"/>
    <w:rsid w:val="7EBD57D7"/>
    <w:rsid w:val="7F5F7266"/>
    <w:rsid w:val="7F7D41D9"/>
    <w:rsid w:val="7F7FB936"/>
    <w:rsid w:val="7FD92741"/>
    <w:rsid w:val="7FDFE9BE"/>
    <w:rsid w:val="7FF5DA5A"/>
    <w:rsid w:val="7FF77E50"/>
    <w:rsid w:val="7FF79EEE"/>
    <w:rsid w:val="7FFFB37E"/>
    <w:rsid w:val="83BB87C8"/>
    <w:rsid w:val="91FF2F41"/>
    <w:rsid w:val="94FF139A"/>
    <w:rsid w:val="AAF5F2EF"/>
    <w:rsid w:val="ADFDC8EB"/>
    <w:rsid w:val="AFEEDCD6"/>
    <w:rsid w:val="AFEFD7FC"/>
    <w:rsid w:val="B2F218A2"/>
    <w:rsid w:val="B6F66173"/>
    <w:rsid w:val="B6FD34FE"/>
    <w:rsid w:val="BADF69FB"/>
    <w:rsid w:val="BAFA8A60"/>
    <w:rsid w:val="BC1E22F2"/>
    <w:rsid w:val="BE73693E"/>
    <w:rsid w:val="BF6F90BE"/>
    <w:rsid w:val="BFEF3053"/>
    <w:rsid w:val="BFFA9AC6"/>
    <w:rsid w:val="C7FB36F2"/>
    <w:rsid w:val="CBFF6F66"/>
    <w:rsid w:val="CE7B2FCE"/>
    <w:rsid w:val="D37B009D"/>
    <w:rsid w:val="D37F44D9"/>
    <w:rsid w:val="D5FFC126"/>
    <w:rsid w:val="D6DE4852"/>
    <w:rsid w:val="DACB2331"/>
    <w:rsid w:val="DAFDCA6D"/>
    <w:rsid w:val="DCFE1302"/>
    <w:rsid w:val="DD3F5DB3"/>
    <w:rsid w:val="DD5FB458"/>
    <w:rsid w:val="DDFFCFB9"/>
    <w:rsid w:val="DE7FB63A"/>
    <w:rsid w:val="DEFF65EF"/>
    <w:rsid w:val="DFFEB6C8"/>
    <w:rsid w:val="DFFF1E45"/>
    <w:rsid w:val="DFFFB3BC"/>
    <w:rsid w:val="E69ABE53"/>
    <w:rsid w:val="E7DDDE48"/>
    <w:rsid w:val="E7F7EEE5"/>
    <w:rsid w:val="E9D6AB77"/>
    <w:rsid w:val="E9F43AF9"/>
    <w:rsid w:val="EA3F5885"/>
    <w:rsid w:val="EBCF6E9B"/>
    <w:rsid w:val="EBDF2BEB"/>
    <w:rsid w:val="EBFF18B7"/>
    <w:rsid w:val="ED306534"/>
    <w:rsid w:val="ED657312"/>
    <w:rsid w:val="ED693497"/>
    <w:rsid w:val="ED778944"/>
    <w:rsid w:val="EE6FABB6"/>
    <w:rsid w:val="EE723030"/>
    <w:rsid w:val="EFDB5DF8"/>
    <w:rsid w:val="EFEF0E01"/>
    <w:rsid w:val="EFF1A018"/>
    <w:rsid w:val="EFFB58B5"/>
    <w:rsid w:val="F17BC826"/>
    <w:rsid w:val="F17BFAF6"/>
    <w:rsid w:val="F3DB383C"/>
    <w:rsid w:val="F4F697BA"/>
    <w:rsid w:val="F53F196F"/>
    <w:rsid w:val="F547C104"/>
    <w:rsid w:val="F5FEB034"/>
    <w:rsid w:val="F6B7EDE6"/>
    <w:rsid w:val="F6D1ECFB"/>
    <w:rsid w:val="F6DD99E2"/>
    <w:rsid w:val="F6EF8601"/>
    <w:rsid w:val="F718DDC4"/>
    <w:rsid w:val="F73B04CF"/>
    <w:rsid w:val="F75F0567"/>
    <w:rsid w:val="F7774F0B"/>
    <w:rsid w:val="F7DF2394"/>
    <w:rsid w:val="F7EE3117"/>
    <w:rsid w:val="F7F3DB97"/>
    <w:rsid w:val="F96F3505"/>
    <w:rsid w:val="FA5F11D6"/>
    <w:rsid w:val="FA77396A"/>
    <w:rsid w:val="FACAA70A"/>
    <w:rsid w:val="FB37BA91"/>
    <w:rsid w:val="FCDDBD42"/>
    <w:rsid w:val="FDFEE6C7"/>
    <w:rsid w:val="FDFF2D99"/>
    <w:rsid w:val="FE7D04E9"/>
    <w:rsid w:val="FE7F3B87"/>
    <w:rsid w:val="FEDE2F0E"/>
    <w:rsid w:val="FEF375BE"/>
    <w:rsid w:val="FEFB9545"/>
    <w:rsid w:val="FEFDFF89"/>
    <w:rsid w:val="FF24DE60"/>
    <w:rsid w:val="FF4D0B5A"/>
    <w:rsid w:val="FF5FBD2B"/>
    <w:rsid w:val="FF5FF452"/>
    <w:rsid w:val="FF6D9EA4"/>
    <w:rsid w:val="FF7B0F64"/>
    <w:rsid w:val="FF7CA7F4"/>
    <w:rsid w:val="FF7E5821"/>
    <w:rsid w:val="FFC9DAAA"/>
    <w:rsid w:val="FFEF2C73"/>
    <w:rsid w:val="FFEF8761"/>
    <w:rsid w:val="FFF9FCDF"/>
    <w:rsid w:val="FFFFE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中山市司法局</Company>
  <Pages>25</Pages>
  <Words>1543</Words>
  <Characters>8801</Characters>
  <Lines>73</Lines>
  <Paragraphs>20</Paragraphs>
  <TotalTime>36</TotalTime>
  <ScaleCrop>false</ScaleCrop>
  <LinksUpToDate>false</LinksUpToDate>
  <CharactersWithSpaces>10324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2021-10-22T03:05:00Z</dcterms:created>
  <dc:creator>Administrator</dc:creator>
  <cp:lastModifiedBy>uos</cp:lastModifiedBy>
  <cp:lastPrinted>2022-04-24T06:19:00Z</cp:lastPrinted>
  <dcterms:modified xsi:type="dcterms:W3CDTF">2022-06-16T08:41:40Z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9A7B97ECD5554841A1B620706FB167BA</vt:lpwstr>
  </property>
</Properties>
</file>