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A4A" w:rsidRDefault="00393DE1">
      <w:pPr>
        <w:ind w:firstLineChars="0" w:firstLine="0"/>
      </w:pPr>
      <w:r w:rsidRPr="00393DE1">
        <w:rPr>
          <w:noProof/>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-914400</wp:posOffset>
            </wp:positionV>
            <wp:extent cx="7560000" cy="10682846"/>
            <wp:effectExtent l="0" t="0" r="3175" b="4445"/>
            <wp:wrapNone/>
            <wp:docPr id="1" name="图片 1" descr="F:\37-江门市十四五住房规划\公开征求意见稿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37-江门市十四五住房规划\公开征求意见稿06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000" cy="106828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A4A" w:rsidRDefault="00791392">
      <w:pPr>
        <w:tabs>
          <w:tab w:val="left" w:pos="3256"/>
        </w:tabs>
        <w:ind w:firstLine="640"/>
      </w:pPr>
      <w:r>
        <w:tab/>
      </w:r>
    </w:p>
    <w:p w:rsidR="00883A4A" w:rsidRDefault="00791392">
      <w:pPr>
        <w:tabs>
          <w:tab w:val="left" w:pos="3256"/>
        </w:tabs>
        <w:ind w:firstLine="640"/>
        <w:sectPr w:rsidR="00883A4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tab/>
      </w:r>
    </w:p>
    <w:p w:rsidR="00883A4A" w:rsidRDefault="00791392">
      <w:pPr>
        <w:pStyle w:val="a0"/>
        <w:numPr>
          <w:ilvl w:val="0"/>
          <w:numId w:val="0"/>
        </w:numPr>
      </w:pPr>
      <w:bookmarkStart w:id="0" w:name="_Toc66031075"/>
      <w:bookmarkStart w:id="1" w:name="_Toc72413995"/>
      <w:bookmarkStart w:id="2" w:name="_Toc71627110"/>
      <w:bookmarkStart w:id="3" w:name="_Toc56959029"/>
      <w:bookmarkStart w:id="4" w:name="_Toc57987258"/>
      <w:bookmarkStart w:id="5" w:name="_Toc57846058"/>
      <w:bookmarkStart w:id="6" w:name="_Toc56959097"/>
      <w:bookmarkStart w:id="7" w:name="_Toc73540199"/>
      <w:r>
        <w:lastRenderedPageBreak/>
        <w:t>前</w:t>
      </w:r>
      <w:r>
        <w:rPr>
          <w:rFonts w:hint="eastAsia"/>
        </w:rPr>
        <w:t xml:space="preserve"> </w:t>
      </w:r>
      <w:r>
        <w:t>言</w:t>
      </w:r>
      <w:bookmarkEnd w:id="0"/>
      <w:bookmarkEnd w:id="1"/>
      <w:bookmarkEnd w:id="2"/>
      <w:bookmarkEnd w:id="3"/>
      <w:bookmarkEnd w:id="4"/>
      <w:bookmarkEnd w:id="5"/>
      <w:bookmarkEnd w:id="6"/>
      <w:bookmarkEnd w:id="7"/>
    </w:p>
    <w:p w:rsidR="00883A4A" w:rsidRDefault="00791392">
      <w:pPr>
        <w:ind w:firstLine="640"/>
      </w:pPr>
      <w:r>
        <w:rPr>
          <w:rFonts w:hint="eastAsia"/>
        </w:rPr>
        <w:t>住房发展规划是国家住房和房地产业发展的指南，是住房事业可持续发展蓝图，是各类住房供应和筹建的基本依据。“十四五”时期是我国全面建成小康社会、实现第一个百年奋斗目标之后，乘势而上开启全面建设社会主义现代化国家新征程、向第二个百年奋斗目标进军的第一个五年，同时也是我国住房发展由快速建设阶段向量质并举阶段过渡的关键性时期。江门</w:t>
      </w:r>
      <w:r>
        <w:t>市是构建</w:t>
      </w:r>
      <w:r>
        <w:rPr>
          <w:rFonts w:hint="eastAsia"/>
        </w:rPr>
        <w:t>粤港澳大湾区发展格局的重要节点城市，按照国家和省的工作部署，编制实施《江门市“十四五”住房发展规划》（以下简称《规划》）。</w:t>
      </w:r>
    </w:p>
    <w:p w:rsidR="00883A4A" w:rsidRDefault="00791392">
      <w:pPr>
        <w:ind w:firstLine="640"/>
      </w:pPr>
      <w:r>
        <w:rPr>
          <w:rFonts w:hint="eastAsia"/>
        </w:rPr>
        <w:t>《规划》坚持高标准要求、高质量推进，引导房地产市场平稳健康</w:t>
      </w:r>
      <w:r>
        <w:rPr>
          <w:rFonts w:hint="eastAsia"/>
        </w:rPr>
        <w:t>运行，完善</w:t>
      </w:r>
      <w:r>
        <w:t>住房保障体系，</w:t>
      </w:r>
      <w:r>
        <w:rPr>
          <w:rFonts w:hint="eastAsia"/>
        </w:rPr>
        <w:t>引领住房与城市经济协调发展，实现高品质居住。《规划》是对省级住房发展规划的落实和深化，是“十四五”时期内江门市住房发展工作的总纲，是指导各类住房供应、筹建、布局和开展住房相关专项规划的基本依据，具有综合性、战略性、协调性、基础性和指导性。</w:t>
      </w:r>
    </w:p>
    <w:p w:rsidR="00883A4A" w:rsidRDefault="00883A4A">
      <w:pPr>
        <w:ind w:firstLine="640"/>
        <w:sectPr w:rsidR="00883A4A">
          <w:pgSz w:w="11906" w:h="16838"/>
          <w:pgMar w:top="1440" w:right="1800" w:bottom="1440" w:left="1800" w:header="851" w:footer="992" w:gutter="0"/>
          <w:cols w:space="425"/>
          <w:docGrid w:type="lines" w:linePitch="312"/>
        </w:sectPr>
      </w:pPr>
    </w:p>
    <w:sdt>
      <w:sdtPr>
        <w:rPr>
          <w:rFonts w:asciiTheme="minorHAnsi" w:eastAsia="仿宋_GB2312" w:hAnsiTheme="minorHAnsi" w:cstheme="minorBidi"/>
          <w:color w:val="auto"/>
          <w:kern w:val="2"/>
          <w:szCs w:val="22"/>
          <w:lang w:val="zh-CN"/>
        </w:rPr>
        <w:id w:val="-2010357223"/>
        <w:docPartObj>
          <w:docPartGallery w:val="Table of Contents"/>
          <w:docPartUnique/>
        </w:docPartObj>
      </w:sdtPr>
      <w:sdtEndPr>
        <w:rPr>
          <w:b/>
          <w:bCs/>
          <w:sz w:val="24"/>
          <w:szCs w:val="20"/>
        </w:rPr>
      </w:sdtEndPr>
      <w:sdtContent>
        <w:p w:rsidR="00393DE1" w:rsidRDefault="00791392">
          <w:pPr>
            <w:pStyle w:val="TOC1"/>
            <w:ind w:firstLine="640"/>
            <w:jc w:val="center"/>
            <w:rPr>
              <w:noProof/>
            </w:rPr>
          </w:pPr>
          <w:r>
            <w:rPr>
              <w:rFonts w:ascii="仿宋_GB2312" w:eastAsia="仿宋_GB2312" w:hint="eastAsia"/>
              <w:color w:val="auto"/>
              <w:lang w:val="zh-CN"/>
            </w:rPr>
            <w:t>目</w:t>
          </w:r>
          <w:r>
            <w:rPr>
              <w:rFonts w:ascii="仿宋_GB2312" w:eastAsia="仿宋_GB2312" w:hint="eastAsia"/>
              <w:color w:val="auto"/>
              <w:lang w:val="zh-CN"/>
            </w:rPr>
            <w:t xml:space="preserve">  </w:t>
          </w:r>
          <w:r>
            <w:rPr>
              <w:rFonts w:ascii="仿宋_GB2312" w:eastAsia="仿宋_GB2312" w:hint="eastAsia"/>
              <w:color w:val="auto"/>
              <w:lang w:val="zh-CN"/>
            </w:rPr>
            <w:t>录</w:t>
          </w:r>
          <w:r>
            <w:rPr>
              <w:sz w:val="24"/>
              <w:szCs w:val="24"/>
            </w:rPr>
            <w:fldChar w:fldCharType="begin"/>
          </w:r>
          <w:r>
            <w:rPr>
              <w:sz w:val="24"/>
              <w:szCs w:val="24"/>
            </w:rPr>
            <w:instrText xml:space="preserve"> TOC \o "1-3" \h \z \u </w:instrText>
          </w:r>
          <w:r>
            <w:rPr>
              <w:sz w:val="24"/>
              <w:szCs w:val="24"/>
            </w:rPr>
            <w:fldChar w:fldCharType="separate"/>
          </w:r>
        </w:p>
        <w:p w:rsidR="00393DE1" w:rsidRDefault="00393DE1">
          <w:pPr>
            <w:pStyle w:val="10"/>
            <w:tabs>
              <w:tab w:val="left" w:pos="2100"/>
              <w:tab w:val="right" w:leader="dot" w:pos="8296"/>
            </w:tabs>
            <w:ind w:firstLine="640"/>
            <w:rPr>
              <w:rFonts w:eastAsiaTheme="minorEastAsia"/>
              <w:noProof/>
              <w:sz w:val="21"/>
            </w:rPr>
          </w:pPr>
          <w:hyperlink w:anchor="_Toc73540200" w:history="1">
            <w:r w:rsidRPr="00D92F3B">
              <w:rPr>
                <w:rStyle w:val="ac"/>
                <w:rFonts w:hint="eastAsia"/>
                <w:noProof/>
              </w:rPr>
              <w:t>第一章</w:t>
            </w:r>
            <w:r>
              <w:rPr>
                <w:rFonts w:eastAsiaTheme="minorEastAsia"/>
                <w:noProof/>
                <w:sz w:val="21"/>
              </w:rPr>
              <w:tab/>
            </w:r>
            <w:r w:rsidRPr="00D92F3B">
              <w:rPr>
                <w:rStyle w:val="ac"/>
                <w:rFonts w:hint="eastAsia"/>
                <w:noProof/>
              </w:rPr>
              <w:t>总则</w:t>
            </w:r>
            <w:r>
              <w:rPr>
                <w:noProof/>
                <w:webHidden/>
              </w:rPr>
              <w:tab/>
            </w:r>
            <w:r>
              <w:rPr>
                <w:noProof/>
                <w:webHidden/>
              </w:rPr>
              <w:fldChar w:fldCharType="begin"/>
            </w:r>
            <w:r>
              <w:rPr>
                <w:noProof/>
                <w:webHidden/>
              </w:rPr>
              <w:instrText xml:space="preserve"> PAGEREF _Toc73540200 \h </w:instrText>
            </w:r>
            <w:r>
              <w:rPr>
                <w:noProof/>
                <w:webHidden/>
              </w:rPr>
            </w:r>
            <w:r>
              <w:rPr>
                <w:noProof/>
                <w:webHidden/>
              </w:rPr>
              <w:fldChar w:fldCharType="separate"/>
            </w:r>
            <w:r>
              <w:rPr>
                <w:noProof/>
                <w:webHidden/>
              </w:rPr>
              <w:t>1</w:t>
            </w:r>
            <w:r>
              <w:rPr>
                <w:noProof/>
                <w:webHidden/>
              </w:rPr>
              <w:fldChar w:fldCharType="end"/>
            </w:r>
          </w:hyperlink>
        </w:p>
        <w:p w:rsidR="00393DE1" w:rsidRDefault="00393DE1">
          <w:pPr>
            <w:pStyle w:val="10"/>
            <w:tabs>
              <w:tab w:val="left" w:pos="2100"/>
              <w:tab w:val="right" w:leader="dot" w:pos="8296"/>
            </w:tabs>
            <w:ind w:firstLine="640"/>
            <w:rPr>
              <w:rFonts w:eastAsiaTheme="minorEastAsia"/>
              <w:noProof/>
              <w:sz w:val="21"/>
            </w:rPr>
          </w:pPr>
          <w:hyperlink w:anchor="_Toc73540207" w:history="1">
            <w:r w:rsidRPr="00D92F3B">
              <w:rPr>
                <w:rStyle w:val="ac"/>
                <w:rFonts w:hint="eastAsia"/>
                <w:noProof/>
              </w:rPr>
              <w:t>第二章</w:t>
            </w:r>
            <w:r>
              <w:rPr>
                <w:rFonts w:eastAsiaTheme="minorEastAsia"/>
                <w:noProof/>
                <w:sz w:val="21"/>
              </w:rPr>
              <w:tab/>
            </w:r>
            <w:r w:rsidRPr="00D92F3B">
              <w:rPr>
                <w:rStyle w:val="ac"/>
                <w:rFonts w:hint="eastAsia"/>
                <w:noProof/>
              </w:rPr>
              <w:t>发展成效与存在问题</w:t>
            </w:r>
            <w:r>
              <w:rPr>
                <w:noProof/>
                <w:webHidden/>
              </w:rPr>
              <w:tab/>
            </w:r>
            <w:r>
              <w:rPr>
                <w:noProof/>
                <w:webHidden/>
              </w:rPr>
              <w:fldChar w:fldCharType="begin"/>
            </w:r>
            <w:r>
              <w:rPr>
                <w:noProof/>
                <w:webHidden/>
              </w:rPr>
              <w:instrText xml:space="preserve"> PAGEREF _Toc73540207 \h </w:instrText>
            </w:r>
            <w:r>
              <w:rPr>
                <w:noProof/>
                <w:webHidden/>
              </w:rPr>
            </w:r>
            <w:r>
              <w:rPr>
                <w:noProof/>
                <w:webHidden/>
              </w:rPr>
              <w:fldChar w:fldCharType="separate"/>
            </w:r>
            <w:r>
              <w:rPr>
                <w:noProof/>
                <w:webHidden/>
              </w:rPr>
              <w:t>4</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08" w:history="1">
            <w:r w:rsidRPr="00D92F3B">
              <w:rPr>
                <w:rStyle w:val="ac"/>
                <w:rFonts w:hint="eastAsia"/>
                <w:noProof/>
              </w:rPr>
              <w:t>第一节</w:t>
            </w:r>
            <w:r w:rsidRPr="00D92F3B">
              <w:rPr>
                <w:rStyle w:val="ac"/>
                <w:noProof/>
              </w:rPr>
              <w:t xml:space="preserve"> </w:t>
            </w:r>
            <w:r w:rsidRPr="00D92F3B">
              <w:rPr>
                <w:rStyle w:val="ac"/>
                <w:rFonts w:hint="eastAsia"/>
                <w:noProof/>
              </w:rPr>
              <w:t>房地产市场保持健康平稳运行</w:t>
            </w:r>
            <w:r>
              <w:rPr>
                <w:noProof/>
                <w:webHidden/>
              </w:rPr>
              <w:tab/>
            </w:r>
            <w:r>
              <w:rPr>
                <w:noProof/>
                <w:webHidden/>
              </w:rPr>
              <w:fldChar w:fldCharType="begin"/>
            </w:r>
            <w:r>
              <w:rPr>
                <w:noProof/>
                <w:webHidden/>
              </w:rPr>
              <w:instrText xml:space="preserve"> PAGEREF _Toc73540208 \h </w:instrText>
            </w:r>
            <w:r>
              <w:rPr>
                <w:noProof/>
                <w:webHidden/>
              </w:rPr>
            </w:r>
            <w:r>
              <w:rPr>
                <w:noProof/>
                <w:webHidden/>
              </w:rPr>
              <w:fldChar w:fldCharType="separate"/>
            </w:r>
            <w:r>
              <w:rPr>
                <w:noProof/>
                <w:webHidden/>
              </w:rPr>
              <w:t>4</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13" w:history="1">
            <w:r w:rsidRPr="00D92F3B">
              <w:rPr>
                <w:rStyle w:val="ac"/>
                <w:rFonts w:hint="eastAsia"/>
                <w:noProof/>
              </w:rPr>
              <w:t>第二节</w:t>
            </w:r>
            <w:r w:rsidRPr="00D92F3B">
              <w:rPr>
                <w:rStyle w:val="ac"/>
                <w:noProof/>
              </w:rPr>
              <w:t xml:space="preserve"> </w:t>
            </w:r>
            <w:r w:rsidRPr="00D92F3B">
              <w:rPr>
                <w:rStyle w:val="ac"/>
                <w:rFonts w:hint="eastAsia"/>
                <w:noProof/>
              </w:rPr>
              <w:t>住房保障基础制度不断健全</w:t>
            </w:r>
            <w:r>
              <w:rPr>
                <w:noProof/>
                <w:webHidden/>
              </w:rPr>
              <w:tab/>
            </w:r>
            <w:r>
              <w:rPr>
                <w:noProof/>
                <w:webHidden/>
              </w:rPr>
              <w:fldChar w:fldCharType="begin"/>
            </w:r>
            <w:r>
              <w:rPr>
                <w:noProof/>
                <w:webHidden/>
              </w:rPr>
              <w:instrText xml:space="preserve"> PAGEREF _Toc73540213 \h </w:instrText>
            </w:r>
            <w:r>
              <w:rPr>
                <w:noProof/>
                <w:webHidden/>
              </w:rPr>
            </w:r>
            <w:r>
              <w:rPr>
                <w:noProof/>
                <w:webHidden/>
              </w:rPr>
              <w:fldChar w:fldCharType="separate"/>
            </w:r>
            <w:r>
              <w:rPr>
                <w:noProof/>
                <w:webHidden/>
              </w:rPr>
              <w:t>5</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18" w:history="1">
            <w:r w:rsidRPr="00D92F3B">
              <w:rPr>
                <w:rStyle w:val="ac"/>
                <w:rFonts w:hint="eastAsia"/>
                <w:noProof/>
              </w:rPr>
              <w:t>第三节</w:t>
            </w:r>
            <w:r w:rsidRPr="00D92F3B">
              <w:rPr>
                <w:rStyle w:val="ac"/>
                <w:noProof/>
              </w:rPr>
              <w:t xml:space="preserve"> </w:t>
            </w:r>
            <w:r w:rsidRPr="00D92F3B">
              <w:rPr>
                <w:rStyle w:val="ac"/>
                <w:rFonts w:hint="eastAsia"/>
                <w:noProof/>
              </w:rPr>
              <w:t>居民居住水平不断提升</w:t>
            </w:r>
            <w:r>
              <w:rPr>
                <w:noProof/>
                <w:webHidden/>
              </w:rPr>
              <w:tab/>
            </w:r>
            <w:r>
              <w:rPr>
                <w:noProof/>
                <w:webHidden/>
              </w:rPr>
              <w:fldChar w:fldCharType="begin"/>
            </w:r>
            <w:r>
              <w:rPr>
                <w:noProof/>
                <w:webHidden/>
              </w:rPr>
              <w:instrText xml:space="preserve"> PAGEREF _Toc73540218 \h </w:instrText>
            </w:r>
            <w:r>
              <w:rPr>
                <w:noProof/>
                <w:webHidden/>
              </w:rPr>
            </w:r>
            <w:r>
              <w:rPr>
                <w:noProof/>
                <w:webHidden/>
              </w:rPr>
              <w:fldChar w:fldCharType="separate"/>
            </w:r>
            <w:r>
              <w:rPr>
                <w:noProof/>
                <w:webHidden/>
              </w:rPr>
              <w:t>6</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23" w:history="1">
            <w:r w:rsidRPr="00D92F3B">
              <w:rPr>
                <w:rStyle w:val="ac"/>
                <w:rFonts w:hint="eastAsia"/>
                <w:noProof/>
              </w:rPr>
              <w:t>第四节</w:t>
            </w:r>
            <w:r w:rsidRPr="00D92F3B">
              <w:rPr>
                <w:rStyle w:val="ac"/>
                <w:noProof/>
              </w:rPr>
              <w:t xml:space="preserve"> </w:t>
            </w:r>
            <w:r w:rsidRPr="00D92F3B">
              <w:rPr>
                <w:rStyle w:val="ac"/>
                <w:rFonts w:hint="eastAsia"/>
                <w:noProof/>
              </w:rPr>
              <w:t>存在问题</w:t>
            </w:r>
            <w:r>
              <w:rPr>
                <w:noProof/>
                <w:webHidden/>
              </w:rPr>
              <w:tab/>
            </w:r>
            <w:r>
              <w:rPr>
                <w:noProof/>
                <w:webHidden/>
              </w:rPr>
              <w:fldChar w:fldCharType="begin"/>
            </w:r>
            <w:r>
              <w:rPr>
                <w:noProof/>
                <w:webHidden/>
              </w:rPr>
              <w:instrText xml:space="preserve"> PAGEREF _Toc73540223 \h </w:instrText>
            </w:r>
            <w:r>
              <w:rPr>
                <w:noProof/>
                <w:webHidden/>
              </w:rPr>
            </w:r>
            <w:r>
              <w:rPr>
                <w:noProof/>
                <w:webHidden/>
              </w:rPr>
              <w:fldChar w:fldCharType="separate"/>
            </w:r>
            <w:r>
              <w:rPr>
                <w:noProof/>
                <w:webHidden/>
              </w:rPr>
              <w:t>8</w:t>
            </w:r>
            <w:r>
              <w:rPr>
                <w:noProof/>
                <w:webHidden/>
              </w:rPr>
              <w:fldChar w:fldCharType="end"/>
            </w:r>
          </w:hyperlink>
        </w:p>
        <w:p w:rsidR="00393DE1" w:rsidRDefault="00393DE1">
          <w:pPr>
            <w:pStyle w:val="10"/>
            <w:tabs>
              <w:tab w:val="left" w:pos="2100"/>
              <w:tab w:val="right" w:leader="dot" w:pos="8296"/>
            </w:tabs>
            <w:ind w:firstLine="640"/>
            <w:rPr>
              <w:rFonts w:eastAsiaTheme="minorEastAsia"/>
              <w:noProof/>
              <w:sz w:val="21"/>
            </w:rPr>
          </w:pPr>
          <w:hyperlink w:anchor="_Toc73540224" w:history="1">
            <w:r w:rsidRPr="00D92F3B">
              <w:rPr>
                <w:rStyle w:val="ac"/>
                <w:rFonts w:hint="eastAsia"/>
                <w:noProof/>
              </w:rPr>
              <w:t>第三章</w:t>
            </w:r>
            <w:r>
              <w:rPr>
                <w:rFonts w:eastAsiaTheme="minorEastAsia"/>
                <w:noProof/>
                <w:sz w:val="21"/>
              </w:rPr>
              <w:tab/>
            </w:r>
            <w:r w:rsidRPr="00D92F3B">
              <w:rPr>
                <w:rStyle w:val="ac"/>
                <w:rFonts w:hint="eastAsia"/>
                <w:noProof/>
              </w:rPr>
              <w:t>发展环境与发展机遇</w:t>
            </w:r>
            <w:r>
              <w:rPr>
                <w:noProof/>
                <w:webHidden/>
              </w:rPr>
              <w:tab/>
            </w:r>
            <w:r>
              <w:rPr>
                <w:noProof/>
                <w:webHidden/>
              </w:rPr>
              <w:fldChar w:fldCharType="begin"/>
            </w:r>
            <w:r>
              <w:rPr>
                <w:noProof/>
                <w:webHidden/>
              </w:rPr>
              <w:instrText xml:space="preserve"> PAGEREF _Toc73540224 \h </w:instrText>
            </w:r>
            <w:r>
              <w:rPr>
                <w:noProof/>
                <w:webHidden/>
              </w:rPr>
            </w:r>
            <w:r>
              <w:rPr>
                <w:noProof/>
                <w:webHidden/>
              </w:rPr>
              <w:fldChar w:fldCharType="separate"/>
            </w:r>
            <w:r>
              <w:rPr>
                <w:noProof/>
                <w:webHidden/>
              </w:rPr>
              <w:t>9</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25" w:history="1">
            <w:r w:rsidRPr="00D92F3B">
              <w:rPr>
                <w:rStyle w:val="ac"/>
                <w:rFonts w:hint="eastAsia"/>
                <w:noProof/>
              </w:rPr>
              <w:t>第一节</w:t>
            </w:r>
            <w:r w:rsidRPr="00D92F3B">
              <w:rPr>
                <w:rStyle w:val="ac"/>
                <w:noProof/>
              </w:rPr>
              <w:t xml:space="preserve"> </w:t>
            </w:r>
            <w:r w:rsidRPr="00D92F3B">
              <w:rPr>
                <w:rStyle w:val="ac"/>
                <w:rFonts w:hint="eastAsia"/>
                <w:noProof/>
              </w:rPr>
              <w:t>发展环境</w:t>
            </w:r>
            <w:r>
              <w:rPr>
                <w:noProof/>
                <w:webHidden/>
              </w:rPr>
              <w:tab/>
            </w:r>
            <w:r>
              <w:rPr>
                <w:noProof/>
                <w:webHidden/>
              </w:rPr>
              <w:fldChar w:fldCharType="begin"/>
            </w:r>
            <w:r>
              <w:rPr>
                <w:noProof/>
                <w:webHidden/>
              </w:rPr>
              <w:instrText xml:space="preserve"> PAGEREF _Toc73540225 \h </w:instrText>
            </w:r>
            <w:r>
              <w:rPr>
                <w:noProof/>
                <w:webHidden/>
              </w:rPr>
            </w:r>
            <w:r>
              <w:rPr>
                <w:noProof/>
                <w:webHidden/>
              </w:rPr>
              <w:fldChar w:fldCharType="separate"/>
            </w:r>
            <w:r>
              <w:rPr>
                <w:noProof/>
                <w:webHidden/>
              </w:rPr>
              <w:t>9</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26" w:history="1">
            <w:r w:rsidRPr="00D92F3B">
              <w:rPr>
                <w:rStyle w:val="ac"/>
                <w:rFonts w:hint="eastAsia"/>
                <w:noProof/>
              </w:rPr>
              <w:t>第二节</w:t>
            </w:r>
            <w:r w:rsidRPr="00D92F3B">
              <w:rPr>
                <w:rStyle w:val="ac"/>
                <w:noProof/>
              </w:rPr>
              <w:t xml:space="preserve"> </w:t>
            </w:r>
            <w:r w:rsidRPr="00D92F3B">
              <w:rPr>
                <w:rStyle w:val="ac"/>
                <w:rFonts w:hint="eastAsia"/>
                <w:noProof/>
              </w:rPr>
              <w:t>发展机遇</w:t>
            </w:r>
            <w:r>
              <w:rPr>
                <w:noProof/>
                <w:webHidden/>
              </w:rPr>
              <w:tab/>
            </w:r>
            <w:r>
              <w:rPr>
                <w:noProof/>
                <w:webHidden/>
              </w:rPr>
              <w:fldChar w:fldCharType="begin"/>
            </w:r>
            <w:r>
              <w:rPr>
                <w:noProof/>
                <w:webHidden/>
              </w:rPr>
              <w:instrText xml:space="preserve"> PAGEREF _Toc73540226 \h </w:instrText>
            </w:r>
            <w:r>
              <w:rPr>
                <w:noProof/>
                <w:webHidden/>
              </w:rPr>
            </w:r>
            <w:r>
              <w:rPr>
                <w:noProof/>
                <w:webHidden/>
              </w:rPr>
              <w:fldChar w:fldCharType="separate"/>
            </w:r>
            <w:r>
              <w:rPr>
                <w:noProof/>
                <w:webHidden/>
              </w:rPr>
              <w:t>10</w:t>
            </w:r>
            <w:r>
              <w:rPr>
                <w:noProof/>
                <w:webHidden/>
              </w:rPr>
              <w:fldChar w:fldCharType="end"/>
            </w:r>
          </w:hyperlink>
        </w:p>
        <w:p w:rsidR="00393DE1" w:rsidRDefault="00393DE1">
          <w:pPr>
            <w:pStyle w:val="10"/>
            <w:tabs>
              <w:tab w:val="left" w:pos="2100"/>
              <w:tab w:val="right" w:leader="dot" w:pos="8296"/>
            </w:tabs>
            <w:ind w:firstLine="640"/>
            <w:rPr>
              <w:rFonts w:eastAsiaTheme="minorEastAsia"/>
              <w:noProof/>
              <w:sz w:val="21"/>
            </w:rPr>
          </w:pPr>
          <w:hyperlink w:anchor="_Toc73540231" w:history="1">
            <w:r w:rsidRPr="00D92F3B">
              <w:rPr>
                <w:rStyle w:val="ac"/>
                <w:rFonts w:hint="eastAsia"/>
                <w:noProof/>
              </w:rPr>
              <w:t>第四章</w:t>
            </w:r>
            <w:r>
              <w:rPr>
                <w:rFonts w:eastAsiaTheme="minorEastAsia"/>
                <w:noProof/>
                <w:sz w:val="21"/>
              </w:rPr>
              <w:tab/>
            </w:r>
            <w:r w:rsidRPr="00D92F3B">
              <w:rPr>
                <w:rStyle w:val="ac"/>
                <w:rFonts w:hint="eastAsia"/>
                <w:noProof/>
              </w:rPr>
              <w:t>发展目标与发展策略</w:t>
            </w:r>
            <w:r>
              <w:rPr>
                <w:noProof/>
                <w:webHidden/>
              </w:rPr>
              <w:tab/>
            </w:r>
            <w:r>
              <w:rPr>
                <w:noProof/>
                <w:webHidden/>
              </w:rPr>
              <w:fldChar w:fldCharType="begin"/>
            </w:r>
            <w:r>
              <w:rPr>
                <w:noProof/>
                <w:webHidden/>
              </w:rPr>
              <w:instrText xml:space="preserve"> PAGEREF _Toc73540231 \h </w:instrText>
            </w:r>
            <w:r>
              <w:rPr>
                <w:noProof/>
                <w:webHidden/>
              </w:rPr>
            </w:r>
            <w:r>
              <w:rPr>
                <w:noProof/>
                <w:webHidden/>
              </w:rPr>
              <w:fldChar w:fldCharType="separate"/>
            </w:r>
            <w:r>
              <w:rPr>
                <w:noProof/>
                <w:webHidden/>
              </w:rPr>
              <w:t>12</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32" w:history="1">
            <w:r w:rsidRPr="00D92F3B">
              <w:rPr>
                <w:rStyle w:val="ac"/>
                <w:rFonts w:hint="eastAsia"/>
                <w:noProof/>
              </w:rPr>
              <w:t>第一节</w:t>
            </w:r>
            <w:r w:rsidRPr="00D92F3B">
              <w:rPr>
                <w:rStyle w:val="ac"/>
                <w:noProof/>
              </w:rPr>
              <w:t xml:space="preserve"> </w:t>
            </w:r>
            <w:r w:rsidRPr="00D92F3B">
              <w:rPr>
                <w:rStyle w:val="ac"/>
                <w:rFonts w:hint="eastAsia"/>
                <w:noProof/>
              </w:rPr>
              <w:t>发展目标</w:t>
            </w:r>
            <w:r>
              <w:rPr>
                <w:noProof/>
                <w:webHidden/>
              </w:rPr>
              <w:tab/>
            </w:r>
            <w:r>
              <w:rPr>
                <w:noProof/>
                <w:webHidden/>
              </w:rPr>
              <w:fldChar w:fldCharType="begin"/>
            </w:r>
            <w:r>
              <w:rPr>
                <w:noProof/>
                <w:webHidden/>
              </w:rPr>
              <w:instrText xml:space="preserve"> PAGEREF _Toc73540232 \h </w:instrText>
            </w:r>
            <w:r>
              <w:rPr>
                <w:noProof/>
                <w:webHidden/>
              </w:rPr>
            </w:r>
            <w:r>
              <w:rPr>
                <w:noProof/>
                <w:webHidden/>
              </w:rPr>
              <w:fldChar w:fldCharType="separate"/>
            </w:r>
            <w:r>
              <w:rPr>
                <w:noProof/>
                <w:webHidden/>
              </w:rPr>
              <w:t>12</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35" w:history="1">
            <w:r w:rsidRPr="00D92F3B">
              <w:rPr>
                <w:rStyle w:val="ac"/>
                <w:rFonts w:hint="eastAsia"/>
                <w:noProof/>
              </w:rPr>
              <w:t>第二节</w:t>
            </w:r>
            <w:r w:rsidRPr="00D92F3B">
              <w:rPr>
                <w:rStyle w:val="ac"/>
                <w:noProof/>
              </w:rPr>
              <w:t xml:space="preserve"> </w:t>
            </w:r>
            <w:r w:rsidRPr="00D92F3B">
              <w:rPr>
                <w:rStyle w:val="ac"/>
                <w:rFonts w:hint="eastAsia"/>
                <w:noProof/>
              </w:rPr>
              <w:t>发展策略</w:t>
            </w:r>
            <w:r>
              <w:rPr>
                <w:noProof/>
                <w:webHidden/>
              </w:rPr>
              <w:tab/>
            </w:r>
            <w:r>
              <w:rPr>
                <w:noProof/>
                <w:webHidden/>
              </w:rPr>
              <w:fldChar w:fldCharType="begin"/>
            </w:r>
            <w:r>
              <w:rPr>
                <w:noProof/>
                <w:webHidden/>
              </w:rPr>
              <w:instrText xml:space="preserve"> PAGEREF _Toc73540235 \h </w:instrText>
            </w:r>
            <w:r>
              <w:rPr>
                <w:noProof/>
                <w:webHidden/>
              </w:rPr>
            </w:r>
            <w:r>
              <w:rPr>
                <w:noProof/>
                <w:webHidden/>
              </w:rPr>
              <w:fldChar w:fldCharType="separate"/>
            </w:r>
            <w:r>
              <w:rPr>
                <w:noProof/>
                <w:webHidden/>
              </w:rPr>
              <w:t>13</w:t>
            </w:r>
            <w:r>
              <w:rPr>
                <w:noProof/>
                <w:webHidden/>
              </w:rPr>
              <w:fldChar w:fldCharType="end"/>
            </w:r>
          </w:hyperlink>
        </w:p>
        <w:p w:rsidR="00393DE1" w:rsidRDefault="00393DE1">
          <w:pPr>
            <w:pStyle w:val="10"/>
            <w:tabs>
              <w:tab w:val="left" w:pos="2100"/>
              <w:tab w:val="right" w:leader="dot" w:pos="8296"/>
            </w:tabs>
            <w:ind w:firstLine="640"/>
            <w:rPr>
              <w:rFonts w:eastAsiaTheme="minorEastAsia"/>
              <w:noProof/>
              <w:sz w:val="21"/>
            </w:rPr>
          </w:pPr>
          <w:hyperlink w:anchor="_Toc73540240" w:history="1">
            <w:r w:rsidRPr="00D92F3B">
              <w:rPr>
                <w:rStyle w:val="ac"/>
                <w:rFonts w:hint="eastAsia"/>
                <w:noProof/>
              </w:rPr>
              <w:t>第五章</w:t>
            </w:r>
            <w:r>
              <w:rPr>
                <w:rFonts w:eastAsiaTheme="minorEastAsia"/>
                <w:noProof/>
                <w:sz w:val="21"/>
              </w:rPr>
              <w:tab/>
            </w:r>
            <w:r w:rsidRPr="00D92F3B">
              <w:rPr>
                <w:rStyle w:val="ac"/>
                <w:rFonts w:hint="eastAsia"/>
                <w:noProof/>
              </w:rPr>
              <w:t>主要任务</w:t>
            </w:r>
            <w:r>
              <w:rPr>
                <w:noProof/>
                <w:webHidden/>
              </w:rPr>
              <w:tab/>
            </w:r>
            <w:r>
              <w:rPr>
                <w:noProof/>
                <w:webHidden/>
              </w:rPr>
              <w:fldChar w:fldCharType="begin"/>
            </w:r>
            <w:r>
              <w:rPr>
                <w:noProof/>
                <w:webHidden/>
              </w:rPr>
              <w:instrText xml:space="preserve"> PAGEREF _Toc73540240 \h </w:instrText>
            </w:r>
            <w:r>
              <w:rPr>
                <w:noProof/>
                <w:webHidden/>
              </w:rPr>
            </w:r>
            <w:r>
              <w:rPr>
                <w:noProof/>
                <w:webHidden/>
              </w:rPr>
              <w:fldChar w:fldCharType="separate"/>
            </w:r>
            <w:r>
              <w:rPr>
                <w:noProof/>
                <w:webHidden/>
              </w:rPr>
              <w:t>15</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41" w:history="1">
            <w:r w:rsidRPr="00D92F3B">
              <w:rPr>
                <w:rStyle w:val="ac"/>
                <w:rFonts w:hint="eastAsia"/>
                <w:noProof/>
              </w:rPr>
              <w:t>第一节</w:t>
            </w:r>
            <w:r w:rsidRPr="00D92F3B">
              <w:rPr>
                <w:rStyle w:val="ac"/>
                <w:noProof/>
              </w:rPr>
              <w:t xml:space="preserve"> </w:t>
            </w:r>
            <w:r w:rsidRPr="00D92F3B">
              <w:rPr>
                <w:rStyle w:val="ac"/>
                <w:rFonts w:hint="eastAsia"/>
                <w:noProof/>
              </w:rPr>
              <w:t>加强房地产市场监督管理</w:t>
            </w:r>
            <w:r>
              <w:rPr>
                <w:noProof/>
                <w:webHidden/>
              </w:rPr>
              <w:tab/>
            </w:r>
            <w:r>
              <w:rPr>
                <w:noProof/>
                <w:webHidden/>
              </w:rPr>
              <w:fldChar w:fldCharType="begin"/>
            </w:r>
            <w:r>
              <w:rPr>
                <w:noProof/>
                <w:webHidden/>
              </w:rPr>
              <w:instrText xml:space="preserve"> PAGEREF _Toc73540241 \h </w:instrText>
            </w:r>
            <w:r>
              <w:rPr>
                <w:noProof/>
                <w:webHidden/>
              </w:rPr>
            </w:r>
            <w:r>
              <w:rPr>
                <w:noProof/>
                <w:webHidden/>
              </w:rPr>
              <w:fldChar w:fldCharType="separate"/>
            </w:r>
            <w:r>
              <w:rPr>
                <w:noProof/>
                <w:webHidden/>
              </w:rPr>
              <w:t>15</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46" w:history="1">
            <w:r w:rsidRPr="00D92F3B">
              <w:rPr>
                <w:rStyle w:val="ac"/>
                <w:rFonts w:hint="eastAsia"/>
                <w:noProof/>
              </w:rPr>
              <w:t>第二节</w:t>
            </w:r>
            <w:r w:rsidRPr="00D92F3B">
              <w:rPr>
                <w:rStyle w:val="ac"/>
                <w:noProof/>
              </w:rPr>
              <w:t xml:space="preserve"> </w:t>
            </w:r>
            <w:r w:rsidRPr="00D92F3B">
              <w:rPr>
                <w:rStyle w:val="ac"/>
                <w:rFonts w:hint="eastAsia"/>
                <w:noProof/>
              </w:rPr>
              <w:t>健全多层次住房保障体系</w:t>
            </w:r>
            <w:r>
              <w:rPr>
                <w:noProof/>
                <w:webHidden/>
              </w:rPr>
              <w:tab/>
            </w:r>
            <w:r>
              <w:rPr>
                <w:noProof/>
                <w:webHidden/>
              </w:rPr>
              <w:fldChar w:fldCharType="begin"/>
            </w:r>
            <w:r>
              <w:rPr>
                <w:noProof/>
                <w:webHidden/>
              </w:rPr>
              <w:instrText xml:space="preserve"> PAGEREF _Toc73540246 \h </w:instrText>
            </w:r>
            <w:r>
              <w:rPr>
                <w:noProof/>
                <w:webHidden/>
              </w:rPr>
            </w:r>
            <w:r>
              <w:rPr>
                <w:noProof/>
                <w:webHidden/>
              </w:rPr>
              <w:fldChar w:fldCharType="separate"/>
            </w:r>
            <w:r>
              <w:rPr>
                <w:noProof/>
                <w:webHidden/>
              </w:rPr>
              <w:t>16</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52" w:history="1">
            <w:r w:rsidRPr="00D92F3B">
              <w:rPr>
                <w:rStyle w:val="ac"/>
                <w:rFonts w:hint="eastAsia"/>
                <w:noProof/>
              </w:rPr>
              <w:t>第三节</w:t>
            </w:r>
            <w:r w:rsidRPr="00D92F3B">
              <w:rPr>
                <w:rStyle w:val="ac"/>
                <w:noProof/>
              </w:rPr>
              <w:t xml:space="preserve"> </w:t>
            </w:r>
            <w:r w:rsidRPr="00D92F3B">
              <w:rPr>
                <w:rStyle w:val="ac"/>
                <w:rFonts w:hint="eastAsia"/>
                <w:noProof/>
              </w:rPr>
              <w:t>着力提升居民居住品质</w:t>
            </w:r>
            <w:r>
              <w:rPr>
                <w:noProof/>
                <w:webHidden/>
              </w:rPr>
              <w:tab/>
            </w:r>
            <w:r>
              <w:rPr>
                <w:noProof/>
                <w:webHidden/>
              </w:rPr>
              <w:fldChar w:fldCharType="begin"/>
            </w:r>
            <w:r>
              <w:rPr>
                <w:noProof/>
                <w:webHidden/>
              </w:rPr>
              <w:instrText xml:space="preserve"> PAGEREF _Toc73540252 \h </w:instrText>
            </w:r>
            <w:r>
              <w:rPr>
                <w:noProof/>
                <w:webHidden/>
              </w:rPr>
            </w:r>
            <w:r>
              <w:rPr>
                <w:noProof/>
                <w:webHidden/>
              </w:rPr>
              <w:fldChar w:fldCharType="separate"/>
            </w:r>
            <w:r>
              <w:rPr>
                <w:noProof/>
                <w:webHidden/>
              </w:rPr>
              <w:t>19</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58" w:history="1">
            <w:r w:rsidRPr="00D92F3B">
              <w:rPr>
                <w:rStyle w:val="ac"/>
                <w:rFonts w:hint="eastAsia"/>
                <w:noProof/>
              </w:rPr>
              <w:t>第四节</w:t>
            </w:r>
            <w:r w:rsidRPr="00D92F3B">
              <w:rPr>
                <w:rStyle w:val="ac"/>
                <w:noProof/>
              </w:rPr>
              <w:t xml:space="preserve"> </w:t>
            </w:r>
            <w:r w:rsidRPr="00D92F3B">
              <w:rPr>
                <w:rStyle w:val="ac"/>
                <w:rFonts w:hint="eastAsia"/>
                <w:noProof/>
              </w:rPr>
              <w:t>防范化解房地产领域风险</w:t>
            </w:r>
            <w:r>
              <w:rPr>
                <w:noProof/>
                <w:webHidden/>
              </w:rPr>
              <w:tab/>
            </w:r>
            <w:r>
              <w:rPr>
                <w:noProof/>
                <w:webHidden/>
              </w:rPr>
              <w:fldChar w:fldCharType="begin"/>
            </w:r>
            <w:r>
              <w:rPr>
                <w:noProof/>
                <w:webHidden/>
              </w:rPr>
              <w:instrText xml:space="preserve"> PAGEREF _Toc73540258 \h </w:instrText>
            </w:r>
            <w:r>
              <w:rPr>
                <w:noProof/>
                <w:webHidden/>
              </w:rPr>
            </w:r>
            <w:r>
              <w:rPr>
                <w:noProof/>
                <w:webHidden/>
              </w:rPr>
              <w:fldChar w:fldCharType="separate"/>
            </w:r>
            <w:r>
              <w:rPr>
                <w:noProof/>
                <w:webHidden/>
              </w:rPr>
              <w:t>21</w:t>
            </w:r>
            <w:r>
              <w:rPr>
                <w:noProof/>
                <w:webHidden/>
              </w:rPr>
              <w:fldChar w:fldCharType="end"/>
            </w:r>
          </w:hyperlink>
        </w:p>
        <w:p w:rsidR="00393DE1" w:rsidRDefault="00393DE1">
          <w:pPr>
            <w:pStyle w:val="20"/>
            <w:tabs>
              <w:tab w:val="right" w:leader="dot" w:pos="8296"/>
            </w:tabs>
            <w:ind w:left="640" w:firstLine="640"/>
            <w:rPr>
              <w:rFonts w:eastAsiaTheme="minorEastAsia"/>
              <w:noProof/>
              <w:sz w:val="21"/>
            </w:rPr>
          </w:pPr>
          <w:hyperlink w:anchor="_Toc73540262" w:history="1">
            <w:r w:rsidRPr="00D92F3B">
              <w:rPr>
                <w:rStyle w:val="ac"/>
                <w:rFonts w:hint="eastAsia"/>
                <w:noProof/>
              </w:rPr>
              <w:t>第五节</w:t>
            </w:r>
            <w:r w:rsidRPr="00D92F3B">
              <w:rPr>
                <w:rStyle w:val="ac"/>
                <w:noProof/>
              </w:rPr>
              <w:t xml:space="preserve"> </w:t>
            </w:r>
            <w:r w:rsidRPr="00D92F3B">
              <w:rPr>
                <w:rStyle w:val="ac"/>
                <w:rFonts w:hint="eastAsia"/>
                <w:noProof/>
              </w:rPr>
              <w:t>培育和规范住房租赁市场</w:t>
            </w:r>
            <w:r>
              <w:rPr>
                <w:noProof/>
                <w:webHidden/>
              </w:rPr>
              <w:tab/>
            </w:r>
            <w:r>
              <w:rPr>
                <w:noProof/>
                <w:webHidden/>
              </w:rPr>
              <w:fldChar w:fldCharType="begin"/>
            </w:r>
            <w:r>
              <w:rPr>
                <w:noProof/>
                <w:webHidden/>
              </w:rPr>
              <w:instrText xml:space="preserve"> PAGEREF _Toc73540262 \h </w:instrText>
            </w:r>
            <w:r>
              <w:rPr>
                <w:noProof/>
                <w:webHidden/>
              </w:rPr>
            </w:r>
            <w:r>
              <w:rPr>
                <w:noProof/>
                <w:webHidden/>
              </w:rPr>
              <w:fldChar w:fldCharType="separate"/>
            </w:r>
            <w:r>
              <w:rPr>
                <w:noProof/>
                <w:webHidden/>
              </w:rPr>
              <w:t>22</w:t>
            </w:r>
            <w:r>
              <w:rPr>
                <w:noProof/>
                <w:webHidden/>
              </w:rPr>
              <w:fldChar w:fldCharType="end"/>
            </w:r>
          </w:hyperlink>
        </w:p>
        <w:p w:rsidR="00393DE1" w:rsidRDefault="00393DE1">
          <w:pPr>
            <w:pStyle w:val="10"/>
            <w:tabs>
              <w:tab w:val="left" w:pos="2100"/>
              <w:tab w:val="right" w:leader="dot" w:pos="8296"/>
            </w:tabs>
            <w:ind w:firstLine="640"/>
            <w:rPr>
              <w:rFonts w:eastAsiaTheme="minorEastAsia"/>
              <w:noProof/>
              <w:sz w:val="21"/>
            </w:rPr>
          </w:pPr>
          <w:hyperlink w:anchor="_Toc73540266" w:history="1">
            <w:r w:rsidRPr="00D92F3B">
              <w:rPr>
                <w:rStyle w:val="ac"/>
                <w:rFonts w:hint="eastAsia"/>
                <w:noProof/>
              </w:rPr>
              <w:t>第六章</w:t>
            </w:r>
            <w:r>
              <w:rPr>
                <w:rFonts w:eastAsiaTheme="minorEastAsia"/>
                <w:noProof/>
                <w:sz w:val="21"/>
              </w:rPr>
              <w:tab/>
            </w:r>
            <w:r w:rsidRPr="00D92F3B">
              <w:rPr>
                <w:rStyle w:val="ac"/>
                <w:rFonts w:hint="eastAsia"/>
                <w:noProof/>
              </w:rPr>
              <w:t>各市（区）指引</w:t>
            </w:r>
            <w:r>
              <w:rPr>
                <w:noProof/>
                <w:webHidden/>
              </w:rPr>
              <w:tab/>
            </w:r>
            <w:r>
              <w:rPr>
                <w:noProof/>
                <w:webHidden/>
              </w:rPr>
              <w:fldChar w:fldCharType="begin"/>
            </w:r>
            <w:r>
              <w:rPr>
                <w:noProof/>
                <w:webHidden/>
              </w:rPr>
              <w:instrText xml:space="preserve"> PAGEREF _Toc73540266 \h </w:instrText>
            </w:r>
            <w:r>
              <w:rPr>
                <w:noProof/>
                <w:webHidden/>
              </w:rPr>
            </w:r>
            <w:r>
              <w:rPr>
                <w:noProof/>
                <w:webHidden/>
              </w:rPr>
              <w:fldChar w:fldCharType="separate"/>
            </w:r>
            <w:r>
              <w:rPr>
                <w:noProof/>
                <w:webHidden/>
              </w:rPr>
              <w:t>24</w:t>
            </w:r>
            <w:r>
              <w:rPr>
                <w:noProof/>
                <w:webHidden/>
              </w:rPr>
              <w:fldChar w:fldCharType="end"/>
            </w:r>
          </w:hyperlink>
        </w:p>
        <w:p w:rsidR="00883A4A" w:rsidRDefault="00393DE1" w:rsidP="00393DE1">
          <w:pPr>
            <w:pStyle w:val="10"/>
            <w:tabs>
              <w:tab w:val="left" w:pos="2100"/>
              <w:tab w:val="right" w:leader="dot" w:pos="8296"/>
            </w:tabs>
            <w:ind w:firstLine="640"/>
            <w:rPr>
              <w:sz w:val="24"/>
              <w:szCs w:val="20"/>
            </w:rPr>
          </w:pPr>
          <w:hyperlink w:anchor="_Toc73540288" w:history="1">
            <w:r w:rsidRPr="00D92F3B">
              <w:rPr>
                <w:rStyle w:val="ac"/>
                <w:rFonts w:hint="eastAsia"/>
                <w:noProof/>
              </w:rPr>
              <w:t>第七章</w:t>
            </w:r>
            <w:r>
              <w:rPr>
                <w:rFonts w:eastAsiaTheme="minorEastAsia"/>
                <w:noProof/>
                <w:sz w:val="21"/>
              </w:rPr>
              <w:tab/>
            </w:r>
            <w:r w:rsidRPr="00D92F3B">
              <w:rPr>
                <w:rStyle w:val="ac"/>
                <w:rFonts w:hint="eastAsia"/>
                <w:noProof/>
              </w:rPr>
              <w:t>保障措施</w:t>
            </w:r>
            <w:r>
              <w:rPr>
                <w:noProof/>
                <w:webHidden/>
              </w:rPr>
              <w:tab/>
            </w:r>
            <w:r>
              <w:rPr>
                <w:noProof/>
                <w:webHidden/>
              </w:rPr>
              <w:fldChar w:fldCharType="begin"/>
            </w:r>
            <w:r>
              <w:rPr>
                <w:noProof/>
                <w:webHidden/>
              </w:rPr>
              <w:instrText xml:space="preserve"> PAGEREF _Toc73540288 \h </w:instrText>
            </w:r>
            <w:r>
              <w:rPr>
                <w:noProof/>
                <w:webHidden/>
              </w:rPr>
            </w:r>
            <w:r>
              <w:rPr>
                <w:noProof/>
                <w:webHidden/>
              </w:rPr>
              <w:fldChar w:fldCharType="separate"/>
            </w:r>
            <w:r>
              <w:rPr>
                <w:noProof/>
                <w:webHidden/>
              </w:rPr>
              <w:t>30</w:t>
            </w:r>
            <w:r>
              <w:rPr>
                <w:noProof/>
                <w:webHidden/>
              </w:rPr>
              <w:fldChar w:fldCharType="end"/>
            </w:r>
          </w:hyperlink>
          <w:r w:rsidR="00791392">
            <w:rPr>
              <w:b/>
              <w:bCs/>
              <w:sz w:val="24"/>
              <w:szCs w:val="20"/>
              <w:lang w:val="zh-CN"/>
            </w:rPr>
            <w:fldChar w:fldCharType="end"/>
          </w:r>
        </w:p>
      </w:sdtContent>
    </w:sdt>
    <w:p w:rsidR="00883A4A" w:rsidRDefault="00883A4A">
      <w:pPr>
        <w:ind w:firstLine="640"/>
        <w:sectPr w:rsidR="00883A4A">
          <w:pgSz w:w="11906" w:h="16838"/>
          <w:pgMar w:top="1440" w:right="1800" w:bottom="1440" w:left="1800" w:header="851" w:footer="992" w:gutter="0"/>
          <w:cols w:space="425"/>
          <w:docGrid w:type="lines" w:linePitch="312"/>
        </w:sectPr>
      </w:pPr>
    </w:p>
    <w:p w:rsidR="00883A4A" w:rsidRDefault="00791392">
      <w:pPr>
        <w:pStyle w:val="a0"/>
      </w:pPr>
      <w:bookmarkStart w:id="8" w:name="_Toc56959030"/>
      <w:bookmarkStart w:id="9" w:name="_Toc56959098"/>
      <w:bookmarkStart w:id="10" w:name="_Toc73540200"/>
      <w:r>
        <w:lastRenderedPageBreak/>
        <w:t>总则</w:t>
      </w:r>
      <w:bookmarkEnd w:id="10"/>
    </w:p>
    <w:p w:rsidR="00883A4A" w:rsidRDefault="00791392">
      <w:pPr>
        <w:pStyle w:val="a"/>
        <w:numPr>
          <w:ilvl w:val="0"/>
          <w:numId w:val="0"/>
        </w:numPr>
        <w:ind w:left="420"/>
      </w:pPr>
      <w:bookmarkStart w:id="11" w:name="_Toc72412491"/>
      <w:bookmarkStart w:id="12" w:name="_Toc57846060"/>
      <w:bookmarkStart w:id="13" w:name="_Toc57987260"/>
      <w:bookmarkStart w:id="14" w:name="_Toc71627112"/>
      <w:bookmarkStart w:id="15" w:name="_Toc72413997"/>
      <w:bookmarkStart w:id="16" w:name="_Toc66783575"/>
      <w:bookmarkStart w:id="17" w:name="_Toc66031077"/>
      <w:r>
        <w:rPr>
          <w:rFonts w:hint="eastAsia"/>
        </w:rPr>
        <w:t xml:space="preserve"> </w:t>
      </w:r>
      <w:bookmarkStart w:id="18" w:name="_Toc73540201"/>
      <w:r>
        <w:rPr>
          <w:rFonts w:hint="eastAsia"/>
        </w:rPr>
        <w:t>第</w:t>
      </w:r>
      <w:r>
        <w:rPr>
          <w:rFonts w:hint="eastAsia"/>
        </w:rPr>
        <w:t>1</w:t>
      </w:r>
      <w:r>
        <w:rPr>
          <w:rFonts w:hint="eastAsia"/>
        </w:rPr>
        <w:t>条</w:t>
      </w:r>
      <w:r>
        <w:rPr>
          <w:rFonts w:hint="eastAsia"/>
        </w:rPr>
        <w:t xml:space="preserve">  </w:t>
      </w:r>
      <w:r>
        <w:rPr>
          <w:rFonts w:hint="eastAsia"/>
        </w:rPr>
        <w:t>编制目的</w:t>
      </w:r>
      <w:bookmarkStart w:id="19" w:name="_GoBack"/>
      <w:bookmarkEnd w:id="11"/>
      <w:bookmarkEnd w:id="12"/>
      <w:bookmarkEnd w:id="13"/>
      <w:bookmarkEnd w:id="14"/>
      <w:bookmarkEnd w:id="15"/>
      <w:bookmarkEnd w:id="16"/>
      <w:bookmarkEnd w:id="17"/>
      <w:bookmarkEnd w:id="18"/>
      <w:bookmarkEnd w:id="19"/>
    </w:p>
    <w:p w:rsidR="00883A4A" w:rsidRDefault="00791392">
      <w:pPr>
        <w:ind w:firstLine="640"/>
      </w:pPr>
      <w:r>
        <w:rPr>
          <w:rFonts w:hint="eastAsia"/>
        </w:rPr>
        <w:t>深入学习贯彻习近平新时代中国特色社会主义思想，坚持“房子是用来住的、不是用来炒的”定位，加快建立多主体供给、多渠道保障、租购并举的住房制度，让全体人民从住有所居迈向住有宜居，根据国家、省的有关工作部署要求，结合江门市实际，制定本规划。</w:t>
      </w:r>
      <w:r>
        <w:t>本规划是对</w:t>
      </w:r>
      <w:r>
        <w:rPr>
          <w:rFonts w:hint="eastAsia"/>
        </w:rPr>
        <w:t>江门</w:t>
      </w:r>
      <w:r>
        <w:t>市域范围内</w:t>
      </w:r>
      <w:r>
        <w:rPr>
          <w:rFonts w:hint="eastAsia"/>
        </w:rPr>
        <w:t>住房</w:t>
      </w:r>
      <w:r>
        <w:t>发展做出的总体安排</w:t>
      </w:r>
      <w:r>
        <w:rPr>
          <w:rFonts w:hint="eastAsia"/>
        </w:rPr>
        <w:t>和</w:t>
      </w:r>
      <w:r>
        <w:t>综合部署</w:t>
      </w:r>
      <w:r>
        <w:rPr>
          <w:rFonts w:hint="eastAsia"/>
        </w:rPr>
        <w:t>，</w:t>
      </w:r>
      <w:r>
        <w:t>是指导城乡各类住房供应</w:t>
      </w:r>
      <w:r>
        <w:rPr>
          <w:rFonts w:hint="eastAsia"/>
        </w:rPr>
        <w:t>、</w:t>
      </w:r>
      <w:r>
        <w:t>筹集建设和空间布局的蓝图</w:t>
      </w:r>
      <w:r>
        <w:rPr>
          <w:rFonts w:hint="eastAsia"/>
        </w:rPr>
        <w:t>，</w:t>
      </w:r>
      <w:r>
        <w:t>是编制相关专项规划和详细规划的依据</w:t>
      </w:r>
      <w:r>
        <w:rPr>
          <w:rFonts w:hint="eastAsia"/>
        </w:rPr>
        <w:t>。</w:t>
      </w:r>
    </w:p>
    <w:p w:rsidR="00883A4A" w:rsidRDefault="00791392">
      <w:pPr>
        <w:pStyle w:val="a"/>
        <w:numPr>
          <w:ilvl w:val="0"/>
          <w:numId w:val="0"/>
        </w:numPr>
        <w:ind w:firstLineChars="200" w:firstLine="643"/>
      </w:pPr>
      <w:bookmarkStart w:id="20" w:name="_Toc66031078"/>
      <w:bookmarkStart w:id="21" w:name="_Toc66783576"/>
      <w:bookmarkStart w:id="22" w:name="_Toc72413998"/>
      <w:bookmarkStart w:id="23" w:name="_Toc57846061"/>
      <w:bookmarkStart w:id="24" w:name="_Toc72412492"/>
      <w:bookmarkStart w:id="25" w:name="_Toc57987261"/>
      <w:bookmarkStart w:id="26" w:name="_Toc71627113"/>
      <w:bookmarkStart w:id="27" w:name="_Toc73540202"/>
      <w:r>
        <w:rPr>
          <w:rFonts w:hint="eastAsia"/>
        </w:rPr>
        <w:t>第</w:t>
      </w:r>
      <w:r>
        <w:rPr>
          <w:rFonts w:hint="eastAsia"/>
        </w:rPr>
        <w:t>2</w:t>
      </w:r>
      <w:r>
        <w:rPr>
          <w:rFonts w:hint="eastAsia"/>
        </w:rPr>
        <w:t>条</w:t>
      </w:r>
      <w:r>
        <w:rPr>
          <w:rFonts w:hint="eastAsia"/>
        </w:rPr>
        <w:t xml:space="preserve">  </w:t>
      </w:r>
      <w:r>
        <w:rPr>
          <w:rFonts w:hint="eastAsia"/>
        </w:rPr>
        <w:t>规划依据</w:t>
      </w:r>
      <w:bookmarkEnd w:id="20"/>
      <w:bookmarkEnd w:id="21"/>
      <w:bookmarkEnd w:id="22"/>
      <w:bookmarkEnd w:id="23"/>
      <w:bookmarkEnd w:id="24"/>
      <w:bookmarkEnd w:id="25"/>
      <w:bookmarkEnd w:id="26"/>
      <w:bookmarkEnd w:id="27"/>
    </w:p>
    <w:p w:rsidR="00883A4A" w:rsidRDefault="00791392">
      <w:pPr>
        <w:ind w:firstLine="640"/>
      </w:pPr>
      <w:r>
        <w:rPr>
          <w:rFonts w:hint="eastAsia"/>
        </w:rPr>
        <w:t>1</w:t>
      </w:r>
      <w:r>
        <w:t>.</w:t>
      </w:r>
      <w:r>
        <w:rPr>
          <w:rFonts w:hint="eastAsia"/>
        </w:rPr>
        <w:t>《中华人民共和国城乡规划法》（</w:t>
      </w:r>
      <w:r>
        <w:rPr>
          <w:rFonts w:hint="eastAsia"/>
        </w:rPr>
        <w:t>2</w:t>
      </w:r>
      <w:r>
        <w:t>019</w:t>
      </w:r>
      <w:r>
        <w:t>修正</w:t>
      </w:r>
      <w:r>
        <w:rPr>
          <w:rFonts w:hint="eastAsia"/>
        </w:rPr>
        <w:t>）</w:t>
      </w:r>
    </w:p>
    <w:p w:rsidR="00883A4A" w:rsidRDefault="00791392">
      <w:pPr>
        <w:ind w:firstLine="640"/>
      </w:pPr>
      <w:r>
        <w:rPr>
          <w:rFonts w:hint="eastAsia"/>
        </w:rPr>
        <w:t>2</w:t>
      </w:r>
      <w:r>
        <w:t>.</w:t>
      </w:r>
      <w:r>
        <w:rPr>
          <w:rFonts w:hint="eastAsia"/>
        </w:rPr>
        <w:t>《中华人民共和国土地管理法》（</w:t>
      </w:r>
      <w:r>
        <w:rPr>
          <w:rFonts w:hint="eastAsia"/>
        </w:rPr>
        <w:t>2</w:t>
      </w:r>
      <w:r>
        <w:t>019</w:t>
      </w:r>
      <w:r>
        <w:t>修正</w:t>
      </w:r>
      <w:r>
        <w:rPr>
          <w:rFonts w:hint="eastAsia"/>
        </w:rPr>
        <w:t>）</w:t>
      </w:r>
    </w:p>
    <w:p w:rsidR="00883A4A" w:rsidRDefault="00791392">
      <w:pPr>
        <w:ind w:firstLine="640"/>
      </w:pPr>
      <w:r>
        <w:rPr>
          <w:rFonts w:hint="eastAsia"/>
        </w:rPr>
        <w:t>3</w:t>
      </w:r>
      <w:r>
        <w:t>.</w:t>
      </w:r>
      <w:r>
        <w:rPr>
          <w:rFonts w:hint="eastAsia"/>
        </w:rPr>
        <w:t>《中华人</w:t>
      </w:r>
      <w:r>
        <w:rPr>
          <w:rFonts w:hint="eastAsia"/>
        </w:rPr>
        <w:t>民共和国城市房地产管理法》</w:t>
      </w:r>
    </w:p>
    <w:p w:rsidR="00883A4A" w:rsidRDefault="00791392">
      <w:pPr>
        <w:ind w:firstLine="640"/>
      </w:pPr>
      <w:r>
        <w:rPr>
          <w:rFonts w:hint="eastAsia"/>
        </w:rPr>
        <w:t>4</w:t>
      </w:r>
      <w:r>
        <w:t>.</w:t>
      </w:r>
      <w:r>
        <w:rPr>
          <w:rFonts w:hint="eastAsia"/>
        </w:rPr>
        <w:t>《城市住房建设规划编制导则》</w:t>
      </w:r>
    </w:p>
    <w:p w:rsidR="00883A4A" w:rsidRDefault="00791392">
      <w:pPr>
        <w:ind w:firstLine="640"/>
      </w:pPr>
      <w:r>
        <w:rPr>
          <w:rFonts w:hint="eastAsia"/>
        </w:rPr>
        <w:t>5</w:t>
      </w:r>
      <w:r>
        <w:t>.</w:t>
      </w:r>
      <w:r>
        <w:rPr>
          <w:rFonts w:hint="eastAsia"/>
        </w:rPr>
        <w:t>《公共租赁住房管理办法》</w:t>
      </w:r>
    </w:p>
    <w:p w:rsidR="00883A4A" w:rsidRDefault="00791392">
      <w:pPr>
        <w:ind w:firstLine="640"/>
      </w:pPr>
      <w:r>
        <w:rPr>
          <w:rFonts w:hint="eastAsia"/>
        </w:rPr>
        <w:t>6</w:t>
      </w:r>
      <w:r>
        <w:t>.</w:t>
      </w:r>
      <w:r>
        <w:rPr>
          <w:rFonts w:ascii="Times New Roman" w:hint="eastAsia"/>
        </w:rPr>
        <w:t xml:space="preserve"> </w:t>
      </w:r>
      <w:r>
        <w:rPr>
          <w:rFonts w:hint="eastAsia"/>
        </w:rPr>
        <w:t>《中华人民共和国国民经济和社会发展第十四个五年规划和</w:t>
      </w:r>
      <w:r>
        <w:rPr>
          <w:rFonts w:hint="eastAsia"/>
        </w:rPr>
        <w:t>2035</w:t>
      </w:r>
      <w:r>
        <w:rPr>
          <w:rFonts w:hint="eastAsia"/>
        </w:rPr>
        <w:t>年远景目标纲要》</w:t>
      </w:r>
    </w:p>
    <w:p w:rsidR="00883A4A" w:rsidRDefault="00791392">
      <w:pPr>
        <w:ind w:firstLine="640"/>
      </w:pPr>
      <w:r>
        <w:rPr>
          <w:rFonts w:hint="eastAsia"/>
        </w:rPr>
        <w:t>7.</w:t>
      </w:r>
      <w:r>
        <w:rPr>
          <w:rFonts w:hint="eastAsia"/>
        </w:rPr>
        <w:t>《广东省国民经济和社会发展第十四个五年规划和</w:t>
      </w:r>
      <w:r>
        <w:rPr>
          <w:rFonts w:hint="eastAsia"/>
        </w:rPr>
        <w:t>2035</w:t>
      </w:r>
      <w:r>
        <w:rPr>
          <w:rFonts w:hint="eastAsia"/>
        </w:rPr>
        <w:t>年远景目标纲要》</w:t>
      </w:r>
    </w:p>
    <w:p w:rsidR="00883A4A" w:rsidRDefault="00791392">
      <w:pPr>
        <w:ind w:firstLine="640"/>
      </w:pPr>
      <w:r>
        <w:rPr>
          <w:rFonts w:hint="eastAsia"/>
        </w:rPr>
        <w:t>8.</w:t>
      </w:r>
      <w:r>
        <w:rPr>
          <w:rFonts w:hint="eastAsia"/>
        </w:rPr>
        <w:t>《粤港澳大湾区发展规划纲要》</w:t>
      </w:r>
    </w:p>
    <w:p w:rsidR="00883A4A" w:rsidRDefault="00791392">
      <w:pPr>
        <w:ind w:firstLine="640"/>
      </w:pPr>
      <w:r>
        <w:rPr>
          <w:rFonts w:hint="eastAsia"/>
        </w:rPr>
        <w:t>9.</w:t>
      </w:r>
      <w:r>
        <w:rPr>
          <w:rFonts w:hint="eastAsia"/>
        </w:rPr>
        <w:t>《江门市国民经济和社会发展第十四个五年规划和</w:t>
      </w:r>
      <w:r>
        <w:rPr>
          <w:rFonts w:hint="eastAsia"/>
        </w:rPr>
        <w:lastRenderedPageBreak/>
        <w:t>2035</w:t>
      </w:r>
      <w:r>
        <w:rPr>
          <w:rFonts w:hint="eastAsia"/>
        </w:rPr>
        <w:t>年远景目标纲要》</w:t>
      </w:r>
    </w:p>
    <w:p w:rsidR="00883A4A" w:rsidRDefault="00791392">
      <w:pPr>
        <w:ind w:firstLine="640"/>
      </w:pPr>
      <w:r>
        <w:rPr>
          <w:rFonts w:hint="eastAsia"/>
        </w:rPr>
        <w:t>10.</w:t>
      </w:r>
      <w:r>
        <w:rPr>
          <w:rFonts w:hint="eastAsia"/>
        </w:rPr>
        <w:t>《江门市人口发展规划（</w:t>
      </w:r>
      <w:r>
        <w:rPr>
          <w:rFonts w:hint="eastAsia"/>
        </w:rPr>
        <w:t xml:space="preserve">2020-2035 </w:t>
      </w:r>
      <w:r>
        <w:rPr>
          <w:rFonts w:hint="eastAsia"/>
        </w:rPr>
        <w:t>年）》</w:t>
      </w:r>
    </w:p>
    <w:p w:rsidR="00883A4A" w:rsidRDefault="00791392">
      <w:pPr>
        <w:ind w:firstLine="640"/>
      </w:pPr>
      <w:r>
        <w:rPr>
          <w:rFonts w:hint="eastAsia"/>
        </w:rPr>
        <w:t>11</w:t>
      </w:r>
      <w:r>
        <w:t>.</w:t>
      </w:r>
      <w:r>
        <w:rPr>
          <w:rFonts w:hint="eastAsia"/>
        </w:rPr>
        <w:t>《江门市综合交通一体化规划（</w:t>
      </w:r>
      <w:r>
        <w:rPr>
          <w:rFonts w:hint="eastAsia"/>
        </w:rPr>
        <w:t>2018-2035</w:t>
      </w:r>
      <w:r>
        <w:rPr>
          <w:rFonts w:hint="eastAsia"/>
        </w:rPr>
        <w:t>）》</w:t>
      </w:r>
      <w:r>
        <w:t xml:space="preserve"> </w:t>
      </w:r>
    </w:p>
    <w:p w:rsidR="00883A4A" w:rsidRDefault="00791392">
      <w:pPr>
        <w:ind w:firstLine="640"/>
      </w:pPr>
      <w:r>
        <w:t>1</w:t>
      </w:r>
      <w:r>
        <w:rPr>
          <w:rFonts w:hint="eastAsia"/>
        </w:rPr>
        <w:t>2</w:t>
      </w:r>
      <w:r>
        <w:t>.</w:t>
      </w:r>
      <w:r>
        <w:rPr>
          <w:rFonts w:hint="eastAsia"/>
        </w:rPr>
        <w:t xml:space="preserve"> </w:t>
      </w:r>
      <w:r>
        <w:rPr>
          <w:rFonts w:hint="eastAsia"/>
        </w:rPr>
        <w:t>《江门市东部城市带发展战略规划（</w:t>
      </w:r>
      <w:r>
        <w:rPr>
          <w:rFonts w:hint="eastAsia"/>
        </w:rPr>
        <w:t>2019-2035</w:t>
      </w:r>
      <w:r>
        <w:rPr>
          <w:rFonts w:hint="eastAsia"/>
        </w:rPr>
        <w:t>年）》</w:t>
      </w:r>
    </w:p>
    <w:p w:rsidR="00883A4A" w:rsidRDefault="00791392">
      <w:pPr>
        <w:ind w:firstLine="640"/>
      </w:pPr>
      <w:r>
        <w:rPr>
          <w:rFonts w:hint="eastAsia"/>
        </w:rPr>
        <w:t>13</w:t>
      </w:r>
      <w:r>
        <w:t>.</w:t>
      </w:r>
      <w:r>
        <w:rPr>
          <w:rFonts w:hint="eastAsia"/>
        </w:rPr>
        <w:t xml:space="preserve"> </w:t>
      </w:r>
      <w:r>
        <w:rPr>
          <w:rFonts w:hint="eastAsia"/>
        </w:rPr>
        <w:t>《江门市西部发展区发展战略规划</w:t>
      </w:r>
      <w:r>
        <w:rPr>
          <w:rFonts w:hint="eastAsia"/>
        </w:rPr>
        <w:t xml:space="preserve"> </w:t>
      </w:r>
      <w:r>
        <w:rPr>
          <w:rFonts w:hint="eastAsia"/>
        </w:rPr>
        <w:t>（</w:t>
      </w:r>
      <w:r>
        <w:rPr>
          <w:rFonts w:hint="eastAsia"/>
        </w:rPr>
        <w:t>2019-2035</w:t>
      </w:r>
      <w:r>
        <w:rPr>
          <w:rFonts w:hint="eastAsia"/>
        </w:rPr>
        <w:t>年）》</w:t>
      </w:r>
    </w:p>
    <w:p w:rsidR="00883A4A" w:rsidRDefault="00791392">
      <w:pPr>
        <w:ind w:firstLine="640"/>
      </w:pPr>
      <w:r>
        <w:rPr>
          <w:rFonts w:hint="eastAsia"/>
        </w:rPr>
        <w:t>14</w:t>
      </w:r>
      <w:r>
        <w:t>.</w:t>
      </w:r>
      <w:r>
        <w:rPr>
          <w:rFonts w:hint="eastAsia"/>
        </w:rPr>
        <w:t>《江门市城市总体规划（</w:t>
      </w:r>
      <w:r>
        <w:rPr>
          <w:rFonts w:hint="eastAsia"/>
        </w:rPr>
        <w:t>2017-2035</w:t>
      </w:r>
      <w:r>
        <w:rPr>
          <w:rFonts w:hint="eastAsia"/>
        </w:rPr>
        <w:t>年）》</w:t>
      </w:r>
    </w:p>
    <w:p w:rsidR="00883A4A" w:rsidRDefault="00791392">
      <w:pPr>
        <w:ind w:firstLine="640"/>
      </w:pPr>
      <w:r>
        <w:rPr>
          <w:rFonts w:hint="eastAsia"/>
        </w:rPr>
        <w:t>15</w:t>
      </w:r>
      <w:r>
        <w:t>.</w:t>
      </w:r>
      <w:r>
        <w:rPr>
          <w:rFonts w:hint="eastAsia"/>
        </w:rPr>
        <w:t>《江门市公共租赁住房管理实施细则》</w:t>
      </w:r>
    </w:p>
    <w:p w:rsidR="00883A4A" w:rsidRDefault="00791392">
      <w:pPr>
        <w:ind w:firstLine="640"/>
      </w:pPr>
      <w:r>
        <w:t>1</w:t>
      </w:r>
      <w:r>
        <w:rPr>
          <w:rFonts w:hint="eastAsia"/>
        </w:rPr>
        <w:t>6.</w:t>
      </w:r>
      <w:r>
        <w:rPr>
          <w:rFonts w:hint="eastAsia"/>
        </w:rPr>
        <w:t>其他相关法律、法规和技术规范、规划</w:t>
      </w:r>
    </w:p>
    <w:p w:rsidR="00883A4A" w:rsidRDefault="00791392">
      <w:pPr>
        <w:pStyle w:val="a"/>
        <w:numPr>
          <w:ilvl w:val="0"/>
          <w:numId w:val="0"/>
        </w:numPr>
        <w:ind w:firstLineChars="200" w:firstLine="643"/>
      </w:pPr>
      <w:bookmarkStart w:id="28" w:name="_Toc72412493"/>
      <w:bookmarkStart w:id="29" w:name="_Toc57846062"/>
      <w:bookmarkStart w:id="30" w:name="_Toc66783577"/>
      <w:bookmarkStart w:id="31" w:name="_Toc72413999"/>
      <w:bookmarkStart w:id="32" w:name="_Toc66031079"/>
      <w:bookmarkStart w:id="33" w:name="_Toc57987262"/>
      <w:bookmarkStart w:id="34" w:name="_Toc71627114"/>
      <w:bookmarkStart w:id="35" w:name="_Toc73540203"/>
      <w:r>
        <w:rPr>
          <w:rFonts w:hint="eastAsia"/>
        </w:rPr>
        <w:t>第</w:t>
      </w:r>
      <w:r>
        <w:rPr>
          <w:rFonts w:hint="eastAsia"/>
        </w:rPr>
        <w:t>3</w:t>
      </w:r>
      <w:r>
        <w:rPr>
          <w:rFonts w:hint="eastAsia"/>
        </w:rPr>
        <w:t>条</w:t>
      </w:r>
      <w:r>
        <w:rPr>
          <w:rFonts w:hint="eastAsia"/>
        </w:rPr>
        <w:t xml:space="preserve">  </w:t>
      </w:r>
      <w:r>
        <w:rPr>
          <w:rFonts w:hint="eastAsia"/>
        </w:rPr>
        <w:t>指导思想</w:t>
      </w:r>
      <w:bookmarkEnd w:id="28"/>
      <w:bookmarkEnd w:id="29"/>
      <w:bookmarkEnd w:id="30"/>
      <w:bookmarkEnd w:id="31"/>
      <w:bookmarkEnd w:id="32"/>
      <w:bookmarkEnd w:id="33"/>
      <w:bookmarkEnd w:id="34"/>
      <w:bookmarkEnd w:id="35"/>
    </w:p>
    <w:p w:rsidR="00883A4A" w:rsidRDefault="00791392">
      <w:pPr>
        <w:ind w:firstLine="640"/>
      </w:pPr>
      <w:r>
        <w:rPr>
          <w:rFonts w:hint="eastAsia"/>
        </w:rPr>
        <w:t>坚持以习近平新时代中国特色社会主义思想为指导，全面贯彻党的十九大和十九届二中、三中、四中、五中全会精神，</w:t>
      </w:r>
      <w:r>
        <w:rPr>
          <w:rFonts w:ascii="仿宋_GB2312" w:eastAsia="仿宋" w:hAnsi="仿宋" w:hint="eastAsia"/>
          <w:shd w:val="clear" w:color="auto" w:fill="FFFFFF"/>
        </w:rPr>
        <w:t>深入学习贯彻习近平总书记关于住房和城乡建设工作的重要指示批示精神、对广东系列重要讲话和重要指示批示精神</w:t>
      </w:r>
      <w:r>
        <w:rPr>
          <w:rFonts w:hint="eastAsia"/>
        </w:rPr>
        <w:t>。</w:t>
      </w:r>
      <w:r>
        <w:rPr>
          <w:rFonts w:ascii="仿宋_GB2312" w:hint="eastAsia"/>
          <w:szCs w:val="32"/>
        </w:rPr>
        <w:t>牢固树立以人民为中</w:t>
      </w:r>
      <w:r>
        <w:rPr>
          <w:rFonts w:ascii="仿宋_GB2312" w:hint="eastAsia"/>
          <w:szCs w:val="32"/>
        </w:rPr>
        <w:t>心的发展思想，</w:t>
      </w:r>
      <w:r>
        <w:rPr>
          <w:rFonts w:hint="eastAsia"/>
        </w:rPr>
        <w:t>坚持“房子是用来住的、不是用来炒的”定位，坚</w:t>
      </w:r>
      <w:r>
        <w:rPr>
          <w:rFonts w:ascii="仿宋_GB2312" w:eastAsia="仿宋" w:hAnsi="仿宋" w:hint="eastAsia"/>
          <w:shd w:val="clear" w:color="auto" w:fill="FFFFFF"/>
        </w:rPr>
        <w:t>持不将房地产作为短期刺激经济的手段，</w:t>
      </w:r>
      <w:r>
        <w:rPr>
          <w:rFonts w:hint="eastAsia"/>
        </w:rPr>
        <w:t>建立和完善房地产市场平稳健康发展长效机制，落实城市主体责任，保持调控政策连续性稳定性，着力稳地价稳房价稳预期。深入推进住房供给侧结构性改革，加快建立多主体供给、多渠道保障、租购并举的住房制度。按照高质量发展要求，切实防范房地产市场风险，不断完善住房供应体系，使江门市全体居民从住有所居迈向住有宜居，奋力打造珠江西岸新增长极和沿海经济带上的江海门户。</w:t>
      </w:r>
      <w:r>
        <w:rPr>
          <w:rFonts w:hint="eastAsia"/>
        </w:rPr>
        <w:t xml:space="preserve"> </w:t>
      </w:r>
    </w:p>
    <w:p w:rsidR="00883A4A" w:rsidRDefault="00791392">
      <w:pPr>
        <w:pStyle w:val="a"/>
        <w:numPr>
          <w:ilvl w:val="0"/>
          <w:numId w:val="0"/>
        </w:numPr>
        <w:ind w:firstLineChars="200" w:firstLine="643"/>
      </w:pPr>
      <w:bookmarkStart w:id="36" w:name="_Toc57987263"/>
      <w:bookmarkStart w:id="37" w:name="_Toc57846063"/>
      <w:bookmarkStart w:id="38" w:name="_Toc72412494"/>
      <w:bookmarkStart w:id="39" w:name="_Toc72414000"/>
      <w:bookmarkStart w:id="40" w:name="_Toc66031080"/>
      <w:bookmarkStart w:id="41" w:name="_Toc66783578"/>
      <w:bookmarkStart w:id="42" w:name="_Toc71627115"/>
      <w:bookmarkStart w:id="43" w:name="_Toc73540204"/>
      <w:r>
        <w:rPr>
          <w:rFonts w:hint="eastAsia"/>
        </w:rPr>
        <w:lastRenderedPageBreak/>
        <w:t>第</w:t>
      </w:r>
      <w:r>
        <w:rPr>
          <w:rFonts w:hint="eastAsia"/>
        </w:rPr>
        <w:t>4</w:t>
      </w:r>
      <w:r>
        <w:rPr>
          <w:rFonts w:hint="eastAsia"/>
        </w:rPr>
        <w:t>条</w:t>
      </w:r>
      <w:r>
        <w:rPr>
          <w:rFonts w:hint="eastAsia"/>
        </w:rPr>
        <w:t xml:space="preserve">  </w:t>
      </w:r>
      <w:r>
        <w:rPr>
          <w:rFonts w:hint="eastAsia"/>
        </w:rPr>
        <w:t>规划原则</w:t>
      </w:r>
      <w:bookmarkEnd w:id="36"/>
      <w:bookmarkEnd w:id="37"/>
      <w:bookmarkEnd w:id="38"/>
      <w:bookmarkEnd w:id="39"/>
      <w:bookmarkEnd w:id="40"/>
      <w:bookmarkEnd w:id="41"/>
      <w:bookmarkEnd w:id="42"/>
      <w:bookmarkEnd w:id="43"/>
    </w:p>
    <w:p w:rsidR="00883A4A" w:rsidRDefault="00791392">
      <w:pPr>
        <w:ind w:firstLine="643"/>
        <w:rPr>
          <w:b/>
        </w:rPr>
      </w:pPr>
      <w:r>
        <w:rPr>
          <w:rFonts w:hint="eastAsia"/>
          <w:b/>
        </w:rPr>
        <w:t>落实政策，衔接规划。</w:t>
      </w:r>
      <w:r>
        <w:rPr>
          <w:rFonts w:hint="eastAsia"/>
          <w:bCs/>
        </w:rPr>
        <w:t>在全面贯彻落实国家、省有关</w:t>
      </w:r>
      <w:r>
        <w:rPr>
          <w:rFonts w:hint="eastAsia"/>
          <w:bCs/>
        </w:rPr>
        <w:t>的工作部署与政策要求的基础上，住房发展规划以国民经济与社会发展规划、国土空间总体规划、人口发展规划等为依据，与城市近期建设规划、住宅用地供应中长期规划等相关专项规划相衔接。</w:t>
      </w:r>
    </w:p>
    <w:p w:rsidR="00883A4A" w:rsidRDefault="00791392">
      <w:pPr>
        <w:ind w:firstLine="643"/>
        <w:rPr>
          <w:b/>
        </w:rPr>
      </w:pPr>
      <w:r>
        <w:rPr>
          <w:rFonts w:hint="eastAsia"/>
          <w:b/>
        </w:rPr>
        <w:t>统筹安排，分步实施。</w:t>
      </w:r>
      <w:r>
        <w:rPr>
          <w:rFonts w:hint="eastAsia"/>
          <w:bCs/>
        </w:rPr>
        <w:t>明确江门市在粤港澳大湾区内住房发展的职责使命，统筹协调市本级与各市（区）、保障与市场、租赁与销售等关系，明确规划期内各年度住房供应计划和主要任务。</w:t>
      </w:r>
    </w:p>
    <w:p w:rsidR="00883A4A" w:rsidRDefault="00791392">
      <w:pPr>
        <w:ind w:firstLine="643"/>
      </w:pPr>
      <w:r>
        <w:rPr>
          <w:rFonts w:hint="eastAsia"/>
          <w:b/>
        </w:rPr>
        <w:t>因区施策，完善机制。</w:t>
      </w:r>
      <w:r>
        <w:rPr>
          <w:rFonts w:hint="eastAsia"/>
          <w:bCs/>
        </w:rPr>
        <w:t>结合各市（区）住房发展实际，提出各市（区）住房发展目标、主要任务和重点区域。明确住房发展的政策保障措施和规划实施机制，指导各项工作稳步有序开展。</w:t>
      </w:r>
    </w:p>
    <w:p w:rsidR="00883A4A" w:rsidRDefault="00791392">
      <w:pPr>
        <w:pStyle w:val="a"/>
        <w:numPr>
          <w:ilvl w:val="0"/>
          <w:numId w:val="0"/>
        </w:numPr>
        <w:ind w:firstLineChars="200" w:firstLine="643"/>
      </w:pPr>
      <w:bookmarkStart w:id="44" w:name="_Toc57987264"/>
      <w:bookmarkStart w:id="45" w:name="_Toc66783579"/>
      <w:bookmarkStart w:id="46" w:name="_Toc72412495"/>
      <w:bookmarkStart w:id="47" w:name="_Toc57846064"/>
      <w:bookmarkStart w:id="48" w:name="_Toc72414001"/>
      <w:bookmarkStart w:id="49" w:name="_Toc71627116"/>
      <w:bookmarkStart w:id="50" w:name="_Toc66031081"/>
      <w:bookmarkStart w:id="51" w:name="_Toc73540205"/>
      <w:r>
        <w:rPr>
          <w:rFonts w:hint="eastAsia"/>
        </w:rPr>
        <w:t>第</w:t>
      </w:r>
      <w:r>
        <w:rPr>
          <w:rFonts w:hint="eastAsia"/>
        </w:rPr>
        <w:t>5</w:t>
      </w:r>
      <w:r>
        <w:rPr>
          <w:rFonts w:hint="eastAsia"/>
        </w:rPr>
        <w:t>条</w:t>
      </w:r>
      <w:r>
        <w:rPr>
          <w:rFonts w:hint="eastAsia"/>
        </w:rPr>
        <w:t xml:space="preserve">  </w:t>
      </w:r>
      <w:r>
        <w:rPr>
          <w:rFonts w:hint="eastAsia"/>
        </w:rPr>
        <w:t>规划期限</w:t>
      </w:r>
      <w:bookmarkEnd w:id="44"/>
      <w:bookmarkEnd w:id="45"/>
      <w:bookmarkEnd w:id="46"/>
      <w:bookmarkEnd w:id="47"/>
      <w:bookmarkEnd w:id="48"/>
      <w:bookmarkEnd w:id="49"/>
      <w:bookmarkEnd w:id="50"/>
      <w:bookmarkEnd w:id="51"/>
    </w:p>
    <w:p w:rsidR="00883A4A" w:rsidRDefault="00791392">
      <w:pPr>
        <w:ind w:firstLine="640"/>
      </w:pPr>
      <w:r>
        <w:rPr>
          <w:rFonts w:hint="eastAsia"/>
        </w:rPr>
        <w:t>本规划期限为</w:t>
      </w:r>
      <w:r>
        <w:rPr>
          <w:rFonts w:hint="eastAsia"/>
        </w:rPr>
        <w:t>2021</w:t>
      </w:r>
      <w:r>
        <w:rPr>
          <w:rFonts w:hint="eastAsia"/>
        </w:rPr>
        <w:t>年至</w:t>
      </w:r>
      <w:r>
        <w:rPr>
          <w:rFonts w:hint="eastAsia"/>
        </w:rPr>
        <w:t>2025</w:t>
      </w:r>
      <w:r>
        <w:rPr>
          <w:rFonts w:hint="eastAsia"/>
        </w:rPr>
        <w:t>年。</w:t>
      </w:r>
    </w:p>
    <w:p w:rsidR="00883A4A" w:rsidRDefault="00791392">
      <w:pPr>
        <w:pStyle w:val="a"/>
        <w:numPr>
          <w:ilvl w:val="0"/>
          <w:numId w:val="0"/>
        </w:numPr>
        <w:ind w:firstLineChars="200" w:firstLine="643"/>
      </w:pPr>
      <w:bookmarkStart w:id="52" w:name="_Toc72412496"/>
      <w:bookmarkStart w:id="53" w:name="_Toc66783580"/>
      <w:bookmarkStart w:id="54" w:name="_Toc57846065"/>
      <w:bookmarkStart w:id="55" w:name="_Toc71627117"/>
      <w:bookmarkStart w:id="56" w:name="_Toc72414002"/>
      <w:bookmarkStart w:id="57" w:name="_Toc57987265"/>
      <w:bookmarkStart w:id="58" w:name="_Toc66031082"/>
      <w:bookmarkStart w:id="59" w:name="_Toc73540206"/>
      <w:r>
        <w:rPr>
          <w:rFonts w:hint="eastAsia"/>
        </w:rPr>
        <w:t>第</w:t>
      </w:r>
      <w:r>
        <w:rPr>
          <w:rFonts w:hint="eastAsia"/>
        </w:rPr>
        <w:t>6</w:t>
      </w:r>
      <w:r>
        <w:rPr>
          <w:rFonts w:hint="eastAsia"/>
        </w:rPr>
        <w:t>条</w:t>
      </w:r>
      <w:r>
        <w:rPr>
          <w:rFonts w:hint="eastAsia"/>
        </w:rPr>
        <w:t xml:space="preserve">  </w:t>
      </w:r>
      <w:r>
        <w:rPr>
          <w:rFonts w:hint="eastAsia"/>
        </w:rPr>
        <w:t>规划范围</w:t>
      </w:r>
      <w:bookmarkEnd w:id="52"/>
      <w:bookmarkEnd w:id="53"/>
      <w:bookmarkEnd w:id="54"/>
      <w:bookmarkEnd w:id="55"/>
      <w:bookmarkEnd w:id="56"/>
      <w:bookmarkEnd w:id="57"/>
      <w:bookmarkEnd w:id="58"/>
      <w:bookmarkEnd w:id="59"/>
    </w:p>
    <w:p w:rsidR="00883A4A" w:rsidRDefault="00791392">
      <w:pPr>
        <w:ind w:firstLine="640"/>
      </w:pPr>
      <w:r>
        <w:rPr>
          <w:rFonts w:hint="eastAsia"/>
        </w:rPr>
        <w:t>规划范围为江门市行政区范围，包括蓬江区、江海区、新会区、台山市、开平市、鹤山市、恩平市七个行政市（区），总面积</w:t>
      </w:r>
      <w:r>
        <w:rPr>
          <w:rFonts w:hint="eastAsia"/>
        </w:rPr>
        <w:t>9541</w:t>
      </w:r>
      <w:r>
        <w:rPr>
          <w:rFonts w:hint="eastAsia"/>
        </w:rPr>
        <w:t>平方公里。</w:t>
      </w:r>
    </w:p>
    <w:p w:rsidR="00883A4A" w:rsidRDefault="00791392">
      <w:pPr>
        <w:widowControl/>
        <w:spacing w:line="240" w:lineRule="auto"/>
        <w:ind w:firstLineChars="0" w:firstLine="0"/>
        <w:jc w:val="left"/>
      </w:pPr>
      <w:r>
        <w:br w:type="page"/>
      </w:r>
    </w:p>
    <w:p w:rsidR="00883A4A" w:rsidRDefault="00791392">
      <w:pPr>
        <w:pStyle w:val="a0"/>
      </w:pPr>
      <w:bookmarkStart w:id="60" w:name="_Toc73540207"/>
      <w:bookmarkEnd w:id="8"/>
      <w:bookmarkEnd w:id="9"/>
      <w:r>
        <w:rPr>
          <w:rFonts w:hint="eastAsia"/>
        </w:rPr>
        <w:lastRenderedPageBreak/>
        <w:t>发展成效与存在问题</w:t>
      </w:r>
      <w:bookmarkEnd w:id="60"/>
    </w:p>
    <w:p w:rsidR="00883A4A" w:rsidRDefault="00791392">
      <w:pPr>
        <w:ind w:firstLine="640"/>
      </w:pPr>
      <w:r>
        <w:rPr>
          <w:rFonts w:hint="eastAsia"/>
        </w:rPr>
        <w:t>“十三五”期间，江门市坚持以习近平新时代中国特色社会主义思想为指导，认真落实省委、省政府“</w:t>
      </w:r>
      <w:r>
        <w:rPr>
          <w:rFonts w:hint="eastAsia"/>
        </w:rPr>
        <w:t>1+</w:t>
      </w:r>
      <w:r>
        <w:t>1</w:t>
      </w:r>
      <w:r>
        <w:rPr>
          <w:rFonts w:hint="eastAsia"/>
        </w:rPr>
        <w:t>+</w:t>
      </w:r>
      <w:r>
        <w:t>9</w:t>
      </w:r>
      <w:r>
        <w:rPr>
          <w:rFonts w:hint="eastAsia"/>
        </w:rPr>
        <w:t>”工作部署和市委、市政府“</w:t>
      </w:r>
      <w:r>
        <w:rPr>
          <w:rFonts w:hint="eastAsia"/>
        </w:rPr>
        <w:t>1</w:t>
      </w:r>
      <w:r>
        <w:t>+1+5</w:t>
      </w:r>
      <w:r>
        <w:rPr>
          <w:rFonts w:hint="eastAsia"/>
        </w:rPr>
        <w:t>”工作举措，不断推进住房供给侧结构性改革，坚持“房子是用来住的、不是用来炒的”定位，不将房地产作为短期刺激经济的手段，坚持“稳地价、稳房价、稳预期”</w:t>
      </w:r>
      <w:r>
        <w:rPr>
          <w:rFonts w:hint="eastAsia"/>
        </w:rPr>
        <w:t>，保持房地产市场平稳健康发展。不断扩大住房保障覆盖面，健全优化住房保障体系。稳步推进住房租赁市场培育工作，使人民居住水平得到明显提升。</w:t>
      </w:r>
    </w:p>
    <w:p w:rsidR="00883A4A" w:rsidRDefault="00791392">
      <w:pPr>
        <w:pStyle w:val="11"/>
        <w:ind w:left="576" w:hanging="576"/>
      </w:pPr>
      <w:bookmarkStart w:id="61" w:name="_Toc56959035"/>
      <w:bookmarkStart w:id="62" w:name="_Toc56959103"/>
      <w:bookmarkStart w:id="63" w:name="_Toc66031088"/>
      <w:bookmarkStart w:id="64" w:name="_Toc73540208"/>
      <w:r>
        <w:rPr>
          <w:rFonts w:hint="eastAsia"/>
        </w:rPr>
        <w:t>第一节</w:t>
      </w:r>
      <w:r>
        <w:rPr>
          <w:rFonts w:hint="eastAsia"/>
        </w:rPr>
        <w:t xml:space="preserve"> </w:t>
      </w:r>
      <w:r>
        <w:rPr>
          <w:rFonts w:hint="eastAsia"/>
        </w:rPr>
        <w:t>房地产市场保持健康平稳运行</w:t>
      </w:r>
      <w:bookmarkEnd w:id="61"/>
      <w:bookmarkEnd w:id="62"/>
      <w:bookmarkEnd w:id="63"/>
      <w:bookmarkEnd w:id="64"/>
    </w:p>
    <w:p w:rsidR="00883A4A" w:rsidRDefault="00791392">
      <w:pPr>
        <w:pStyle w:val="a"/>
        <w:numPr>
          <w:ilvl w:val="0"/>
          <w:numId w:val="0"/>
        </w:numPr>
        <w:ind w:firstLineChars="200" w:firstLine="643"/>
      </w:pPr>
      <w:bookmarkStart w:id="65" w:name="_Toc66783586"/>
      <w:bookmarkStart w:id="66" w:name="_Toc66031089"/>
      <w:bookmarkStart w:id="67" w:name="_Toc72414005"/>
      <w:bookmarkStart w:id="68" w:name="_Toc72412502"/>
      <w:bookmarkStart w:id="69" w:name="_Toc71627123"/>
      <w:bookmarkStart w:id="70" w:name="_Toc57987272"/>
      <w:bookmarkStart w:id="71" w:name="_Toc57846072"/>
      <w:bookmarkStart w:id="72" w:name="_Toc73540209"/>
      <w:r>
        <w:rPr>
          <w:rFonts w:hint="eastAsia"/>
        </w:rPr>
        <w:t>第</w:t>
      </w:r>
      <w:r>
        <w:rPr>
          <w:rFonts w:hint="eastAsia"/>
        </w:rPr>
        <w:t>7</w:t>
      </w:r>
      <w:r>
        <w:rPr>
          <w:rFonts w:hint="eastAsia"/>
        </w:rPr>
        <w:t>条</w:t>
      </w:r>
      <w:r>
        <w:rPr>
          <w:rFonts w:hint="eastAsia"/>
        </w:rPr>
        <w:t xml:space="preserve">  </w:t>
      </w:r>
      <w:r>
        <w:rPr>
          <w:rFonts w:hint="eastAsia"/>
        </w:rPr>
        <w:t>完善房地产市场调控政策体系</w:t>
      </w:r>
      <w:bookmarkEnd w:id="65"/>
      <w:bookmarkEnd w:id="66"/>
      <w:bookmarkEnd w:id="67"/>
      <w:bookmarkEnd w:id="68"/>
      <w:bookmarkEnd w:id="69"/>
      <w:bookmarkEnd w:id="70"/>
      <w:bookmarkEnd w:id="71"/>
      <w:bookmarkEnd w:id="72"/>
    </w:p>
    <w:p w:rsidR="00883A4A" w:rsidRDefault="00791392">
      <w:pPr>
        <w:ind w:firstLine="640"/>
      </w:pPr>
      <w:r>
        <w:rPr>
          <w:rFonts w:hint="eastAsia"/>
        </w:rPr>
        <w:t>2</w:t>
      </w:r>
      <w:r>
        <w:t>016</w:t>
      </w:r>
      <w:r>
        <w:rPr>
          <w:rFonts w:hint="eastAsia"/>
        </w:rPr>
        <w:t>年以来，全市及各区根据房地产市场运行情况，适时启动多次房地产市场调控，综合运用土地、金融、财税、市场管理等多项政策，确保房地产市场平稳健康发展。建立健全商品房预售款监管和商品房现售管理工作机制，有效防范化解房地产风险；全面落实房屋网签备案制度，不断优化房屋网签备案服务效能。</w:t>
      </w:r>
    </w:p>
    <w:p w:rsidR="00883A4A" w:rsidRDefault="00791392">
      <w:pPr>
        <w:pStyle w:val="a"/>
        <w:numPr>
          <w:ilvl w:val="0"/>
          <w:numId w:val="0"/>
        </w:numPr>
        <w:ind w:firstLineChars="200" w:firstLine="643"/>
      </w:pPr>
      <w:bookmarkStart w:id="73" w:name="_Toc71627124"/>
      <w:bookmarkStart w:id="74" w:name="_Toc66783587"/>
      <w:bookmarkStart w:id="75" w:name="_Toc72412503"/>
      <w:bookmarkStart w:id="76" w:name="_Toc72414006"/>
      <w:bookmarkStart w:id="77" w:name="_Toc73540210"/>
      <w:r>
        <w:rPr>
          <w:rFonts w:hint="eastAsia"/>
        </w:rPr>
        <w:t>第</w:t>
      </w:r>
      <w:r>
        <w:rPr>
          <w:rFonts w:hint="eastAsia"/>
        </w:rPr>
        <w:t>8</w:t>
      </w:r>
      <w:r>
        <w:rPr>
          <w:rFonts w:hint="eastAsia"/>
        </w:rPr>
        <w:t>条</w:t>
      </w:r>
      <w:r>
        <w:rPr>
          <w:rFonts w:hint="eastAsia"/>
        </w:rPr>
        <w:t xml:space="preserve">  </w:t>
      </w:r>
      <w:r>
        <w:rPr>
          <w:rFonts w:hint="eastAsia"/>
        </w:rPr>
        <w:t>积极开展动态化市场监测分析</w:t>
      </w:r>
      <w:bookmarkEnd w:id="73"/>
      <w:bookmarkEnd w:id="74"/>
      <w:bookmarkEnd w:id="75"/>
      <w:bookmarkEnd w:id="76"/>
      <w:bookmarkEnd w:id="77"/>
    </w:p>
    <w:p w:rsidR="00883A4A" w:rsidRDefault="00791392">
      <w:pPr>
        <w:ind w:firstLine="640"/>
      </w:pPr>
      <w:r>
        <w:rPr>
          <w:rFonts w:hint="eastAsia"/>
        </w:rPr>
        <w:t>2</w:t>
      </w:r>
      <w:r>
        <w:t>017</w:t>
      </w:r>
      <w:r>
        <w:rPr>
          <w:rFonts w:hint="eastAsia"/>
        </w:rPr>
        <w:t>年以来，江门市积极开展动态化市场监测分析，建立涵盖土地成交情况、开发投资运行情况、市场供需情况等方面的指标体系，按月度、季度、年度为周期开展监测；逐步建立归集全市房地产交易数据的房地产交易综合管理信</w:t>
      </w:r>
      <w:r>
        <w:rPr>
          <w:rFonts w:hint="eastAsia"/>
        </w:rPr>
        <w:lastRenderedPageBreak/>
        <w:t>息系统，对房地产市场运行情况进行紧密监测和适时研判，加强政策储备，精准施策，保障全市房地产市场平稳健康运行。</w:t>
      </w:r>
    </w:p>
    <w:p w:rsidR="00883A4A" w:rsidRDefault="00791392">
      <w:pPr>
        <w:pStyle w:val="a"/>
        <w:numPr>
          <w:ilvl w:val="0"/>
          <w:numId w:val="0"/>
        </w:numPr>
        <w:ind w:firstLineChars="200" w:firstLine="643"/>
      </w:pPr>
      <w:bookmarkStart w:id="78" w:name="_Toc57987273"/>
      <w:bookmarkStart w:id="79" w:name="_Toc72412504"/>
      <w:bookmarkStart w:id="80" w:name="_Toc57846073"/>
      <w:bookmarkStart w:id="81" w:name="_Toc66031090"/>
      <w:bookmarkStart w:id="82" w:name="_Toc71627125"/>
      <w:bookmarkStart w:id="83" w:name="_Toc72414007"/>
      <w:bookmarkStart w:id="84" w:name="_Toc66783588"/>
      <w:bookmarkStart w:id="85" w:name="_Toc73540211"/>
      <w:r>
        <w:rPr>
          <w:rFonts w:hint="eastAsia"/>
        </w:rPr>
        <w:t>第</w:t>
      </w:r>
      <w:r>
        <w:rPr>
          <w:rFonts w:hint="eastAsia"/>
        </w:rPr>
        <w:t>9</w:t>
      </w:r>
      <w:r>
        <w:rPr>
          <w:rFonts w:hint="eastAsia"/>
        </w:rPr>
        <w:t>条</w:t>
      </w:r>
      <w:r>
        <w:rPr>
          <w:rFonts w:hint="eastAsia"/>
        </w:rPr>
        <w:t xml:space="preserve">  </w:t>
      </w:r>
      <w:r>
        <w:rPr>
          <w:rFonts w:hint="eastAsia"/>
        </w:rPr>
        <w:t>构建房地产市场平稳健康发展长效机制</w:t>
      </w:r>
      <w:bookmarkEnd w:id="78"/>
      <w:bookmarkEnd w:id="79"/>
      <w:bookmarkEnd w:id="80"/>
      <w:bookmarkEnd w:id="81"/>
      <w:bookmarkEnd w:id="82"/>
      <w:bookmarkEnd w:id="83"/>
      <w:bookmarkEnd w:id="84"/>
      <w:bookmarkEnd w:id="85"/>
    </w:p>
    <w:p w:rsidR="00883A4A" w:rsidRDefault="00791392">
      <w:pPr>
        <w:ind w:firstLine="640"/>
      </w:pPr>
      <w:r>
        <w:t>2020</w:t>
      </w:r>
      <w:r>
        <w:rPr>
          <w:rFonts w:hint="eastAsia"/>
        </w:rPr>
        <w:t>年，江门市继广州市和深圳市后，在全省率先启动“一城一策”房地产长效机制工作方案研究和制定工作。以“稳地价、稳房价、稳预期”为出发点，结合本市住房发展基本情况，分阶段、分时序、分类型确定房地产市场调控目标，利用政策工具箱做好各项政策储备，较好地构建了房地产市场平稳健康发展长效机制。</w:t>
      </w:r>
    </w:p>
    <w:p w:rsidR="00883A4A" w:rsidRDefault="00791392">
      <w:pPr>
        <w:pStyle w:val="a"/>
        <w:numPr>
          <w:ilvl w:val="0"/>
          <w:numId w:val="0"/>
        </w:numPr>
        <w:ind w:firstLineChars="200" w:firstLine="643"/>
      </w:pPr>
      <w:bookmarkStart w:id="86" w:name="_Toc72414008"/>
      <w:bookmarkStart w:id="87" w:name="_Toc73540212"/>
      <w:r>
        <w:rPr>
          <w:rFonts w:hint="eastAsia"/>
        </w:rPr>
        <w:t>第</w:t>
      </w:r>
      <w:r>
        <w:rPr>
          <w:rFonts w:hint="eastAsia"/>
        </w:rPr>
        <w:t>10</w:t>
      </w:r>
      <w:r>
        <w:rPr>
          <w:rFonts w:hint="eastAsia"/>
        </w:rPr>
        <w:t>条</w:t>
      </w:r>
      <w:r>
        <w:rPr>
          <w:rFonts w:hint="eastAsia"/>
        </w:rPr>
        <w:t xml:space="preserve">  </w:t>
      </w:r>
      <w:r>
        <w:rPr>
          <w:rFonts w:hint="eastAsia"/>
        </w:rPr>
        <w:t>稳步培育住房租赁市场</w:t>
      </w:r>
      <w:bookmarkEnd w:id="86"/>
      <w:bookmarkEnd w:id="87"/>
    </w:p>
    <w:p w:rsidR="00883A4A" w:rsidRDefault="00791392">
      <w:pPr>
        <w:ind w:firstLine="640"/>
      </w:pPr>
      <w:r>
        <w:rPr>
          <w:rFonts w:hint="eastAsia"/>
        </w:rPr>
        <w:t>“十三五”期间，江门市结合本市实际，印发实施《江门市加快培育和发展住房租赁市场工作实施方案》（江府办〔</w:t>
      </w:r>
      <w:r>
        <w:rPr>
          <w:rFonts w:hint="eastAsia"/>
        </w:rPr>
        <w:t>2017</w:t>
      </w:r>
      <w:r>
        <w:rPr>
          <w:rFonts w:hint="eastAsia"/>
        </w:rPr>
        <w:t>〕</w:t>
      </w:r>
      <w:r>
        <w:rPr>
          <w:rFonts w:hint="eastAsia"/>
        </w:rPr>
        <w:t>40</w:t>
      </w:r>
      <w:r>
        <w:rPr>
          <w:rFonts w:hint="eastAsia"/>
        </w:rPr>
        <w:t>号）等多项政策文件，稳步培育和发展住房租赁市场。</w:t>
      </w:r>
    </w:p>
    <w:p w:rsidR="00883A4A" w:rsidRDefault="00883A4A">
      <w:pPr>
        <w:ind w:firstLine="640"/>
      </w:pPr>
    </w:p>
    <w:p w:rsidR="00883A4A" w:rsidRDefault="00791392">
      <w:pPr>
        <w:pStyle w:val="11"/>
        <w:ind w:left="576" w:hanging="576"/>
      </w:pPr>
      <w:bookmarkStart w:id="88" w:name="_Toc66031091"/>
      <w:bookmarkStart w:id="89" w:name="_Toc57846074"/>
      <w:bookmarkStart w:id="90" w:name="_Toc56959038"/>
      <w:bookmarkStart w:id="91" w:name="_Toc56959106"/>
      <w:bookmarkStart w:id="92" w:name="_Toc73540213"/>
      <w:r>
        <w:rPr>
          <w:rFonts w:hint="eastAsia"/>
        </w:rPr>
        <w:t>第二节</w:t>
      </w:r>
      <w:r>
        <w:rPr>
          <w:rFonts w:hint="eastAsia"/>
        </w:rPr>
        <w:t xml:space="preserve"> </w:t>
      </w:r>
      <w:r>
        <w:rPr>
          <w:rFonts w:hint="eastAsia"/>
        </w:rPr>
        <w:t>住房保障基础制度不断</w:t>
      </w:r>
      <w:r>
        <w:rPr>
          <w:rFonts w:hint="eastAsia"/>
        </w:rPr>
        <w:t>健全</w:t>
      </w:r>
      <w:bookmarkEnd w:id="88"/>
      <w:bookmarkEnd w:id="89"/>
      <w:bookmarkEnd w:id="90"/>
      <w:bookmarkEnd w:id="91"/>
      <w:bookmarkEnd w:id="92"/>
    </w:p>
    <w:p w:rsidR="00883A4A" w:rsidRDefault="00791392">
      <w:pPr>
        <w:pStyle w:val="a"/>
        <w:numPr>
          <w:ilvl w:val="0"/>
          <w:numId w:val="0"/>
        </w:numPr>
        <w:ind w:firstLineChars="200" w:firstLine="643"/>
      </w:pPr>
      <w:bookmarkStart w:id="93" w:name="_Toc72412506"/>
      <w:bookmarkStart w:id="94" w:name="_Toc66783590"/>
      <w:bookmarkStart w:id="95" w:name="_Toc71627127"/>
      <w:bookmarkStart w:id="96" w:name="_Toc72414010"/>
      <w:bookmarkStart w:id="97" w:name="_Toc73540214"/>
      <w:r>
        <w:rPr>
          <w:rFonts w:hint="eastAsia"/>
        </w:rPr>
        <w:t>第</w:t>
      </w:r>
      <w:r>
        <w:rPr>
          <w:rFonts w:hint="eastAsia"/>
        </w:rPr>
        <w:t>11</w:t>
      </w:r>
      <w:r>
        <w:rPr>
          <w:rFonts w:hint="eastAsia"/>
        </w:rPr>
        <w:t>条</w:t>
      </w:r>
      <w:r>
        <w:rPr>
          <w:rFonts w:hint="eastAsia"/>
        </w:rPr>
        <w:t xml:space="preserve">  </w:t>
      </w:r>
      <w:r>
        <w:rPr>
          <w:rFonts w:hint="eastAsia"/>
        </w:rPr>
        <w:t>不断健全住房保障体系机制</w:t>
      </w:r>
      <w:bookmarkEnd w:id="93"/>
      <w:bookmarkEnd w:id="94"/>
      <w:bookmarkEnd w:id="95"/>
      <w:bookmarkEnd w:id="96"/>
      <w:bookmarkEnd w:id="97"/>
    </w:p>
    <w:p w:rsidR="00883A4A" w:rsidRDefault="00791392">
      <w:pPr>
        <w:ind w:firstLine="640"/>
      </w:pPr>
      <w:r>
        <w:rPr>
          <w:rFonts w:hint="eastAsia"/>
        </w:rPr>
        <w:t>“十三五”期间，江门市先后印发实施《江门市政府投资公共租赁住房装修标准指引（</w:t>
      </w:r>
      <w:r>
        <w:rPr>
          <w:rFonts w:hint="eastAsia"/>
        </w:rPr>
        <w:t>2017</w:t>
      </w:r>
      <w:r>
        <w:rPr>
          <w:rFonts w:hint="eastAsia"/>
        </w:rPr>
        <w:t>年版）》（江建函〔</w:t>
      </w:r>
      <w:r>
        <w:rPr>
          <w:rFonts w:hint="eastAsia"/>
        </w:rPr>
        <w:t>2017</w:t>
      </w:r>
      <w:r>
        <w:rPr>
          <w:rFonts w:hint="eastAsia"/>
        </w:rPr>
        <w:t>〕</w:t>
      </w:r>
      <w:r>
        <w:rPr>
          <w:rFonts w:hint="eastAsia"/>
        </w:rPr>
        <w:t>917</w:t>
      </w:r>
      <w:r>
        <w:rPr>
          <w:rFonts w:hint="eastAsia"/>
        </w:rPr>
        <w:t>号）、《江门市本级政府投资公共租赁住房项目建成使用与管理程序指引》（江建〔</w:t>
      </w:r>
      <w:r>
        <w:rPr>
          <w:rFonts w:hint="eastAsia"/>
        </w:rPr>
        <w:t>2017</w:t>
      </w:r>
      <w:r>
        <w:rPr>
          <w:rFonts w:hint="eastAsia"/>
        </w:rPr>
        <w:t>〕</w:t>
      </w:r>
      <w:r>
        <w:rPr>
          <w:rFonts w:hint="eastAsia"/>
        </w:rPr>
        <w:t>244</w:t>
      </w:r>
      <w:r>
        <w:rPr>
          <w:rFonts w:hint="eastAsia"/>
        </w:rPr>
        <w:t>号）、《江门市公</w:t>
      </w:r>
      <w:r>
        <w:rPr>
          <w:rFonts w:hint="eastAsia"/>
        </w:rPr>
        <w:lastRenderedPageBreak/>
        <w:t>共租赁住房管理实施细则》（江府〔</w:t>
      </w:r>
      <w:r>
        <w:rPr>
          <w:rFonts w:hint="eastAsia"/>
        </w:rPr>
        <w:t>2019</w:t>
      </w:r>
      <w:r>
        <w:rPr>
          <w:rFonts w:hint="eastAsia"/>
        </w:rPr>
        <w:t>〕</w:t>
      </w:r>
      <w:r>
        <w:rPr>
          <w:rFonts w:hint="eastAsia"/>
        </w:rPr>
        <w:t>32</w:t>
      </w:r>
      <w:r>
        <w:rPr>
          <w:rFonts w:hint="eastAsia"/>
        </w:rPr>
        <w:t>号）等政策文件，保障性住房建设和运营管理更加规范。</w:t>
      </w:r>
    </w:p>
    <w:p w:rsidR="00883A4A" w:rsidRDefault="00791392">
      <w:pPr>
        <w:pStyle w:val="a"/>
        <w:numPr>
          <w:ilvl w:val="0"/>
          <w:numId w:val="0"/>
        </w:numPr>
        <w:ind w:firstLineChars="200" w:firstLine="643"/>
      </w:pPr>
      <w:bookmarkStart w:id="98" w:name="_Toc66031092"/>
      <w:bookmarkStart w:id="99" w:name="_Toc66783591"/>
      <w:bookmarkStart w:id="100" w:name="_Toc72412507"/>
      <w:bookmarkStart w:id="101" w:name="_Toc71627128"/>
      <w:bookmarkStart w:id="102" w:name="_Toc56959107"/>
      <w:bookmarkStart w:id="103" w:name="_Toc57987275"/>
      <w:bookmarkStart w:id="104" w:name="_Toc56959175"/>
      <w:bookmarkStart w:id="105" w:name="_Toc57846075"/>
      <w:bookmarkStart w:id="106" w:name="_Toc56959237"/>
      <w:bookmarkStart w:id="107" w:name="_Toc56959039"/>
      <w:bookmarkStart w:id="108" w:name="_Toc72414011"/>
      <w:bookmarkStart w:id="109" w:name="_Toc73540215"/>
      <w:r>
        <w:rPr>
          <w:rFonts w:hint="eastAsia"/>
        </w:rPr>
        <w:t>第</w:t>
      </w:r>
      <w:r>
        <w:rPr>
          <w:rFonts w:hint="eastAsia"/>
        </w:rPr>
        <w:t>12</w:t>
      </w:r>
      <w:r>
        <w:rPr>
          <w:rFonts w:hint="eastAsia"/>
        </w:rPr>
        <w:t>条</w:t>
      </w:r>
      <w:r>
        <w:rPr>
          <w:rFonts w:hint="eastAsia"/>
        </w:rPr>
        <w:t xml:space="preserve">  </w:t>
      </w:r>
      <w:r>
        <w:rPr>
          <w:rFonts w:hint="eastAsia"/>
        </w:rPr>
        <w:t>积极扩大公租房保障覆盖面</w:t>
      </w:r>
      <w:bookmarkEnd w:id="98"/>
      <w:bookmarkEnd w:id="99"/>
      <w:bookmarkEnd w:id="100"/>
      <w:bookmarkEnd w:id="101"/>
      <w:bookmarkEnd w:id="102"/>
      <w:bookmarkEnd w:id="103"/>
      <w:bookmarkEnd w:id="104"/>
      <w:bookmarkEnd w:id="105"/>
      <w:bookmarkEnd w:id="106"/>
      <w:bookmarkEnd w:id="107"/>
      <w:bookmarkEnd w:id="108"/>
      <w:bookmarkEnd w:id="109"/>
    </w:p>
    <w:p w:rsidR="00883A4A" w:rsidRDefault="00791392">
      <w:pPr>
        <w:ind w:firstLine="640"/>
      </w:pPr>
      <w:r>
        <w:rPr>
          <w:rFonts w:hint="eastAsia"/>
        </w:rPr>
        <w:t>“十三五”期间，江门市公租房保障条件实行年度调整，保障范围逐渐从城镇中等偏下收入、新就业无房职工和稳定就业的</w:t>
      </w:r>
      <w:r>
        <w:rPr>
          <w:rFonts w:hint="eastAsia"/>
        </w:rPr>
        <w:t>外来工人扩大至青年医生、青年教师、公交司机、环卫工人等城市基本公共服务行业人员。</w:t>
      </w:r>
    </w:p>
    <w:p w:rsidR="00883A4A" w:rsidRDefault="00791392">
      <w:pPr>
        <w:pStyle w:val="a"/>
        <w:numPr>
          <w:ilvl w:val="0"/>
          <w:numId w:val="0"/>
        </w:numPr>
        <w:ind w:firstLineChars="200" w:firstLine="643"/>
      </w:pPr>
      <w:bookmarkStart w:id="110" w:name="_Toc56959238"/>
      <w:bookmarkStart w:id="111" w:name="_Toc56959108"/>
      <w:bookmarkStart w:id="112" w:name="_Toc57846076"/>
      <w:bookmarkStart w:id="113" w:name="_Toc56959040"/>
      <w:bookmarkStart w:id="114" w:name="_Toc56959176"/>
      <w:bookmarkStart w:id="115" w:name="_Toc66031093"/>
      <w:bookmarkStart w:id="116" w:name="_Toc57987276"/>
      <w:bookmarkStart w:id="117" w:name="_Toc66783592"/>
      <w:bookmarkStart w:id="118" w:name="_Toc72412508"/>
      <w:bookmarkStart w:id="119" w:name="_Toc71627129"/>
      <w:bookmarkStart w:id="120" w:name="_Toc72414012"/>
      <w:bookmarkStart w:id="121" w:name="_Toc73540216"/>
      <w:r>
        <w:rPr>
          <w:rFonts w:hint="eastAsia"/>
        </w:rPr>
        <w:t>第</w:t>
      </w:r>
      <w:r>
        <w:rPr>
          <w:rFonts w:hint="eastAsia"/>
        </w:rPr>
        <w:t>13</w:t>
      </w:r>
      <w:r>
        <w:rPr>
          <w:rFonts w:hint="eastAsia"/>
        </w:rPr>
        <w:t>条</w:t>
      </w:r>
      <w:r>
        <w:rPr>
          <w:rFonts w:hint="eastAsia"/>
        </w:rPr>
        <w:t xml:space="preserve">  </w:t>
      </w:r>
      <w:r>
        <w:rPr>
          <w:rFonts w:hint="eastAsia"/>
        </w:rPr>
        <w:t>稳妥推进</w:t>
      </w:r>
      <w:bookmarkEnd w:id="110"/>
      <w:bookmarkEnd w:id="111"/>
      <w:bookmarkEnd w:id="112"/>
      <w:bookmarkEnd w:id="113"/>
      <w:bookmarkEnd w:id="114"/>
      <w:bookmarkEnd w:id="115"/>
      <w:bookmarkEnd w:id="116"/>
      <w:r>
        <w:rPr>
          <w:rFonts w:hint="eastAsia"/>
        </w:rPr>
        <w:t>棚户区改造工作</w:t>
      </w:r>
      <w:bookmarkEnd w:id="117"/>
      <w:bookmarkEnd w:id="118"/>
      <w:bookmarkEnd w:id="119"/>
      <w:bookmarkEnd w:id="120"/>
      <w:bookmarkEnd w:id="121"/>
    </w:p>
    <w:p w:rsidR="00883A4A" w:rsidRDefault="00791392">
      <w:pPr>
        <w:ind w:firstLine="640"/>
      </w:pPr>
      <w:r>
        <w:rPr>
          <w:rFonts w:hint="eastAsia"/>
        </w:rPr>
        <w:t>“十三五”期间，江门</w:t>
      </w:r>
      <w:r>
        <w:rPr>
          <w:rFonts w:hint="eastAsia"/>
        </w:rPr>
        <w:t>市</w:t>
      </w:r>
      <w:r>
        <w:rPr>
          <w:rFonts w:hint="eastAsia"/>
        </w:rPr>
        <w:t>稳妥推进棚户区改造工作。截至</w:t>
      </w:r>
      <w:r>
        <w:rPr>
          <w:rFonts w:hint="eastAsia"/>
        </w:rPr>
        <w:t>2</w:t>
      </w:r>
      <w:r>
        <w:t>020</w:t>
      </w:r>
      <w:r>
        <w:rPr>
          <w:rFonts w:hint="eastAsia"/>
        </w:rPr>
        <w:t>年底，共改造棚户区</w:t>
      </w:r>
      <w:r>
        <w:rPr>
          <w:rFonts w:hint="eastAsia"/>
        </w:rPr>
        <w:t>21</w:t>
      </w:r>
      <w:r>
        <w:rPr>
          <w:rFonts w:hint="eastAsia"/>
        </w:rPr>
        <w:t>个，改造对象主要为老城区脏乱差棚户区和危旧住房，累计开工棚改安置房</w:t>
      </w:r>
      <w:r>
        <w:rPr>
          <w:rFonts w:hint="eastAsia"/>
        </w:rPr>
        <w:t>2901</w:t>
      </w:r>
      <w:r>
        <w:rPr>
          <w:rFonts w:hint="eastAsia"/>
        </w:rPr>
        <w:t>套，既保障了居民住房安全，也促进了城市面貌和城市功能改善。</w:t>
      </w:r>
    </w:p>
    <w:p w:rsidR="00883A4A" w:rsidRDefault="00791392">
      <w:pPr>
        <w:pStyle w:val="a"/>
        <w:numPr>
          <w:ilvl w:val="0"/>
          <w:numId w:val="0"/>
        </w:numPr>
        <w:ind w:left="-420" w:firstLineChars="350" w:firstLine="1124"/>
      </w:pPr>
      <w:bookmarkStart w:id="122" w:name="_Toc72414013"/>
      <w:bookmarkStart w:id="123" w:name="_Toc73540217"/>
      <w:r>
        <w:rPr>
          <w:rFonts w:hint="eastAsia"/>
        </w:rPr>
        <w:t>第</w:t>
      </w:r>
      <w:r>
        <w:rPr>
          <w:rFonts w:hint="eastAsia"/>
        </w:rPr>
        <w:t>14</w:t>
      </w:r>
      <w:r>
        <w:rPr>
          <w:rFonts w:hint="eastAsia"/>
        </w:rPr>
        <w:t>条</w:t>
      </w:r>
      <w:r>
        <w:rPr>
          <w:rFonts w:hint="eastAsia"/>
        </w:rPr>
        <w:t xml:space="preserve"> </w:t>
      </w:r>
      <w:bookmarkEnd w:id="122"/>
      <w:r>
        <w:rPr>
          <w:rFonts w:hint="eastAsia"/>
        </w:rPr>
        <w:t xml:space="preserve"> </w:t>
      </w:r>
      <w:r>
        <w:rPr>
          <w:rFonts w:hint="eastAsia"/>
        </w:rPr>
        <w:t>积极探索发展人才住房</w:t>
      </w:r>
      <w:bookmarkEnd w:id="123"/>
    </w:p>
    <w:p w:rsidR="00883A4A" w:rsidRDefault="00791392">
      <w:pPr>
        <w:ind w:firstLine="640"/>
      </w:pPr>
      <w:r>
        <w:rPr>
          <w:rFonts w:hint="eastAsia"/>
        </w:rPr>
        <w:t>“十三五”期间，江门市通过企业自建、开发配建、集中新建等方式筹建人才住房，探索建立配建房管理工作机制，通过实物保障和货币补贴等多种方式结合，较好地</w:t>
      </w:r>
      <w:r>
        <w:rPr>
          <w:rFonts w:hint="eastAsia"/>
        </w:rPr>
        <w:t>解决了人才的安居问题。</w:t>
      </w:r>
    </w:p>
    <w:p w:rsidR="00883A4A" w:rsidRDefault="00791392">
      <w:pPr>
        <w:pStyle w:val="11"/>
        <w:ind w:left="576" w:hanging="576"/>
      </w:pPr>
      <w:bookmarkStart w:id="124" w:name="_Toc56959042"/>
      <w:bookmarkStart w:id="125" w:name="_Toc56959110"/>
      <w:bookmarkStart w:id="126" w:name="_Toc66031094"/>
      <w:bookmarkStart w:id="127" w:name="_Toc57846077"/>
      <w:bookmarkStart w:id="128" w:name="_Toc73540218"/>
      <w:r>
        <w:rPr>
          <w:rFonts w:hint="eastAsia"/>
        </w:rPr>
        <w:t>第三节</w:t>
      </w:r>
      <w:r>
        <w:rPr>
          <w:rFonts w:hint="eastAsia"/>
        </w:rPr>
        <w:t xml:space="preserve"> </w:t>
      </w:r>
      <w:r>
        <w:rPr>
          <w:rFonts w:hint="eastAsia"/>
        </w:rPr>
        <w:t>居民居住水平不断提升</w:t>
      </w:r>
      <w:bookmarkEnd w:id="124"/>
      <w:bookmarkEnd w:id="125"/>
      <w:bookmarkEnd w:id="126"/>
      <w:bookmarkEnd w:id="127"/>
      <w:bookmarkEnd w:id="128"/>
    </w:p>
    <w:p w:rsidR="00883A4A" w:rsidRDefault="00791392">
      <w:pPr>
        <w:pStyle w:val="a"/>
        <w:numPr>
          <w:ilvl w:val="0"/>
          <w:numId w:val="0"/>
        </w:numPr>
        <w:ind w:firstLineChars="200" w:firstLine="643"/>
      </w:pPr>
      <w:bookmarkStart w:id="129" w:name="_Toc72412510"/>
      <w:bookmarkStart w:id="130" w:name="_Toc57846079"/>
      <w:bookmarkStart w:id="131" w:name="_Toc71627132"/>
      <w:bookmarkStart w:id="132" w:name="_Toc66783595"/>
      <w:bookmarkStart w:id="133" w:name="_Toc72414015"/>
      <w:bookmarkStart w:id="134" w:name="_Toc57987279"/>
      <w:bookmarkStart w:id="135" w:name="_Toc66031096"/>
      <w:bookmarkStart w:id="136" w:name="_Toc73540219"/>
      <w:r>
        <w:rPr>
          <w:rFonts w:hint="eastAsia"/>
        </w:rPr>
        <w:t>第</w:t>
      </w:r>
      <w:r>
        <w:rPr>
          <w:rFonts w:hint="eastAsia"/>
        </w:rPr>
        <w:t>15</w:t>
      </w:r>
      <w:r>
        <w:rPr>
          <w:rFonts w:hint="eastAsia"/>
        </w:rPr>
        <w:t>条</w:t>
      </w:r>
      <w:r>
        <w:rPr>
          <w:rFonts w:hint="eastAsia"/>
        </w:rPr>
        <w:t xml:space="preserve">  </w:t>
      </w:r>
      <w:r>
        <w:rPr>
          <w:rFonts w:hint="eastAsia"/>
        </w:rPr>
        <w:t>老旧小区改造工作稳步推进</w:t>
      </w:r>
      <w:bookmarkEnd w:id="129"/>
      <w:bookmarkEnd w:id="130"/>
      <w:bookmarkEnd w:id="131"/>
      <w:bookmarkEnd w:id="132"/>
      <w:bookmarkEnd w:id="133"/>
      <w:bookmarkEnd w:id="134"/>
      <w:bookmarkEnd w:id="135"/>
      <w:bookmarkEnd w:id="136"/>
    </w:p>
    <w:p w:rsidR="00883A4A" w:rsidRDefault="00791392">
      <w:pPr>
        <w:ind w:firstLine="640"/>
      </w:pPr>
      <w:r>
        <w:rPr>
          <w:rFonts w:hint="eastAsia"/>
        </w:rPr>
        <w:t>作为广东省城镇老旧小区改造试点城市，江门市通过编制老旧小区改造工作方案、工作流程指引、改造内容及建设</w:t>
      </w:r>
      <w:r>
        <w:rPr>
          <w:rFonts w:hint="eastAsia"/>
        </w:rPr>
        <w:lastRenderedPageBreak/>
        <w:t>标准等基本制度，加强“政策</w:t>
      </w:r>
      <w:r>
        <w:rPr>
          <w:rFonts w:hint="eastAsia"/>
        </w:rPr>
        <w:t>+</w:t>
      </w:r>
      <w:r>
        <w:rPr>
          <w:rFonts w:hint="eastAsia"/>
        </w:rPr>
        <w:t>补贴”支持，统筹推进了一批老旧小区改造项目，使老旧小区居民居住品质得到较大提升。</w:t>
      </w:r>
    </w:p>
    <w:p w:rsidR="00883A4A" w:rsidRDefault="00791392">
      <w:pPr>
        <w:pStyle w:val="a"/>
        <w:numPr>
          <w:ilvl w:val="0"/>
          <w:numId w:val="0"/>
        </w:numPr>
        <w:ind w:firstLineChars="200" w:firstLine="643"/>
      </w:pPr>
      <w:bookmarkStart w:id="137" w:name="_Toc57987280"/>
      <w:bookmarkStart w:id="138" w:name="_Toc57846080"/>
      <w:bookmarkStart w:id="139" w:name="_Toc56959242"/>
      <w:bookmarkStart w:id="140" w:name="_Toc56959044"/>
      <w:bookmarkStart w:id="141" w:name="_Toc56959112"/>
      <w:bookmarkStart w:id="142" w:name="_Toc66031097"/>
      <w:bookmarkStart w:id="143" w:name="_Toc56959180"/>
      <w:bookmarkStart w:id="144" w:name="_Toc72414016"/>
      <w:bookmarkStart w:id="145" w:name="_Toc72412511"/>
      <w:bookmarkStart w:id="146" w:name="_Toc66783596"/>
      <w:bookmarkStart w:id="147" w:name="_Toc71627133"/>
      <w:bookmarkStart w:id="148" w:name="_Toc73540220"/>
      <w:r>
        <w:rPr>
          <w:rFonts w:hint="eastAsia"/>
        </w:rPr>
        <w:t>第</w:t>
      </w:r>
      <w:r>
        <w:rPr>
          <w:rFonts w:hint="eastAsia"/>
        </w:rPr>
        <w:t>16</w:t>
      </w:r>
      <w:r>
        <w:rPr>
          <w:rFonts w:hint="eastAsia"/>
        </w:rPr>
        <w:t>条</w:t>
      </w:r>
      <w:r>
        <w:rPr>
          <w:rFonts w:hint="eastAsia"/>
        </w:rPr>
        <w:t xml:space="preserve">  </w:t>
      </w:r>
      <w:r>
        <w:rPr>
          <w:rFonts w:hint="eastAsia"/>
        </w:rPr>
        <w:t>物业管理</w:t>
      </w:r>
      <w:bookmarkEnd w:id="137"/>
      <w:bookmarkEnd w:id="138"/>
      <w:bookmarkEnd w:id="139"/>
      <w:bookmarkEnd w:id="140"/>
      <w:bookmarkEnd w:id="141"/>
      <w:bookmarkEnd w:id="142"/>
      <w:bookmarkEnd w:id="143"/>
      <w:r>
        <w:rPr>
          <w:rFonts w:hint="eastAsia"/>
        </w:rPr>
        <w:t>基础制度进一步完善</w:t>
      </w:r>
      <w:bookmarkEnd w:id="144"/>
      <w:bookmarkEnd w:id="145"/>
      <w:bookmarkEnd w:id="146"/>
      <w:bookmarkEnd w:id="147"/>
      <w:bookmarkEnd w:id="148"/>
    </w:p>
    <w:p w:rsidR="00883A4A" w:rsidRDefault="00791392">
      <w:pPr>
        <w:ind w:firstLine="640"/>
      </w:pPr>
      <w:r>
        <w:rPr>
          <w:rFonts w:hint="eastAsia"/>
        </w:rPr>
        <w:t>“十三五”期间，江门市印发实施《关于党建引领加强社区物业服务管理的工作方案》，以党建引领提升物业管理水平。通过印发实施《江门市住宅专项维修资金管理实施细则》，规范化管理住</w:t>
      </w:r>
      <w:r>
        <w:rPr>
          <w:rFonts w:hint="eastAsia"/>
        </w:rPr>
        <w:t>宅专项维修资金。通过引导住宅维修资金支持老旧小区改造、加装电梯、垃圾分类等工作，激活资金使用效能。</w:t>
      </w:r>
    </w:p>
    <w:p w:rsidR="00883A4A" w:rsidRDefault="00791392">
      <w:pPr>
        <w:pStyle w:val="a"/>
        <w:numPr>
          <w:ilvl w:val="0"/>
          <w:numId w:val="0"/>
        </w:numPr>
        <w:ind w:firstLineChars="200" w:firstLine="643"/>
      </w:pPr>
      <w:bookmarkStart w:id="149" w:name="_Toc57987281"/>
      <w:bookmarkStart w:id="150" w:name="_Toc57846081"/>
      <w:bookmarkStart w:id="151" w:name="_Toc66031098"/>
      <w:bookmarkStart w:id="152" w:name="_Toc72412512"/>
      <w:bookmarkStart w:id="153" w:name="_Toc72414017"/>
      <w:bookmarkStart w:id="154" w:name="_Toc66783597"/>
      <w:bookmarkStart w:id="155" w:name="_Toc71627134"/>
      <w:bookmarkStart w:id="156" w:name="_Toc73540221"/>
      <w:r>
        <w:rPr>
          <w:rFonts w:hint="eastAsia"/>
        </w:rPr>
        <w:t>第</w:t>
      </w:r>
      <w:r>
        <w:rPr>
          <w:rFonts w:hint="eastAsia"/>
        </w:rPr>
        <w:t>17</w:t>
      </w:r>
      <w:r>
        <w:rPr>
          <w:rFonts w:hint="eastAsia"/>
        </w:rPr>
        <w:t>条</w:t>
      </w:r>
      <w:r>
        <w:rPr>
          <w:rFonts w:hint="eastAsia"/>
        </w:rPr>
        <w:t xml:space="preserve">  </w:t>
      </w:r>
      <w:r>
        <w:rPr>
          <w:rFonts w:hint="eastAsia"/>
        </w:rPr>
        <w:t>住房公积金支持力度</w:t>
      </w:r>
      <w:bookmarkEnd w:id="149"/>
      <w:bookmarkEnd w:id="150"/>
      <w:bookmarkEnd w:id="151"/>
      <w:r>
        <w:rPr>
          <w:rFonts w:hint="eastAsia"/>
        </w:rPr>
        <w:t>不断提高</w:t>
      </w:r>
      <w:bookmarkEnd w:id="152"/>
      <w:bookmarkEnd w:id="153"/>
      <w:bookmarkEnd w:id="154"/>
      <w:bookmarkEnd w:id="155"/>
      <w:bookmarkEnd w:id="156"/>
    </w:p>
    <w:p w:rsidR="00883A4A" w:rsidRDefault="00791392">
      <w:pPr>
        <w:ind w:firstLine="640"/>
      </w:pPr>
      <w:r>
        <w:rPr>
          <w:rFonts w:hint="eastAsia"/>
        </w:rPr>
        <w:t>“十三五”期间，江门市适时修订《江门市住房公积金管理办法》等基础性政策文件，不断提高住房公积金缴存额上限标准；通过推行公积金“跨城通办”等工作，优化公积金业务办理流程，持续发挥住房公积金对居民住房消费的支撑作用。</w:t>
      </w:r>
    </w:p>
    <w:p w:rsidR="00883A4A" w:rsidRDefault="00791392">
      <w:pPr>
        <w:pStyle w:val="a"/>
        <w:numPr>
          <w:ilvl w:val="0"/>
          <w:numId w:val="0"/>
        </w:numPr>
        <w:ind w:firstLineChars="200" w:firstLine="643"/>
      </w:pPr>
      <w:bookmarkStart w:id="157" w:name="_Toc57846082"/>
      <w:bookmarkStart w:id="158" w:name="_Toc72412513"/>
      <w:bookmarkStart w:id="159" w:name="_Toc66031099"/>
      <w:bookmarkStart w:id="160" w:name="_Toc72414018"/>
      <w:bookmarkStart w:id="161" w:name="_Toc56959181"/>
      <w:bookmarkStart w:id="162" w:name="_Toc57987282"/>
      <w:bookmarkStart w:id="163" w:name="_Toc56959243"/>
      <w:bookmarkStart w:id="164" w:name="_Toc71627135"/>
      <w:bookmarkStart w:id="165" w:name="_Toc56959045"/>
      <w:bookmarkStart w:id="166" w:name="_Toc66783598"/>
      <w:bookmarkStart w:id="167" w:name="_Toc56959113"/>
      <w:bookmarkStart w:id="168" w:name="_Toc73540222"/>
      <w:r>
        <w:rPr>
          <w:rFonts w:hint="eastAsia"/>
        </w:rPr>
        <w:t>第</w:t>
      </w:r>
      <w:r>
        <w:rPr>
          <w:rFonts w:hint="eastAsia"/>
        </w:rPr>
        <w:t>18</w:t>
      </w:r>
      <w:r>
        <w:rPr>
          <w:rFonts w:hint="eastAsia"/>
        </w:rPr>
        <w:t>条</w:t>
      </w:r>
      <w:r>
        <w:rPr>
          <w:rFonts w:hint="eastAsia"/>
        </w:rPr>
        <w:t xml:space="preserve">  </w:t>
      </w:r>
      <w:r>
        <w:rPr>
          <w:rFonts w:hint="eastAsia"/>
        </w:rPr>
        <w:t>新型建筑理念全面推广</w:t>
      </w:r>
      <w:bookmarkEnd w:id="157"/>
      <w:bookmarkEnd w:id="158"/>
      <w:bookmarkEnd w:id="159"/>
      <w:bookmarkEnd w:id="160"/>
      <w:bookmarkEnd w:id="161"/>
      <w:bookmarkEnd w:id="162"/>
      <w:bookmarkEnd w:id="163"/>
      <w:bookmarkEnd w:id="164"/>
      <w:bookmarkEnd w:id="165"/>
      <w:bookmarkEnd w:id="166"/>
      <w:bookmarkEnd w:id="167"/>
      <w:bookmarkEnd w:id="168"/>
    </w:p>
    <w:p w:rsidR="00883A4A" w:rsidRDefault="00791392">
      <w:pPr>
        <w:ind w:firstLine="640"/>
      </w:pPr>
      <w:r>
        <w:rPr>
          <w:rFonts w:hint="eastAsia"/>
        </w:rPr>
        <w:t>“十三五”期间，江门</w:t>
      </w:r>
      <w:r>
        <w:rPr>
          <w:rFonts w:hint="eastAsia"/>
        </w:rPr>
        <w:t>市</w:t>
      </w:r>
      <w:r>
        <w:rPr>
          <w:rFonts w:hint="eastAsia"/>
        </w:rPr>
        <w:t>不断推动部品部件生产基地落地，并通过试点先行、树立示范的方式，顺利推动一批装配式建筑项目建设。</w:t>
      </w:r>
      <w:r>
        <w:rPr>
          <w:rFonts w:hint="eastAsia"/>
        </w:rPr>
        <w:t>2</w:t>
      </w:r>
      <w:r>
        <w:t>020</w:t>
      </w:r>
      <w:r>
        <w:rPr>
          <w:rFonts w:hint="eastAsia"/>
        </w:rPr>
        <w:t>年，组织编制《江门市装配式建筑发展规划（</w:t>
      </w:r>
      <w:r>
        <w:rPr>
          <w:rFonts w:hint="eastAsia"/>
        </w:rPr>
        <w:t>2</w:t>
      </w:r>
      <w:r>
        <w:t>020-2025</w:t>
      </w:r>
      <w:r>
        <w:rPr>
          <w:rFonts w:hint="eastAsia"/>
        </w:rPr>
        <w:t>年）》，进一步推动建筑建造方式转变和装配式建筑发展。</w:t>
      </w:r>
    </w:p>
    <w:p w:rsidR="00883A4A" w:rsidRDefault="00791392">
      <w:pPr>
        <w:pStyle w:val="11"/>
      </w:pPr>
      <w:bookmarkStart w:id="169" w:name="_Toc73540223"/>
      <w:r>
        <w:rPr>
          <w:rFonts w:hint="eastAsia"/>
        </w:rPr>
        <w:lastRenderedPageBreak/>
        <w:t>第四节</w:t>
      </w:r>
      <w:r>
        <w:rPr>
          <w:rFonts w:hint="eastAsia"/>
        </w:rPr>
        <w:t xml:space="preserve"> </w:t>
      </w:r>
      <w:r>
        <w:rPr>
          <w:rFonts w:hint="eastAsia"/>
        </w:rPr>
        <w:t>存在问题</w:t>
      </w:r>
      <w:bookmarkEnd w:id="169"/>
    </w:p>
    <w:p w:rsidR="00883A4A" w:rsidRDefault="00791392">
      <w:pPr>
        <w:ind w:firstLine="640"/>
      </w:pPr>
      <w:r>
        <w:rPr>
          <w:rFonts w:hint="eastAsia"/>
        </w:rPr>
        <w:t>“十三五”期间，江门市住房发展成效显著，但仍存在一些不足，主要表现为：住房供需不匹配，住房保障不充分，住房区域协同力度有待进一步加强，居住品质有待进一步提高。</w:t>
      </w:r>
    </w:p>
    <w:p w:rsidR="00883A4A" w:rsidRDefault="00791392">
      <w:pPr>
        <w:ind w:firstLine="640"/>
      </w:pPr>
      <w:r>
        <w:br w:type="page"/>
      </w:r>
    </w:p>
    <w:p w:rsidR="00883A4A" w:rsidRDefault="00791392">
      <w:pPr>
        <w:pStyle w:val="a0"/>
      </w:pPr>
      <w:bookmarkStart w:id="170" w:name="_Toc73540224"/>
      <w:r>
        <w:rPr>
          <w:rFonts w:hint="eastAsia"/>
        </w:rPr>
        <w:lastRenderedPageBreak/>
        <w:t>发展环境与发展机遇</w:t>
      </w:r>
      <w:bookmarkEnd w:id="170"/>
    </w:p>
    <w:p w:rsidR="00883A4A" w:rsidRDefault="00791392">
      <w:pPr>
        <w:pStyle w:val="11"/>
      </w:pPr>
      <w:bookmarkStart w:id="171" w:name="_Toc73540225"/>
      <w:r>
        <w:rPr>
          <w:rFonts w:hint="eastAsia"/>
        </w:rPr>
        <w:t>第一节</w:t>
      </w:r>
      <w:r>
        <w:rPr>
          <w:rFonts w:hint="eastAsia"/>
        </w:rPr>
        <w:t xml:space="preserve"> </w:t>
      </w:r>
      <w:r>
        <w:rPr>
          <w:rFonts w:hint="eastAsia"/>
        </w:rPr>
        <w:t>发展环境</w:t>
      </w:r>
      <w:bookmarkEnd w:id="171"/>
    </w:p>
    <w:p w:rsidR="00883A4A" w:rsidRDefault="00791392">
      <w:pPr>
        <w:ind w:firstLine="640"/>
      </w:pPr>
      <w:r>
        <w:rPr>
          <w:rFonts w:hint="eastAsia"/>
        </w:rPr>
        <w:t>“十四五”时期是我国全面建成小康社会、实现第一个百年奋斗目标之后，乘势而上开启全面建设社会主义现代化国家新征程、向第二个百年奋斗目标进军的第一个五年，同时也是我国住房发展立足新发展阶段、贯彻新发展理念、构建新发展格局的关键性时期。未来，我国住房发展坚持“房子是用来住的、不是用来炒的”定位不会变，坚持租购并举、因城施策的发展方向不会变；有效增加保障性住房供给，完善土地出让收入分配机制，完善长租房政策，扩大保障性租赁住房供给的发展思路不会变；推动金融、房地产同实体经济均衡发展，促进住房消费健康发展的要求不会变。</w:t>
      </w:r>
    </w:p>
    <w:p w:rsidR="00883A4A" w:rsidRDefault="00791392">
      <w:pPr>
        <w:ind w:firstLine="640"/>
      </w:pPr>
      <w:r>
        <w:rPr>
          <w:rFonts w:hint="eastAsia"/>
        </w:rPr>
        <w:t>从本地发展形势来看，“双区建设”和华侨华人文化交流合作重要平台建设为江门</w:t>
      </w:r>
      <w:r>
        <w:rPr>
          <w:rFonts w:hint="eastAsia"/>
        </w:rPr>
        <w:t>市</w:t>
      </w:r>
      <w:r>
        <w:rPr>
          <w:rFonts w:hint="eastAsia"/>
        </w:rPr>
        <w:t>带来了重要战略机遇，随着珠西综合交通枢纽江门站的投入运营、“三区并进”的发展格局渐次形成，人口吸引力偏弱的情况将有所改善，产业层次较低、城市能级较弱的局面将有所改观，交通区位优势不足、公共服务欠账的趋势将有所减轻。此外，人口老龄化趋势将为江门带来“养老地产”、“康养地产”的发展机遇，“三孩政策”将使居民改善型需求崛起。“十四五”期间，江门市住房供应体系将由“建立完善”向“内涵提升”转变，住房供应模式将由“快速建设”向“量质并举”转变</w:t>
      </w:r>
      <w:r>
        <w:rPr>
          <w:rFonts w:hint="eastAsia"/>
        </w:rPr>
        <w:t>，居民居</w:t>
      </w:r>
      <w:r>
        <w:rPr>
          <w:rFonts w:hint="eastAsia"/>
        </w:rPr>
        <w:lastRenderedPageBreak/>
        <w:t>住品质将由“住有所居”向“住有宜居”转变。</w:t>
      </w:r>
    </w:p>
    <w:p w:rsidR="00883A4A" w:rsidRDefault="00791392">
      <w:pPr>
        <w:pStyle w:val="11"/>
      </w:pPr>
      <w:bookmarkStart w:id="172" w:name="_Toc73540226"/>
      <w:r>
        <w:rPr>
          <w:rFonts w:hint="eastAsia"/>
        </w:rPr>
        <w:t>第二节</w:t>
      </w:r>
      <w:r>
        <w:rPr>
          <w:rFonts w:hint="eastAsia"/>
        </w:rPr>
        <w:t xml:space="preserve"> </w:t>
      </w:r>
      <w:r>
        <w:rPr>
          <w:rFonts w:hint="eastAsia"/>
        </w:rPr>
        <w:t>发展机遇</w:t>
      </w:r>
      <w:bookmarkEnd w:id="172"/>
    </w:p>
    <w:p w:rsidR="00883A4A" w:rsidRDefault="00791392">
      <w:pPr>
        <w:pStyle w:val="a"/>
        <w:numPr>
          <w:ilvl w:val="0"/>
          <w:numId w:val="0"/>
        </w:numPr>
        <w:ind w:firstLineChars="200" w:firstLine="643"/>
      </w:pPr>
      <w:bookmarkStart w:id="173" w:name="_Toc72414023"/>
      <w:bookmarkStart w:id="174" w:name="_Toc72412517"/>
      <w:bookmarkStart w:id="175" w:name="_Toc73540227"/>
      <w:r>
        <w:rPr>
          <w:rFonts w:hint="eastAsia"/>
        </w:rPr>
        <w:t>第</w:t>
      </w:r>
      <w:r>
        <w:rPr>
          <w:rFonts w:hint="eastAsia"/>
        </w:rPr>
        <w:t>19</w:t>
      </w:r>
      <w:r>
        <w:rPr>
          <w:rFonts w:hint="eastAsia"/>
        </w:rPr>
        <w:t>条</w:t>
      </w:r>
      <w:r>
        <w:rPr>
          <w:rFonts w:hint="eastAsia"/>
        </w:rPr>
        <w:t xml:space="preserve">  </w:t>
      </w:r>
      <w:r>
        <w:rPr>
          <w:rFonts w:hint="eastAsia"/>
        </w:rPr>
        <w:t>新一轮平台建设和产业转移将带来需求基础</w:t>
      </w:r>
      <w:bookmarkEnd w:id="173"/>
      <w:bookmarkEnd w:id="174"/>
      <w:bookmarkEnd w:id="175"/>
    </w:p>
    <w:p w:rsidR="00883A4A" w:rsidRDefault="00791392">
      <w:pPr>
        <w:ind w:firstLine="640"/>
      </w:pPr>
      <w:r>
        <w:rPr>
          <w:rFonts w:hint="eastAsia"/>
        </w:rPr>
        <w:t>在既有“</w:t>
      </w:r>
      <w:r>
        <w:rPr>
          <w:rFonts w:hint="eastAsia"/>
        </w:rPr>
        <w:t>1+6</w:t>
      </w:r>
      <w:r>
        <w:rPr>
          <w:rFonts w:hint="eastAsia"/>
        </w:rPr>
        <w:t>”重点园区提质增效、五大万亩产业园区加速建设的基础上，江门市将有序承接粤港澳大湾区中心城市产业转移，产业转移人口的居住需求将为江门市住房发展带来新的需求基础。同时，华侨华人文化交流合作重要平台建设的持续推进，也将擦亮侨乡名片，提高城市知名度美誉度。</w:t>
      </w:r>
    </w:p>
    <w:p w:rsidR="00883A4A" w:rsidRDefault="00791392">
      <w:pPr>
        <w:pStyle w:val="a"/>
        <w:numPr>
          <w:ilvl w:val="0"/>
          <w:numId w:val="0"/>
        </w:numPr>
        <w:ind w:firstLineChars="200" w:firstLine="643"/>
      </w:pPr>
      <w:bookmarkStart w:id="176" w:name="_Toc72414024"/>
      <w:bookmarkStart w:id="177" w:name="_Toc72412518"/>
      <w:bookmarkStart w:id="178" w:name="_Toc73540228"/>
      <w:r>
        <w:rPr>
          <w:rFonts w:hint="eastAsia"/>
        </w:rPr>
        <w:t>第</w:t>
      </w:r>
      <w:r>
        <w:rPr>
          <w:rFonts w:hint="eastAsia"/>
        </w:rPr>
        <w:t>20</w:t>
      </w:r>
      <w:r>
        <w:rPr>
          <w:rFonts w:hint="eastAsia"/>
        </w:rPr>
        <w:t>条</w:t>
      </w:r>
      <w:r>
        <w:rPr>
          <w:rFonts w:hint="eastAsia"/>
        </w:rPr>
        <w:t xml:space="preserve">  </w:t>
      </w:r>
      <w:r>
        <w:rPr>
          <w:rFonts w:hint="eastAsia"/>
        </w:rPr>
        <w:t>新型城镇化战略的深入实施将释放内生需求</w:t>
      </w:r>
      <w:bookmarkEnd w:id="176"/>
      <w:bookmarkEnd w:id="177"/>
      <w:bookmarkEnd w:id="178"/>
    </w:p>
    <w:p w:rsidR="00883A4A" w:rsidRDefault="00791392">
      <w:pPr>
        <w:ind w:firstLine="640"/>
      </w:pPr>
      <w:r>
        <w:rPr>
          <w:rFonts w:hint="eastAsia"/>
        </w:rPr>
        <w:t>随着以人为核心的新型城镇化战略深入实施、产业转型升级速度逐步加快，城镇地区</w:t>
      </w:r>
      <w:r>
        <w:rPr>
          <w:rFonts w:hint="eastAsia"/>
        </w:rPr>
        <w:t>就业岗位将会逐步增加，医疗、教育等公共服务资源将得到进一步补充。未来，将会有更多农民转移至城镇居住，江门市住房发展的内生需求将会得到进一步释放。</w:t>
      </w:r>
    </w:p>
    <w:p w:rsidR="00883A4A" w:rsidRDefault="00791392">
      <w:pPr>
        <w:pStyle w:val="a"/>
        <w:numPr>
          <w:ilvl w:val="0"/>
          <w:numId w:val="0"/>
        </w:numPr>
        <w:ind w:firstLineChars="200" w:firstLine="643"/>
      </w:pPr>
      <w:bookmarkStart w:id="179" w:name="_Toc72412519"/>
      <w:bookmarkStart w:id="180" w:name="_Toc72414025"/>
      <w:bookmarkStart w:id="181" w:name="_Toc73540229"/>
      <w:r>
        <w:rPr>
          <w:rFonts w:hint="eastAsia"/>
        </w:rPr>
        <w:t>第</w:t>
      </w:r>
      <w:r>
        <w:rPr>
          <w:rFonts w:hint="eastAsia"/>
        </w:rPr>
        <w:t>21</w:t>
      </w:r>
      <w:r>
        <w:rPr>
          <w:rFonts w:hint="eastAsia"/>
        </w:rPr>
        <w:t>条</w:t>
      </w:r>
      <w:r>
        <w:rPr>
          <w:rFonts w:hint="eastAsia"/>
        </w:rPr>
        <w:t xml:space="preserve">  </w:t>
      </w:r>
      <w:r>
        <w:rPr>
          <w:rFonts w:hint="eastAsia"/>
        </w:rPr>
        <w:t>新一轮交通设施建设将迎来重点片区开发机遇</w:t>
      </w:r>
      <w:bookmarkEnd w:id="179"/>
      <w:bookmarkEnd w:id="180"/>
      <w:bookmarkEnd w:id="181"/>
    </w:p>
    <w:p w:rsidR="00883A4A" w:rsidRDefault="00791392">
      <w:pPr>
        <w:ind w:firstLine="640"/>
      </w:pPr>
      <w:r>
        <w:rPr>
          <w:rFonts w:hint="eastAsia"/>
        </w:rPr>
        <w:t>规划近期开工的城际铁路、高速铁路、高速公路，将江门市中心城区与广州、深圳、佛山、东莞、珠海、澳门等中心城市和重要节点城市进行有效连接，有效缓解江门</w:t>
      </w:r>
      <w:r>
        <w:rPr>
          <w:rFonts w:hint="eastAsia"/>
        </w:rPr>
        <w:t>市</w:t>
      </w:r>
      <w:r>
        <w:rPr>
          <w:rFonts w:hint="eastAsia"/>
        </w:rPr>
        <w:t>融入湾区力度不足的问题，也将有效带动鹤山</w:t>
      </w:r>
      <w:r>
        <w:rPr>
          <w:rFonts w:hint="eastAsia"/>
        </w:rPr>
        <w:t>市</w:t>
      </w:r>
      <w:r>
        <w:rPr>
          <w:rFonts w:hint="eastAsia"/>
        </w:rPr>
        <w:t>、滨江新城、枢纽新城、银湖湾滨海新区等重点区域的新一轮房地产开发。</w:t>
      </w:r>
    </w:p>
    <w:p w:rsidR="00883A4A" w:rsidRDefault="00791392">
      <w:pPr>
        <w:pStyle w:val="a"/>
        <w:numPr>
          <w:ilvl w:val="0"/>
          <w:numId w:val="0"/>
        </w:numPr>
        <w:ind w:firstLineChars="200" w:firstLine="643"/>
      </w:pPr>
      <w:bookmarkStart w:id="182" w:name="_Toc72414026"/>
      <w:bookmarkStart w:id="183" w:name="_Toc72412520"/>
      <w:bookmarkStart w:id="184" w:name="_Toc73540230"/>
      <w:r>
        <w:rPr>
          <w:rFonts w:hint="eastAsia"/>
        </w:rPr>
        <w:lastRenderedPageBreak/>
        <w:t>第</w:t>
      </w:r>
      <w:r>
        <w:rPr>
          <w:rFonts w:hint="eastAsia"/>
        </w:rPr>
        <w:t>22</w:t>
      </w:r>
      <w:r>
        <w:rPr>
          <w:rFonts w:hint="eastAsia"/>
        </w:rPr>
        <w:t>条</w:t>
      </w:r>
      <w:r>
        <w:rPr>
          <w:rFonts w:hint="eastAsia"/>
        </w:rPr>
        <w:t xml:space="preserve">  </w:t>
      </w:r>
      <w:r>
        <w:rPr>
          <w:rFonts w:hint="eastAsia"/>
        </w:rPr>
        <w:t>“三区并进”战略将带来住房产品开发机遇</w:t>
      </w:r>
      <w:bookmarkEnd w:id="182"/>
      <w:bookmarkEnd w:id="183"/>
      <w:bookmarkEnd w:id="184"/>
    </w:p>
    <w:p w:rsidR="00883A4A" w:rsidRDefault="00791392">
      <w:pPr>
        <w:ind w:firstLine="640"/>
      </w:pPr>
      <w:r>
        <w:rPr>
          <w:rFonts w:hint="eastAsia"/>
        </w:rPr>
        <w:t>随着“三区并进”发展格局渐次形成，江门市房地产市场发展将形成围绕三区错位发展的格局。尤其在生态资源、文化资源、旅游资源和服务资源得到进一步整合后，江门市将迎来“康养地产”“旅游地产”等新型住房产品开发机遇。</w:t>
      </w:r>
    </w:p>
    <w:p w:rsidR="00883A4A" w:rsidRDefault="00791392">
      <w:pPr>
        <w:widowControl/>
        <w:spacing w:line="240" w:lineRule="auto"/>
        <w:ind w:firstLineChars="0" w:firstLine="0"/>
        <w:jc w:val="left"/>
      </w:pPr>
      <w:r>
        <w:br w:type="page"/>
      </w:r>
    </w:p>
    <w:p w:rsidR="00883A4A" w:rsidRDefault="00791392">
      <w:pPr>
        <w:pStyle w:val="a0"/>
      </w:pPr>
      <w:bookmarkStart w:id="185" w:name="_Toc73540231"/>
      <w:r>
        <w:rPr>
          <w:rFonts w:hint="eastAsia"/>
        </w:rPr>
        <w:lastRenderedPageBreak/>
        <w:t>发展目标与发展策略</w:t>
      </w:r>
      <w:bookmarkEnd w:id="185"/>
    </w:p>
    <w:p w:rsidR="00883A4A" w:rsidRDefault="00791392">
      <w:pPr>
        <w:pStyle w:val="11"/>
      </w:pPr>
      <w:bookmarkStart w:id="186" w:name="_Toc73540232"/>
      <w:r>
        <w:rPr>
          <w:rFonts w:hint="eastAsia"/>
        </w:rPr>
        <w:t>第一节</w:t>
      </w:r>
      <w:r>
        <w:rPr>
          <w:rFonts w:hint="eastAsia"/>
        </w:rPr>
        <w:t xml:space="preserve"> </w:t>
      </w:r>
      <w:r>
        <w:rPr>
          <w:rFonts w:hint="eastAsia"/>
        </w:rPr>
        <w:t>发展目标</w:t>
      </w:r>
      <w:bookmarkEnd w:id="186"/>
    </w:p>
    <w:p w:rsidR="00883A4A" w:rsidRDefault="00791392">
      <w:pPr>
        <w:pStyle w:val="a"/>
        <w:numPr>
          <w:ilvl w:val="0"/>
          <w:numId w:val="0"/>
        </w:numPr>
        <w:ind w:firstLineChars="200" w:firstLine="643"/>
      </w:pPr>
      <w:bookmarkStart w:id="187" w:name="_Toc72414029"/>
      <w:bookmarkStart w:id="188" w:name="_Toc71627153"/>
      <w:bookmarkStart w:id="189" w:name="_Toc72412523"/>
      <w:bookmarkStart w:id="190" w:name="_Toc73540233"/>
      <w:r>
        <w:rPr>
          <w:rFonts w:hint="eastAsia"/>
        </w:rPr>
        <w:t>第</w:t>
      </w:r>
      <w:r>
        <w:rPr>
          <w:rFonts w:hint="eastAsia"/>
        </w:rPr>
        <w:t>23</w:t>
      </w:r>
      <w:r>
        <w:rPr>
          <w:rFonts w:hint="eastAsia"/>
        </w:rPr>
        <w:t>条</w:t>
      </w:r>
      <w:r>
        <w:rPr>
          <w:rFonts w:hint="eastAsia"/>
        </w:rPr>
        <w:t xml:space="preserve">  </w:t>
      </w:r>
      <w:r>
        <w:rPr>
          <w:rFonts w:hint="eastAsia"/>
        </w:rPr>
        <w:t>发展愿景</w:t>
      </w:r>
      <w:bookmarkEnd w:id="187"/>
      <w:bookmarkEnd w:id="188"/>
      <w:bookmarkEnd w:id="189"/>
      <w:bookmarkEnd w:id="190"/>
    </w:p>
    <w:p w:rsidR="00883A4A" w:rsidRDefault="00791392">
      <w:pPr>
        <w:ind w:firstLine="640"/>
      </w:pPr>
      <w:r>
        <w:rPr>
          <w:rFonts w:hint="eastAsia"/>
        </w:rPr>
        <w:t>以“量质并举、协同包容”为发展愿景，坚持“房子是用来住的、不是用来炒的”定位，至“十四五”期末，住房市场发展更具活力、住房保障更加多元、住房空间布局进一步优化、居住品质更加宜居。</w:t>
      </w:r>
    </w:p>
    <w:p w:rsidR="00883A4A" w:rsidRDefault="00791392">
      <w:pPr>
        <w:pStyle w:val="a"/>
        <w:numPr>
          <w:ilvl w:val="0"/>
          <w:numId w:val="0"/>
        </w:numPr>
        <w:ind w:firstLineChars="200" w:firstLine="643"/>
      </w:pPr>
      <w:bookmarkStart w:id="191" w:name="_Toc72412524"/>
      <w:bookmarkStart w:id="192" w:name="_Toc71627154"/>
      <w:bookmarkStart w:id="193" w:name="_Toc66783616"/>
      <w:bookmarkStart w:id="194" w:name="_Toc72414030"/>
      <w:bookmarkStart w:id="195" w:name="_Toc73540234"/>
      <w:r>
        <w:rPr>
          <w:rFonts w:hint="eastAsia"/>
        </w:rPr>
        <w:t>第</w:t>
      </w:r>
      <w:r>
        <w:rPr>
          <w:rFonts w:hint="eastAsia"/>
        </w:rPr>
        <w:t>24</w:t>
      </w:r>
      <w:r>
        <w:rPr>
          <w:rFonts w:hint="eastAsia"/>
        </w:rPr>
        <w:t>条</w:t>
      </w:r>
      <w:r>
        <w:rPr>
          <w:rFonts w:hint="eastAsia"/>
        </w:rPr>
        <w:t xml:space="preserve">  </w:t>
      </w:r>
      <w:r>
        <w:rPr>
          <w:rFonts w:hint="eastAsia"/>
        </w:rPr>
        <w:t>供应目标</w:t>
      </w:r>
      <w:bookmarkEnd w:id="191"/>
      <w:bookmarkEnd w:id="192"/>
      <w:bookmarkEnd w:id="193"/>
      <w:bookmarkEnd w:id="194"/>
      <w:bookmarkEnd w:id="195"/>
    </w:p>
    <w:p w:rsidR="00883A4A" w:rsidRDefault="00791392">
      <w:pPr>
        <w:ind w:firstLine="640"/>
      </w:pPr>
      <w:bookmarkStart w:id="196" w:name="_Hlk66791854"/>
      <w:r>
        <w:rPr>
          <w:rFonts w:hint="eastAsia"/>
        </w:rPr>
        <w:t>“十四五”期间，江门市力争新增供应各类</w:t>
      </w:r>
      <w:r>
        <w:rPr>
          <w:rFonts w:hint="eastAsia"/>
        </w:rPr>
        <w:t>住房</w:t>
      </w:r>
      <w:r>
        <w:t>28.81</w:t>
      </w:r>
      <w:r>
        <w:rPr>
          <w:rFonts w:hint="eastAsia"/>
        </w:rPr>
        <w:t>万套</w:t>
      </w:r>
      <w:r>
        <w:rPr>
          <w:rStyle w:val="ad"/>
        </w:rPr>
        <w:footnoteReference w:id="1"/>
      </w:r>
      <w:r>
        <w:rPr>
          <w:rFonts w:hint="eastAsia"/>
        </w:rPr>
        <w:t>。其中，新增供应商品住房</w:t>
      </w:r>
      <w:r>
        <w:rPr>
          <w:rFonts w:hint="eastAsia"/>
        </w:rPr>
        <w:t>28</w:t>
      </w:r>
      <w:r>
        <w:rPr>
          <w:rFonts w:hint="eastAsia"/>
        </w:rPr>
        <w:t>万套；新增供应保障性住房</w:t>
      </w:r>
      <w:r>
        <w:rPr>
          <w:rFonts w:hint="eastAsia"/>
        </w:rPr>
        <w:t>4700</w:t>
      </w:r>
      <w:r>
        <w:rPr>
          <w:rFonts w:hint="eastAsia"/>
        </w:rPr>
        <w:t>套（户），包括公共租赁住房</w:t>
      </w:r>
      <w:r>
        <w:rPr>
          <w:rFonts w:hint="eastAsia"/>
        </w:rPr>
        <w:t>2900</w:t>
      </w:r>
      <w:r>
        <w:rPr>
          <w:rFonts w:hint="eastAsia"/>
        </w:rPr>
        <w:t>套、保障性租赁住房</w:t>
      </w:r>
      <w:r>
        <w:rPr>
          <w:rFonts w:hint="eastAsia"/>
        </w:rPr>
        <w:t>400</w:t>
      </w:r>
      <w:r>
        <w:rPr>
          <w:rFonts w:hint="eastAsia"/>
        </w:rPr>
        <w:t>套、共有产权住房</w:t>
      </w:r>
      <w:r>
        <w:rPr>
          <w:rFonts w:hint="eastAsia"/>
        </w:rPr>
        <w:t>400</w:t>
      </w:r>
      <w:r>
        <w:rPr>
          <w:rFonts w:hint="eastAsia"/>
        </w:rPr>
        <w:t>套、新增发放租赁补贴</w:t>
      </w:r>
      <w:r>
        <w:t>10</w:t>
      </w:r>
      <w:r>
        <w:rPr>
          <w:rFonts w:hint="eastAsia"/>
        </w:rPr>
        <w:t>00</w:t>
      </w:r>
      <w:r>
        <w:rPr>
          <w:rFonts w:hint="eastAsia"/>
        </w:rPr>
        <w:t>户；新增供应人才住房</w:t>
      </w:r>
      <w:r>
        <w:rPr>
          <w:rFonts w:hint="eastAsia"/>
        </w:rPr>
        <w:t>3400</w:t>
      </w:r>
      <w:r>
        <w:rPr>
          <w:rFonts w:hint="eastAsia"/>
        </w:rPr>
        <w:t>套。</w:t>
      </w:r>
    </w:p>
    <w:bookmarkEnd w:id="196"/>
    <w:p w:rsidR="00883A4A" w:rsidRDefault="00791392">
      <w:pPr>
        <w:pStyle w:val="af"/>
      </w:pPr>
      <w:r>
        <w:t>表</w:t>
      </w:r>
      <w:r>
        <w:rPr>
          <w:rFonts w:hint="eastAsia"/>
        </w:rPr>
        <w:t>1</w:t>
      </w:r>
      <w:r>
        <w:t xml:space="preserve"> </w:t>
      </w:r>
      <w:r>
        <w:rPr>
          <w:rFonts w:hint="eastAsia"/>
        </w:rPr>
        <w:t>“十四五”期间江门市住房供应目标</w:t>
      </w:r>
    </w:p>
    <w:tbl>
      <w:tblPr>
        <w:tblW w:w="8306" w:type="dxa"/>
        <w:tblLayout w:type="fixed"/>
        <w:tblLook w:val="04A0" w:firstRow="1" w:lastRow="0" w:firstColumn="1" w:lastColumn="0" w:noHBand="0" w:noVBand="1"/>
      </w:tblPr>
      <w:tblGrid>
        <w:gridCol w:w="1538"/>
        <w:gridCol w:w="2256"/>
        <w:gridCol w:w="3118"/>
        <w:gridCol w:w="1394"/>
      </w:tblGrid>
      <w:tr w:rsidR="00883A4A">
        <w:trPr>
          <w:trHeight w:val="527"/>
          <w:tblHeader/>
        </w:trPr>
        <w:tc>
          <w:tcPr>
            <w:tcW w:w="1538" w:type="dxa"/>
            <w:tcBorders>
              <w:top w:val="single" w:sz="4" w:space="0" w:color="auto"/>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b/>
                <w:sz w:val="24"/>
              </w:rPr>
            </w:pPr>
            <w:r>
              <w:rPr>
                <w:rFonts w:hint="eastAsia"/>
                <w:b/>
                <w:sz w:val="24"/>
              </w:rPr>
              <w:t>供应体系</w:t>
            </w:r>
          </w:p>
        </w:tc>
        <w:tc>
          <w:tcPr>
            <w:tcW w:w="2256" w:type="dxa"/>
            <w:tcBorders>
              <w:top w:val="single" w:sz="4" w:space="0" w:color="auto"/>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b/>
                <w:sz w:val="24"/>
              </w:rPr>
            </w:pPr>
            <w:r>
              <w:rPr>
                <w:rFonts w:hint="eastAsia"/>
                <w:b/>
                <w:sz w:val="24"/>
              </w:rPr>
              <w:t>住房类型</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b/>
                <w:sz w:val="24"/>
              </w:rPr>
            </w:pPr>
            <w:r>
              <w:rPr>
                <w:rFonts w:hint="eastAsia"/>
                <w:b/>
                <w:sz w:val="24"/>
              </w:rPr>
              <w:t>2021-2025</w:t>
            </w:r>
            <w:r>
              <w:rPr>
                <w:rFonts w:hint="eastAsia"/>
                <w:b/>
                <w:sz w:val="24"/>
              </w:rPr>
              <w:t>年新增供应目标</w:t>
            </w:r>
            <w:r>
              <w:rPr>
                <w:b/>
                <w:sz w:val="24"/>
              </w:rPr>
              <w:br/>
            </w:r>
            <w:r>
              <w:rPr>
                <w:rFonts w:hint="eastAsia"/>
                <w:b/>
                <w:sz w:val="24"/>
              </w:rPr>
              <w:t>（万套</w:t>
            </w:r>
            <w:r>
              <w:rPr>
                <w:rFonts w:hint="eastAsia"/>
                <w:b/>
                <w:sz w:val="24"/>
              </w:rPr>
              <w:t>/</w:t>
            </w:r>
            <w:r>
              <w:rPr>
                <w:rFonts w:hint="eastAsia"/>
                <w:b/>
                <w:sz w:val="24"/>
              </w:rPr>
              <w:t>户）</w:t>
            </w:r>
          </w:p>
        </w:tc>
        <w:tc>
          <w:tcPr>
            <w:tcW w:w="1394" w:type="dxa"/>
            <w:tcBorders>
              <w:top w:val="single" w:sz="4" w:space="0" w:color="auto"/>
              <w:left w:val="nil"/>
              <w:bottom w:val="single" w:sz="4" w:space="0" w:color="auto"/>
            </w:tcBorders>
            <w:vAlign w:val="center"/>
          </w:tcPr>
          <w:p w:rsidR="00883A4A" w:rsidRDefault="00791392">
            <w:pPr>
              <w:widowControl/>
              <w:spacing w:line="240" w:lineRule="auto"/>
              <w:ind w:firstLineChars="0" w:firstLine="0"/>
              <w:jc w:val="center"/>
              <w:rPr>
                <w:b/>
                <w:sz w:val="24"/>
              </w:rPr>
            </w:pPr>
            <w:r>
              <w:rPr>
                <w:rFonts w:hint="eastAsia"/>
                <w:b/>
                <w:sz w:val="24"/>
              </w:rPr>
              <w:t>指标性质</w:t>
            </w:r>
          </w:p>
        </w:tc>
      </w:tr>
      <w:tr w:rsidR="00883A4A">
        <w:trPr>
          <w:trHeight w:val="270"/>
          <w:tblHeader/>
        </w:trPr>
        <w:tc>
          <w:tcPr>
            <w:tcW w:w="1538"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市场体系</w:t>
            </w:r>
          </w:p>
        </w:tc>
        <w:tc>
          <w:tcPr>
            <w:tcW w:w="225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新建商品住房</w:t>
            </w:r>
          </w:p>
        </w:tc>
        <w:tc>
          <w:tcPr>
            <w:tcW w:w="3118"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28.00</w:t>
            </w:r>
          </w:p>
        </w:tc>
        <w:tc>
          <w:tcPr>
            <w:tcW w:w="1394"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1538" w:type="dxa"/>
            <w:vMerge w:val="restart"/>
            <w:tcBorders>
              <w:top w:val="nil"/>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保障体系</w:t>
            </w:r>
          </w:p>
        </w:tc>
        <w:tc>
          <w:tcPr>
            <w:tcW w:w="225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公租房</w:t>
            </w:r>
          </w:p>
        </w:tc>
        <w:tc>
          <w:tcPr>
            <w:tcW w:w="3118"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0.29</w:t>
            </w:r>
          </w:p>
        </w:tc>
        <w:tc>
          <w:tcPr>
            <w:tcW w:w="1394"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约束性</w:t>
            </w:r>
          </w:p>
        </w:tc>
      </w:tr>
      <w:tr w:rsidR="00883A4A">
        <w:trPr>
          <w:trHeight w:val="270"/>
          <w:tblHeader/>
        </w:trPr>
        <w:tc>
          <w:tcPr>
            <w:tcW w:w="1538" w:type="dxa"/>
            <w:vMerge/>
            <w:tcBorders>
              <w:right w:val="single" w:sz="4" w:space="0" w:color="auto"/>
            </w:tcBorders>
            <w:vAlign w:val="center"/>
          </w:tcPr>
          <w:p w:rsidR="00883A4A" w:rsidRDefault="00883A4A">
            <w:pPr>
              <w:widowControl/>
              <w:spacing w:line="240" w:lineRule="auto"/>
              <w:ind w:firstLineChars="0" w:firstLine="0"/>
              <w:jc w:val="left"/>
              <w:rPr>
                <w:sz w:val="24"/>
              </w:rPr>
            </w:pPr>
          </w:p>
        </w:tc>
        <w:tc>
          <w:tcPr>
            <w:tcW w:w="225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保障性租赁住房</w:t>
            </w:r>
          </w:p>
        </w:tc>
        <w:tc>
          <w:tcPr>
            <w:tcW w:w="3118"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0.04</w:t>
            </w:r>
          </w:p>
        </w:tc>
        <w:tc>
          <w:tcPr>
            <w:tcW w:w="1394"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1538" w:type="dxa"/>
            <w:vMerge/>
            <w:tcBorders>
              <w:right w:val="single" w:sz="4" w:space="0" w:color="auto"/>
            </w:tcBorders>
            <w:shd w:val="clear" w:color="auto" w:fill="auto"/>
            <w:noWrap/>
            <w:vAlign w:val="center"/>
          </w:tcPr>
          <w:p w:rsidR="00883A4A" w:rsidRDefault="00883A4A">
            <w:pPr>
              <w:widowControl/>
              <w:spacing w:line="240" w:lineRule="auto"/>
              <w:ind w:firstLineChars="0" w:firstLine="0"/>
              <w:jc w:val="center"/>
              <w:rPr>
                <w:sz w:val="24"/>
              </w:rPr>
            </w:pPr>
          </w:p>
        </w:tc>
        <w:tc>
          <w:tcPr>
            <w:tcW w:w="225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共有产权住房</w:t>
            </w:r>
          </w:p>
        </w:tc>
        <w:tc>
          <w:tcPr>
            <w:tcW w:w="3118"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0.04</w:t>
            </w:r>
          </w:p>
        </w:tc>
        <w:tc>
          <w:tcPr>
            <w:tcW w:w="1394"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1538" w:type="dxa"/>
            <w:vMerge/>
            <w:tcBorders>
              <w:right w:val="single" w:sz="4" w:space="0" w:color="auto"/>
            </w:tcBorders>
            <w:shd w:val="clear" w:color="auto" w:fill="auto"/>
            <w:noWrap/>
            <w:vAlign w:val="center"/>
          </w:tcPr>
          <w:p w:rsidR="00883A4A" w:rsidRDefault="00883A4A">
            <w:pPr>
              <w:widowControl/>
              <w:spacing w:line="240" w:lineRule="auto"/>
              <w:ind w:firstLineChars="0" w:firstLine="0"/>
              <w:jc w:val="center"/>
              <w:rPr>
                <w:sz w:val="24"/>
              </w:rPr>
            </w:pPr>
          </w:p>
        </w:tc>
        <w:tc>
          <w:tcPr>
            <w:tcW w:w="225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租赁补贴</w:t>
            </w:r>
          </w:p>
        </w:tc>
        <w:tc>
          <w:tcPr>
            <w:tcW w:w="3118"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0</w:t>
            </w:r>
            <w:r>
              <w:rPr>
                <w:sz w:val="24"/>
              </w:rPr>
              <w:t>.10</w:t>
            </w:r>
          </w:p>
        </w:tc>
        <w:tc>
          <w:tcPr>
            <w:tcW w:w="1394"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约束性</w:t>
            </w:r>
          </w:p>
        </w:tc>
      </w:tr>
      <w:tr w:rsidR="00883A4A">
        <w:trPr>
          <w:trHeight w:val="270"/>
          <w:tblHeader/>
        </w:trPr>
        <w:tc>
          <w:tcPr>
            <w:tcW w:w="1538" w:type="dxa"/>
            <w:vMerge/>
            <w:tcBorders>
              <w:bottom w:val="single" w:sz="4" w:space="0" w:color="auto"/>
              <w:right w:val="single" w:sz="4" w:space="0" w:color="auto"/>
            </w:tcBorders>
            <w:shd w:val="clear" w:color="auto" w:fill="auto"/>
            <w:noWrap/>
            <w:vAlign w:val="center"/>
          </w:tcPr>
          <w:p w:rsidR="00883A4A" w:rsidRDefault="00883A4A">
            <w:pPr>
              <w:widowControl/>
              <w:spacing w:line="240" w:lineRule="auto"/>
              <w:ind w:firstLineChars="0" w:firstLine="0"/>
              <w:jc w:val="center"/>
              <w:rPr>
                <w:sz w:val="24"/>
              </w:rPr>
            </w:pPr>
          </w:p>
        </w:tc>
        <w:tc>
          <w:tcPr>
            <w:tcW w:w="225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人才住房</w:t>
            </w:r>
          </w:p>
        </w:tc>
        <w:tc>
          <w:tcPr>
            <w:tcW w:w="3118"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0.34</w:t>
            </w:r>
          </w:p>
        </w:tc>
        <w:tc>
          <w:tcPr>
            <w:tcW w:w="1394"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3794" w:type="dxa"/>
            <w:gridSpan w:val="2"/>
            <w:tcBorders>
              <w:top w:val="single" w:sz="4" w:space="0" w:color="auto"/>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总计</w:t>
            </w:r>
          </w:p>
        </w:tc>
        <w:tc>
          <w:tcPr>
            <w:tcW w:w="3118"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28.81</w:t>
            </w:r>
          </w:p>
        </w:tc>
        <w:tc>
          <w:tcPr>
            <w:tcW w:w="1394"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w:t>
            </w:r>
          </w:p>
        </w:tc>
      </w:tr>
    </w:tbl>
    <w:p w:rsidR="00883A4A" w:rsidRDefault="00883A4A">
      <w:pPr>
        <w:ind w:firstLine="640"/>
      </w:pPr>
    </w:p>
    <w:p w:rsidR="00883A4A" w:rsidRDefault="00791392">
      <w:pPr>
        <w:pStyle w:val="11"/>
      </w:pPr>
      <w:bookmarkStart w:id="197" w:name="_Toc73540235"/>
      <w:r>
        <w:rPr>
          <w:rFonts w:hint="eastAsia"/>
        </w:rPr>
        <w:t>第二节</w:t>
      </w:r>
      <w:r>
        <w:rPr>
          <w:rFonts w:hint="eastAsia"/>
        </w:rPr>
        <w:t xml:space="preserve"> </w:t>
      </w:r>
      <w:r>
        <w:rPr>
          <w:rFonts w:hint="eastAsia"/>
        </w:rPr>
        <w:t>发展策略</w:t>
      </w:r>
      <w:bookmarkEnd w:id="197"/>
    </w:p>
    <w:p w:rsidR="00883A4A" w:rsidRDefault="00791392">
      <w:pPr>
        <w:pStyle w:val="a"/>
        <w:numPr>
          <w:ilvl w:val="0"/>
          <w:numId w:val="0"/>
        </w:numPr>
        <w:ind w:firstLineChars="200" w:firstLine="643"/>
      </w:pPr>
      <w:bookmarkStart w:id="198" w:name="_Toc72412526"/>
      <w:bookmarkStart w:id="199" w:name="_Toc72414032"/>
      <w:bookmarkStart w:id="200" w:name="_Toc73540236"/>
      <w:r>
        <w:rPr>
          <w:rFonts w:hint="eastAsia"/>
        </w:rPr>
        <w:t>第</w:t>
      </w:r>
      <w:r>
        <w:rPr>
          <w:rFonts w:hint="eastAsia"/>
        </w:rPr>
        <w:t>25</w:t>
      </w:r>
      <w:r>
        <w:rPr>
          <w:rFonts w:hint="eastAsia"/>
        </w:rPr>
        <w:t>条</w:t>
      </w:r>
      <w:r>
        <w:rPr>
          <w:rFonts w:hint="eastAsia"/>
        </w:rPr>
        <w:t xml:space="preserve">  </w:t>
      </w:r>
      <w:r>
        <w:rPr>
          <w:rFonts w:hint="eastAsia"/>
        </w:rPr>
        <w:t>挖潜策略—挖掘健康需求，激发市场发展活力</w:t>
      </w:r>
      <w:bookmarkEnd w:id="198"/>
      <w:bookmarkEnd w:id="199"/>
      <w:bookmarkEnd w:id="200"/>
    </w:p>
    <w:p w:rsidR="00883A4A" w:rsidRDefault="00791392">
      <w:pPr>
        <w:ind w:firstLine="640"/>
      </w:pPr>
      <w:r>
        <w:rPr>
          <w:rFonts w:hint="eastAsia"/>
        </w:rPr>
        <w:t>以满足人民日益增长的美好居住需求为核心，深入推进住房消费健康发展。市区要充分尊重居民改善型住房需求，引导市场供给一定比例的“大户型、高品质”住房，引入湾区优质教育、医疗资源，提升公共服务能级，形成湾区高品质居住名片。各市要适应新型城镇化发展趋势，引导市场加大“</w:t>
      </w:r>
      <w:r>
        <w:rPr>
          <w:rFonts w:hint="eastAsia"/>
        </w:rPr>
        <w:t>中大户</w:t>
      </w:r>
      <w:r>
        <w:rPr>
          <w:rFonts w:hint="eastAsia"/>
        </w:rPr>
        <w:t>型、配套优质”的住房，改变以往“强住房、弱配套”的开发模式，保障农民进城住有宜居。</w:t>
      </w:r>
    </w:p>
    <w:p w:rsidR="00883A4A" w:rsidRDefault="00791392">
      <w:pPr>
        <w:pStyle w:val="a"/>
        <w:numPr>
          <w:ilvl w:val="0"/>
          <w:numId w:val="0"/>
        </w:numPr>
        <w:ind w:firstLineChars="200" w:firstLine="643"/>
      </w:pPr>
      <w:bookmarkStart w:id="201" w:name="_Toc72412527"/>
      <w:bookmarkStart w:id="202" w:name="_Toc72414033"/>
      <w:bookmarkStart w:id="203" w:name="_Toc73540237"/>
      <w:r>
        <w:rPr>
          <w:rFonts w:hint="eastAsia"/>
        </w:rPr>
        <w:t>第</w:t>
      </w:r>
      <w:r>
        <w:rPr>
          <w:rFonts w:hint="eastAsia"/>
        </w:rPr>
        <w:t>26</w:t>
      </w:r>
      <w:r>
        <w:rPr>
          <w:rFonts w:hint="eastAsia"/>
        </w:rPr>
        <w:t>条</w:t>
      </w:r>
      <w:r>
        <w:rPr>
          <w:rFonts w:hint="eastAsia"/>
        </w:rPr>
        <w:t xml:space="preserve"> </w:t>
      </w:r>
      <w:r>
        <w:rPr>
          <w:rFonts w:hint="eastAsia"/>
        </w:rPr>
        <w:t xml:space="preserve"> </w:t>
      </w:r>
      <w:r>
        <w:rPr>
          <w:rFonts w:hint="eastAsia"/>
        </w:rPr>
        <w:t>重构策略—重构保障体系，满足多种层次需求</w:t>
      </w:r>
      <w:bookmarkEnd w:id="201"/>
      <w:bookmarkEnd w:id="202"/>
      <w:bookmarkEnd w:id="203"/>
    </w:p>
    <w:p w:rsidR="00883A4A" w:rsidRDefault="00791392">
      <w:pPr>
        <w:ind w:firstLine="640"/>
      </w:pPr>
      <w:r>
        <w:rPr>
          <w:rFonts w:hint="eastAsia"/>
        </w:rPr>
        <w:t>充分尊重各类住房困难群体居住需求，重构“十四五”期间住房保障体系。加大实物公租房和租赁补贴供应力度，解决低保、低收入和城镇中等偏下住房困难家庭居住问题；探索发展保障性租赁住房，解决产业人口和新市民过渡性居住问题；试点发展共有产权住房，缓解无房常住人口购房压力；重点发展人才住房，建立“租售补”相结合的人才住房体系，为城市发展吸引人才和留住人才。</w:t>
      </w:r>
    </w:p>
    <w:p w:rsidR="00883A4A" w:rsidRDefault="00791392">
      <w:pPr>
        <w:pStyle w:val="a"/>
        <w:numPr>
          <w:ilvl w:val="0"/>
          <w:numId w:val="0"/>
        </w:numPr>
        <w:ind w:firstLineChars="200" w:firstLine="643"/>
      </w:pPr>
      <w:bookmarkStart w:id="204" w:name="_Toc72414034"/>
      <w:bookmarkStart w:id="205" w:name="_Toc72412528"/>
      <w:bookmarkStart w:id="206" w:name="_Toc73540238"/>
      <w:r>
        <w:rPr>
          <w:rFonts w:hint="eastAsia"/>
        </w:rPr>
        <w:t>第</w:t>
      </w:r>
      <w:r>
        <w:rPr>
          <w:rFonts w:hint="eastAsia"/>
        </w:rPr>
        <w:t>27</w:t>
      </w:r>
      <w:r>
        <w:rPr>
          <w:rFonts w:hint="eastAsia"/>
        </w:rPr>
        <w:t>条</w:t>
      </w:r>
      <w:r>
        <w:rPr>
          <w:rFonts w:hint="eastAsia"/>
        </w:rPr>
        <w:t xml:space="preserve">  </w:t>
      </w:r>
      <w:r>
        <w:rPr>
          <w:rFonts w:hint="eastAsia"/>
        </w:rPr>
        <w:t>协同策略—发挥地区特色，引领居住协同发展</w:t>
      </w:r>
      <w:bookmarkEnd w:id="204"/>
      <w:bookmarkEnd w:id="205"/>
      <w:bookmarkEnd w:id="206"/>
    </w:p>
    <w:p w:rsidR="00883A4A" w:rsidRDefault="00791392">
      <w:pPr>
        <w:ind w:firstLine="640"/>
      </w:pPr>
      <w:r>
        <w:rPr>
          <w:rFonts w:hint="eastAsia"/>
        </w:rPr>
        <w:lastRenderedPageBreak/>
        <w:t>充分发挥各市（区）区位优势和资源优势，围绕“三区并进”战略，形成住房</w:t>
      </w:r>
      <w:r>
        <w:rPr>
          <w:rFonts w:hint="eastAsia"/>
        </w:rPr>
        <w:t>发展与区域开发战略相匹配的错位发展格局。都市核心区要发挥靠近粤港澳大湾区中心城市的区位优势，利用低价优势和公共服务优势，有序承接中心城市居住转移人口。生态发展区和大广海湾区要发挥“蓝绿交织”的生态基底优势和特色旅游、文化资源优势，鼓励发展“康养地产”“旅游地产”。</w:t>
      </w:r>
    </w:p>
    <w:p w:rsidR="00883A4A" w:rsidRDefault="00791392">
      <w:pPr>
        <w:pStyle w:val="a"/>
        <w:numPr>
          <w:ilvl w:val="0"/>
          <w:numId w:val="0"/>
        </w:numPr>
        <w:ind w:firstLineChars="200" w:firstLine="643"/>
      </w:pPr>
      <w:bookmarkStart w:id="207" w:name="_Toc72412529"/>
      <w:bookmarkStart w:id="208" w:name="_Toc72414035"/>
      <w:bookmarkStart w:id="209" w:name="_Toc73540239"/>
      <w:r>
        <w:rPr>
          <w:rFonts w:hint="eastAsia"/>
        </w:rPr>
        <w:t>第</w:t>
      </w:r>
      <w:r>
        <w:rPr>
          <w:rFonts w:hint="eastAsia"/>
        </w:rPr>
        <w:t>28</w:t>
      </w:r>
      <w:r>
        <w:rPr>
          <w:rFonts w:hint="eastAsia"/>
        </w:rPr>
        <w:t>条</w:t>
      </w:r>
      <w:r>
        <w:rPr>
          <w:rFonts w:hint="eastAsia"/>
        </w:rPr>
        <w:t xml:space="preserve">  </w:t>
      </w:r>
      <w:r>
        <w:rPr>
          <w:rFonts w:hint="eastAsia"/>
        </w:rPr>
        <w:t>融合策略—优化空间布局，支持产业转型升级</w:t>
      </w:r>
      <w:bookmarkEnd w:id="207"/>
      <w:bookmarkEnd w:id="208"/>
      <w:bookmarkEnd w:id="209"/>
    </w:p>
    <w:p w:rsidR="00883A4A" w:rsidRDefault="00791392">
      <w:pPr>
        <w:ind w:firstLine="640"/>
      </w:pPr>
      <w:r>
        <w:rPr>
          <w:rFonts w:hint="eastAsia"/>
        </w:rPr>
        <w:t>加快推进江门产城融合示范区平台建设，引导更多就业人口在滨江新城、枢纽新城等地区居住，提高职住发展不平衡地区居住效率。通过集中新建、开发配建、存量改造等多种渠道，在重要产业平台、服务平台附近筹集</w:t>
      </w:r>
      <w:r>
        <w:rPr>
          <w:rFonts w:hint="eastAsia"/>
        </w:rPr>
        <w:t>和供应公租房、保障性租赁住房和人才住房，为产业工人、产业人才提供优质居住条件，促进房地产与经济协同发展。</w:t>
      </w:r>
    </w:p>
    <w:p w:rsidR="00883A4A" w:rsidRDefault="00791392">
      <w:pPr>
        <w:widowControl/>
        <w:spacing w:line="240" w:lineRule="auto"/>
        <w:ind w:firstLineChars="0" w:firstLine="0"/>
        <w:jc w:val="left"/>
      </w:pPr>
      <w:r>
        <w:br w:type="page"/>
      </w:r>
    </w:p>
    <w:p w:rsidR="00883A4A" w:rsidRDefault="00791392">
      <w:pPr>
        <w:pStyle w:val="a0"/>
      </w:pPr>
      <w:bookmarkStart w:id="210" w:name="_Toc73540240"/>
      <w:r>
        <w:rPr>
          <w:rFonts w:hint="eastAsia"/>
        </w:rPr>
        <w:lastRenderedPageBreak/>
        <w:t>主要任务</w:t>
      </w:r>
      <w:bookmarkEnd w:id="210"/>
    </w:p>
    <w:p w:rsidR="00883A4A" w:rsidRDefault="00791392">
      <w:pPr>
        <w:pStyle w:val="11"/>
      </w:pPr>
      <w:bookmarkStart w:id="211" w:name="_Toc73540241"/>
      <w:r>
        <w:rPr>
          <w:rFonts w:hint="eastAsia"/>
        </w:rPr>
        <w:t>第一节</w:t>
      </w:r>
      <w:r>
        <w:rPr>
          <w:rFonts w:hint="eastAsia"/>
        </w:rPr>
        <w:t xml:space="preserve"> </w:t>
      </w:r>
      <w:r>
        <w:rPr>
          <w:rFonts w:hint="eastAsia"/>
        </w:rPr>
        <w:t>加强房地产市场监督管理</w:t>
      </w:r>
      <w:bookmarkEnd w:id="211"/>
    </w:p>
    <w:p w:rsidR="00883A4A" w:rsidRDefault="00791392">
      <w:pPr>
        <w:pStyle w:val="a"/>
        <w:numPr>
          <w:ilvl w:val="0"/>
          <w:numId w:val="0"/>
        </w:numPr>
        <w:ind w:firstLineChars="200" w:firstLine="643"/>
      </w:pPr>
      <w:bookmarkStart w:id="212" w:name="_Toc71627162"/>
      <w:bookmarkStart w:id="213" w:name="_Toc66783619"/>
      <w:bookmarkStart w:id="214" w:name="_Toc72412532"/>
      <w:bookmarkStart w:id="215" w:name="_Toc72414038"/>
      <w:bookmarkStart w:id="216" w:name="_Toc73540242"/>
      <w:r>
        <w:rPr>
          <w:rFonts w:hint="eastAsia"/>
        </w:rPr>
        <w:t>第</w:t>
      </w:r>
      <w:r>
        <w:rPr>
          <w:rFonts w:hint="eastAsia"/>
        </w:rPr>
        <w:t>29</w:t>
      </w:r>
      <w:r>
        <w:rPr>
          <w:rFonts w:hint="eastAsia"/>
        </w:rPr>
        <w:t>条</w:t>
      </w:r>
      <w:r>
        <w:rPr>
          <w:rFonts w:hint="eastAsia"/>
        </w:rPr>
        <w:t xml:space="preserve">  </w:t>
      </w:r>
      <w:r>
        <w:rPr>
          <w:rFonts w:hint="eastAsia"/>
        </w:rPr>
        <w:t>完善住房和土地联动机制</w:t>
      </w:r>
      <w:bookmarkEnd w:id="212"/>
      <w:bookmarkEnd w:id="213"/>
      <w:bookmarkEnd w:id="214"/>
      <w:bookmarkEnd w:id="215"/>
      <w:bookmarkEnd w:id="216"/>
    </w:p>
    <w:p w:rsidR="00883A4A" w:rsidRDefault="00791392">
      <w:pPr>
        <w:ind w:firstLine="640"/>
      </w:pPr>
      <w:r>
        <w:rPr>
          <w:rFonts w:hint="eastAsia"/>
        </w:rPr>
        <w:t>做好住宅用地信息公开，定期主动向社会公开住宅用地供应中期规划、住宅用地年度供应计划、三年滚动计划及存量住宅用地信息。</w:t>
      </w:r>
    </w:p>
    <w:p w:rsidR="00883A4A" w:rsidRDefault="00791392">
      <w:pPr>
        <w:ind w:firstLine="640"/>
        <w:rPr>
          <w:rFonts w:ascii="仿宋_GB2312" w:hAnsi="仿宋_GB2312" w:cs="仿宋_GB2312"/>
          <w:szCs w:val="32"/>
        </w:rPr>
      </w:pPr>
      <w:r>
        <w:rPr>
          <w:rFonts w:ascii="仿宋_GB2312" w:hAnsi="仿宋_GB2312" w:cs="仿宋_GB2312" w:hint="eastAsia"/>
          <w:szCs w:val="32"/>
        </w:rPr>
        <w:t>建立房价地价联动机制，采取有效措施引导市场理性竞争，适情采取“集中发布出让公告、集中组织出让活动”制度，有效稳控地价。</w:t>
      </w:r>
    </w:p>
    <w:p w:rsidR="00883A4A" w:rsidRDefault="00791392">
      <w:pPr>
        <w:ind w:firstLine="640"/>
        <w:rPr>
          <w:rFonts w:ascii="仿宋_GB2312" w:hAnsi="仿宋_GB2312" w:cs="仿宋_GB2312"/>
          <w:szCs w:val="32"/>
        </w:rPr>
      </w:pPr>
      <w:r>
        <w:rPr>
          <w:rFonts w:hint="eastAsia"/>
        </w:rPr>
        <w:t>提高存量住宅用地利用效率，加强住宅用地出让合同履约监管，定期公布已出让土地建设进展情况，严查闲置囤地等行为，</w:t>
      </w:r>
      <w:r>
        <w:rPr>
          <w:rFonts w:ascii="仿宋_GB2312" w:hAnsi="仿宋_GB2312" w:cs="仿宋_GB2312" w:hint="eastAsia"/>
          <w:szCs w:val="32"/>
        </w:rPr>
        <w:t>及时曝光典型案例，加强土地市场信用体系建设。</w:t>
      </w:r>
    </w:p>
    <w:p w:rsidR="00883A4A" w:rsidRDefault="00791392">
      <w:pPr>
        <w:pStyle w:val="a"/>
        <w:numPr>
          <w:ilvl w:val="0"/>
          <w:numId w:val="0"/>
        </w:numPr>
        <w:ind w:firstLineChars="200" w:firstLine="643"/>
      </w:pPr>
      <w:bookmarkStart w:id="217" w:name="_Toc72414039"/>
      <w:bookmarkStart w:id="218" w:name="_Toc71627163"/>
      <w:bookmarkStart w:id="219" w:name="_Toc66783620"/>
      <w:bookmarkStart w:id="220" w:name="_Toc72412533"/>
      <w:bookmarkStart w:id="221" w:name="_Toc73540243"/>
      <w:r>
        <w:rPr>
          <w:rFonts w:hint="eastAsia"/>
        </w:rPr>
        <w:t>第</w:t>
      </w:r>
      <w:r>
        <w:rPr>
          <w:rFonts w:hint="eastAsia"/>
        </w:rPr>
        <w:t>30</w:t>
      </w:r>
      <w:r>
        <w:rPr>
          <w:rFonts w:hint="eastAsia"/>
        </w:rPr>
        <w:t>条</w:t>
      </w:r>
      <w:r>
        <w:rPr>
          <w:rFonts w:hint="eastAsia"/>
        </w:rPr>
        <w:t xml:space="preserve">  </w:t>
      </w:r>
      <w:r>
        <w:rPr>
          <w:rFonts w:hint="eastAsia"/>
        </w:rPr>
        <w:t>加强房屋全生命周期管理</w:t>
      </w:r>
      <w:bookmarkEnd w:id="217"/>
      <w:bookmarkEnd w:id="218"/>
      <w:bookmarkEnd w:id="219"/>
      <w:bookmarkEnd w:id="220"/>
      <w:bookmarkEnd w:id="221"/>
    </w:p>
    <w:p w:rsidR="00883A4A" w:rsidRDefault="00791392">
      <w:pPr>
        <w:ind w:firstLine="640"/>
      </w:pPr>
      <w:r>
        <w:rPr>
          <w:rFonts w:hint="eastAsia"/>
        </w:rPr>
        <w:t>推进“数字住房（粤安居）”平台建设，加强住房全生命周期管理，实现商品住房用地出让、开工建设、预售审批、销售、库存、交付、物业管理等全流程跟踪机制，合理把控商品住房入市节奏，确保供应平稳有序。</w:t>
      </w:r>
    </w:p>
    <w:p w:rsidR="00883A4A" w:rsidRDefault="00791392">
      <w:pPr>
        <w:pStyle w:val="a"/>
        <w:numPr>
          <w:ilvl w:val="0"/>
          <w:numId w:val="0"/>
        </w:numPr>
        <w:ind w:firstLineChars="200" w:firstLine="643"/>
      </w:pPr>
      <w:bookmarkStart w:id="222" w:name="_Toc72412534"/>
      <w:bookmarkStart w:id="223" w:name="_Toc66783621"/>
      <w:bookmarkStart w:id="224" w:name="_Toc71627164"/>
      <w:bookmarkStart w:id="225" w:name="_Toc72414040"/>
      <w:bookmarkStart w:id="226" w:name="_Toc73540244"/>
      <w:r>
        <w:rPr>
          <w:rFonts w:hint="eastAsia"/>
        </w:rPr>
        <w:t>第</w:t>
      </w:r>
      <w:r>
        <w:rPr>
          <w:rFonts w:hint="eastAsia"/>
        </w:rPr>
        <w:t>31</w:t>
      </w:r>
      <w:r>
        <w:rPr>
          <w:rFonts w:hint="eastAsia"/>
        </w:rPr>
        <w:t>条</w:t>
      </w:r>
      <w:r>
        <w:rPr>
          <w:rFonts w:hint="eastAsia"/>
        </w:rPr>
        <w:t xml:space="preserve">  </w:t>
      </w:r>
      <w:r>
        <w:rPr>
          <w:rFonts w:hint="eastAsia"/>
        </w:rPr>
        <w:t>加强商品住房销售管理</w:t>
      </w:r>
      <w:bookmarkEnd w:id="222"/>
      <w:bookmarkEnd w:id="223"/>
      <w:bookmarkEnd w:id="224"/>
      <w:bookmarkEnd w:id="225"/>
      <w:bookmarkEnd w:id="226"/>
    </w:p>
    <w:p w:rsidR="00883A4A" w:rsidRDefault="00791392">
      <w:pPr>
        <w:ind w:firstLine="640"/>
      </w:pPr>
      <w:r>
        <w:rPr>
          <w:rFonts w:hint="eastAsia"/>
        </w:rPr>
        <w:t>加强商品住房销售价格管理，完善价格管理机制，针对热点片区实行价格备案指导，引导市场理性交易。</w:t>
      </w:r>
    </w:p>
    <w:p w:rsidR="00883A4A" w:rsidRDefault="00791392">
      <w:pPr>
        <w:ind w:firstLine="640"/>
      </w:pPr>
      <w:r>
        <w:rPr>
          <w:rFonts w:hint="eastAsia"/>
        </w:rPr>
        <w:t>切</w:t>
      </w:r>
      <w:r>
        <w:rPr>
          <w:rFonts w:hint="eastAsia"/>
        </w:rPr>
        <w:t>实履行房地产市场监管主体责任，着力完善商品房预（现）售管理、房屋网签备案、预售资金监管、房地产领域</w:t>
      </w:r>
      <w:r>
        <w:rPr>
          <w:rFonts w:hint="eastAsia"/>
        </w:rPr>
        <w:lastRenderedPageBreak/>
        <w:t>诚信管理和联合惩戒等房地产长效管理机制，有效防范化解房地产风险。</w:t>
      </w:r>
    </w:p>
    <w:p w:rsidR="00883A4A" w:rsidRDefault="00791392">
      <w:pPr>
        <w:ind w:firstLine="640"/>
      </w:pPr>
      <w:r>
        <w:rPr>
          <w:rFonts w:hint="eastAsia"/>
        </w:rPr>
        <w:t>创新住房销售模式，鼓励房地产开发企业融合“</w:t>
      </w:r>
      <w:r>
        <w:rPr>
          <w:rFonts w:hint="eastAsia"/>
        </w:rPr>
        <w:t>5G</w:t>
      </w:r>
      <w:r>
        <w:rPr>
          <w:rFonts w:hint="eastAsia"/>
        </w:rPr>
        <w:t>”和“</w:t>
      </w:r>
      <w:r>
        <w:rPr>
          <w:rFonts w:hint="eastAsia"/>
        </w:rPr>
        <w:t>VR</w:t>
      </w:r>
      <w:r>
        <w:rPr>
          <w:rFonts w:hint="eastAsia"/>
        </w:rPr>
        <w:t>”技术完善线上看房体验，优化房屋网签备案流程，</w:t>
      </w:r>
      <w:r>
        <w:rPr>
          <w:rFonts w:ascii="Times New Roman" w:hAnsi="Times New Roman" w:cs="Times New Roman"/>
          <w:color w:val="000000" w:themeColor="text1"/>
          <w:szCs w:val="32"/>
        </w:rPr>
        <w:t>推进购房资格智能核验，实现</w:t>
      </w:r>
      <w:r>
        <w:rPr>
          <w:rFonts w:ascii="Times New Roman" w:hAnsi="Times New Roman" w:cs="Times New Roman"/>
          <w:color w:val="000000" w:themeColor="text1"/>
          <w:szCs w:val="32"/>
        </w:rPr>
        <w:t>“</w:t>
      </w:r>
      <w:r>
        <w:rPr>
          <w:rFonts w:ascii="Times New Roman" w:hAnsi="Times New Roman" w:cs="Times New Roman"/>
          <w:color w:val="000000" w:themeColor="text1"/>
          <w:szCs w:val="32"/>
        </w:rPr>
        <w:t>不见面</w:t>
      </w:r>
      <w:r>
        <w:rPr>
          <w:rFonts w:ascii="Times New Roman" w:hAnsi="Times New Roman" w:cs="Times New Roman"/>
          <w:color w:val="000000" w:themeColor="text1"/>
          <w:szCs w:val="32"/>
        </w:rPr>
        <w:t>”</w:t>
      </w:r>
      <w:r>
        <w:rPr>
          <w:rFonts w:ascii="Times New Roman" w:hAnsi="Times New Roman" w:cs="Times New Roman"/>
          <w:color w:val="000000" w:themeColor="text1"/>
          <w:szCs w:val="32"/>
        </w:rPr>
        <w:t>网签、网签即时备案。</w:t>
      </w:r>
    </w:p>
    <w:p w:rsidR="00883A4A" w:rsidRDefault="00791392">
      <w:pPr>
        <w:pStyle w:val="a"/>
        <w:numPr>
          <w:ilvl w:val="0"/>
          <w:numId w:val="0"/>
        </w:numPr>
        <w:ind w:firstLineChars="200" w:firstLine="643"/>
      </w:pPr>
      <w:bookmarkStart w:id="227" w:name="_Toc66783622"/>
      <w:bookmarkStart w:id="228" w:name="_Toc72412535"/>
      <w:bookmarkStart w:id="229" w:name="_Toc72414041"/>
      <w:bookmarkStart w:id="230" w:name="_Toc71627165"/>
      <w:bookmarkStart w:id="231" w:name="_Toc73540245"/>
      <w:r>
        <w:rPr>
          <w:rFonts w:hint="eastAsia"/>
        </w:rPr>
        <w:t>第</w:t>
      </w:r>
      <w:r>
        <w:rPr>
          <w:rFonts w:hint="eastAsia"/>
        </w:rPr>
        <w:t>32</w:t>
      </w:r>
      <w:r>
        <w:rPr>
          <w:rFonts w:hint="eastAsia"/>
        </w:rPr>
        <w:t>条</w:t>
      </w:r>
      <w:r>
        <w:rPr>
          <w:rFonts w:hint="eastAsia"/>
        </w:rPr>
        <w:t xml:space="preserve">  </w:t>
      </w:r>
      <w:r>
        <w:rPr>
          <w:rFonts w:hint="eastAsia"/>
        </w:rPr>
        <w:t>进一步推进房地产市场监测预警</w:t>
      </w:r>
      <w:bookmarkEnd w:id="227"/>
      <w:bookmarkEnd w:id="228"/>
      <w:bookmarkEnd w:id="229"/>
      <w:bookmarkEnd w:id="230"/>
      <w:bookmarkEnd w:id="231"/>
    </w:p>
    <w:p w:rsidR="00883A4A" w:rsidRDefault="00791392">
      <w:pPr>
        <w:ind w:firstLine="640"/>
      </w:pPr>
      <w:r>
        <w:rPr>
          <w:rFonts w:hint="eastAsia"/>
        </w:rPr>
        <w:t>进一步推进房地产市场监测工作，针对新建商品住房价格、二手住房价格等核心指标，土地、信贷、住房供应销售等参考指标，建立日常监测、月度分析制度，针对市场异动及时预警并处理，确保市场平稳。</w:t>
      </w:r>
    </w:p>
    <w:p w:rsidR="00883A4A" w:rsidRDefault="00791392">
      <w:pPr>
        <w:pStyle w:val="11"/>
      </w:pPr>
      <w:bookmarkStart w:id="232" w:name="_Toc73540246"/>
      <w:r>
        <w:rPr>
          <w:rFonts w:hint="eastAsia"/>
        </w:rPr>
        <w:t>第二节</w:t>
      </w:r>
      <w:r>
        <w:rPr>
          <w:rFonts w:hint="eastAsia"/>
        </w:rPr>
        <w:t xml:space="preserve"> </w:t>
      </w:r>
      <w:r>
        <w:rPr>
          <w:rFonts w:hint="eastAsia"/>
        </w:rPr>
        <w:t>健全多层次住房保障体系</w:t>
      </w:r>
      <w:bookmarkEnd w:id="232"/>
    </w:p>
    <w:p w:rsidR="00883A4A" w:rsidRDefault="00791392">
      <w:pPr>
        <w:pStyle w:val="a"/>
        <w:numPr>
          <w:ilvl w:val="0"/>
          <w:numId w:val="0"/>
        </w:numPr>
        <w:ind w:firstLineChars="200" w:firstLine="643"/>
      </w:pPr>
      <w:bookmarkStart w:id="233" w:name="_Toc72412537"/>
      <w:bookmarkStart w:id="234" w:name="_Toc72414043"/>
      <w:bookmarkStart w:id="235" w:name="_Toc66783624"/>
      <w:bookmarkStart w:id="236" w:name="_Toc71627167"/>
      <w:bookmarkStart w:id="237" w:name="_Toc73540247"/>
      <w:r>
        <w:rPr>
          <w:rFonts w:hint="eastAsia"/>
        </w:rPr>
        <w:t>第</w:t>
      </w:r>
      <w:r>
        <w:rPr>
          <w:rFonts w:hint="eastAsia"/>
        </w:rPr>
        <w:t>33</w:t>
      </w:r>
      <w:r>
        <w:rPr>
          <w:rFonts w:hint="eastAsia"/>
        </w:rPr>
        <w:t>条</w:t>
      </w:r>
      <w:r>
        <w:rPr>
          <w:rFonts w:hint="eastAsia"/>
        </w:rPr>
        <w:t xml:space="preserve">  </w:t>
      </w:r>
      <w:r>
        <w:rPr>
          <w:rFonts w:hint="eastAsia"/>
        </w:rPr>
        <w:t>扩大公租房保障覆盖范围</w:t>
      </w:r>
      <w:bookmarkEnd w:id="233"/>
      <w:bookmarkEnd w:id="234"/>
      <w:bookmarkEnd w:id="235"/>
      <w:bookmarkEnd w:id="236"/>
      <w:bookmarkEnd w:id="237"/>
    </w:p>
    <w:p w:rsidR="00883A4A" w:rsidRDefault="00791392">
      <w:pPr>
        <w:ind w:firstLine="640"/>
      </w:pPr>
      <w:r>
        <w:rPr>
          <w:rFonts w:ascii="Times New Roman" w:hAnsi="Times New Roman" w:cs="Times New Roman" w:hint="eastAsia"/>
        </w:rPr>
        <w:t>争取实现低保、低收入家庭应保尽保。通过公租房实物配租和租赁补贴，努力实现本地城镇户籍低收入住房困难家庭应保尽保。促进城镇低保低收入家庭住房保障登记轮候，与民政部门的低保低收入家庭、残联的残疾人等生活困难人群的认定管理工作相结合，帮助生活困难人群按照规定申请保障</w:t>
      </w:r>
      <w:r>
        <w:rPr>
          <w:rFonts w:ascii="Times New Roman" w:hAnsi="Times New Roman" w:cs="Times New Roman" w:hint="eastAsia"/>
        </w:rPr>
        <w:t>性住房，履行政府住房保障兜底的职责</w:t>
      </w:r>
      <w:r>
        <w:rPr>
          <w:rFonts w:hint="eastAsia"/>
        </w:rPr>
        <w:t>。</w:t>
      </w:r>
    </w:p>
    <w:p w:rsidR="00883A4A" w:rsidRDefault="00791392">
      <w:pPr>
        <w:ind w:firstLine="640"/>
      </w:pPr>
      <w:r>
        <w:rPr>
          <w:rFonts w:ascii="Times New Roman" w:hAnsi="Times New Roman" w:cs="Times New Roman" w:hint="eastAsia"/>
        </w:rPr>
        <w:t>缓解城镇中等偏下收入居民住房困难问题。</w:t>
      </w:r>
      <w:r>
        <w:rPr>
          <w:rFonts w:ascii="Times New Roman" w:hAnsi="Times New Roman" w:cs="Times New Roman"/>
        </w:rPr>
        <w:t>促进住房保障水平与人民生活水平</w:t>
      </w:r>
      <w:r>
        <w:rPr>
          <w:rFonts w:ascii="Times New Roman" w:hAnsi="Times New Roman" w:cs="Times New Roman" w:hint="eastAsia"/>
        </w:rPr>
        <w:t>相</w:t>
      </w:r>
      <w:r>
        <w:rPr>
          <w:rFonts w:ascii="Times New Roman" w:hAnsi="Times New Roman" w:cs="Times New Roman"/>
        </w:rPr>
        <w:t>匹配，争取在合理的轮候期限内，为住房困难的城镇中等偏下收入居民提供保障。</w:t>
      </w:r>
    </w:p>
    <w:p w:rsidR="00883A4A" w:rsidRDefault="00791392">
      <w:pPr>
        <w:ind w:firstLine="640"/>
      </w:pPr>
      <w:r>
        <w:rPr>
          <w:rFonts w:hint="eastAsia"/>
        </w:rPr>
        <w:t>努力提高外来务工人员、新就业和从事公共服务行业人</w:t>
      </w:r>
      <w:r>
        <w:rPr>
          <w:rFonts w:hint="eastAsia"/>
        </w:rPr>
        <w:lastRenderedPageBreak/>
        <w:t>员的住房保障水平。安排一定比例的公租房房源，公开向新就业、外来务工人员和从事公共服务行业人员供应。探索建立积分制度，加强公共服务行业、高新科技及其他紧缺行业的新就业职工的过渡性住房保障。</w:t>
      </w:r>
    </w:p>
    <w:p w:rsidR="00883A4A" w:rsidRDefault="00791392">
      <w:pPr>
        <w:pStyle w:val="a"/>
        <w:numPr>
          <w:ilvl w:val="0"/>
          <w:numId w:val="0"/>
        </w:numPr>
        <w:ind w:firstLineChars="200" w:firstLine="643"/>
      </w:pPr>
      <w:bookmarkStart w:id="238" w:name="_Toc72414044"/>
      <w:bookmarkStart w:id="239" w:name="_Toc66783625"/>
      <w:bookmarkStart w:id="240" w:name="_Toc72412538"/>
      <w:bookmarkStart w:id="241" w:name="_Toc71627168"/>
      <w:bookmarkStart w:id="242" w:name="_Toc73540248"/>
      <w:r>
        <w:rPr>
          <w:rFonts w:hint="eastAsia"/>
        </w:rPr>
        <w:t>第</w:t>
      </w:r>
      <w:r>
        <w:rPr>
          <w:rFonts w:hint="eastAsia"/>
        </w:rPr>
        <w:t>34</w:t>
      </w:r>
      <w:r>
        <w:rPr>
          <w:rFonts w:hint="eastAsia"/>
        </w:rPr>
        <w:t>条</w:t>
      </w:r>
      <w:r>
        <w:rPr>
          <w:rFonts w:hint="eastAsia"/>
        </w:rPr>
        <w:t xml:space="preserve">  </w:t>
      </w:r>
      <w:r>
        <w:rPr>
          <w:rFonts w:hint="eastAsia"/>
        </w:rPr>
        <w:t>探索发展</w:t>
      </w:r>
      <w:r>
        <w:t>共有产权住房和</w:t>
      </w:r>
      <w:r>
        <w:rPr>
          <w:rFonts w:hint="eastAsia"/>
        </w:rPr>
        <w:t>保障</w:t>
      </w:r>
      <w:r>
        <w:t>性租赁住房</w:t>
      </w:r>
      <w:bookmarkEnd w:id="238"/>
      <w:bookmarkEnd w:id="239"/>
      <w:bookmarkEnd w:id="240"/>
      <w:bookmarkEnd w:id="241"/>
      <w:bookmarkEnd w:id="242"/>
    </w:p>
    <w:p w:rsidR="00883A4A" w:rsidRDefault="00791392">
      <w:pPr>
        <w:ind w:firstLine="640"/>
      </w:pPr>
      <w:r>
        <w:rPr>
          <w:rFonts w:hint="eastAsia"/>
        </w:rPr>
        <w:t>建立健全试点政策，加强在人口流入集中、住房供</w:t>
      </w:r>
      <w:r>
        <w:rPr>
          <w:rFonts w:hint="eastAsia"/>
        </w:rPr>
        <w:t>需矛盾突出的区域布局试点项目。以东部三区一市为试点区域，在蓬江区、江海区、新会区、鹤山市分别开展至少</w:t>
      </w:r>
      <w:r>
        <w:rPr>
          <w:rFonts w:hint="eastAsia"/>
        </w:rPr>
        <w:t>1</w:t>
      </w:r>
      <w:r>
        <w:rPr>
          <w:rFonts w:hint="eastAsia"/>
        </w:rPr>
        <w:t>处保障性租赁住房项目和</w:t>
      </w:r>
      <w:r>
        <w:rPr>
          <w:rFonts w:hint="eastAsia"/>
        </w:rPr>
        <w:t>1</w:t>
      </w:r>
      <w:r>
        <w:rPr>
          <w:rFonts w:hint="eastAsia"/>
        </w:rPr>
        <w:t>处共有产权住房项目试点，各个试点项目套数不低于</w:t>
      </w:r>
      <w:r>
        <w:rPr>
          <w:rFonts w:hint="eastAsia"/>
        </w:rPr>
        <w:t>100</w:t>
      </w:r>
      <w:r>
        <w:rPr>
          <w:rFonts w:hint="eastAsia"/>
        </w:rPr>
        <w:t>套。其中：保障性租赁住房以小户型住房为主，建筑面积不超过</w:t>
      </w:r>
      <w:r>
        <w:rPr>
          <w:rFonts w:hint="eastAsia"/>
        </w:rPr>
        <w:t>70</w:t>
      </w:r>
      <w:r>
        <w:rPr>
          <w:rFonts w:hint="eastAsia"/>
        </w:rPr>
        <w:t>平方米，面向城镇无房新市民、青年人供应，租金水平一般低于同地段、同品质的市场租赁住房租金。共有产权住房建筑面积不超过</w:t>
      </w:r>
      <w:r>
        <w:rPr>
          <w:rFonts w:hint="eastAsia"/>
        </w:rPr>
        <w:t>120</w:t>
      </w:r>
      <w:r>
        <w:rPr>
          <w:rFonts w:hint="eastAsia"/>
        </w:rPr>
        <w:t>平方米（以</w:t>
      </w:r>
      <w:r>
        <w:rPr>
          <w:rFonts w:hint="eastAsia"/>
        </w:rPr>
        <w:t>9</w:t>
      </w:r>
      <w:r>
        <w:t>0</w:t>
      </w:r>
      <w:r>
        <w:rPr>
          <w:rFonts w:hint="eastAsia"/>
        </w:rPr>
        <w:t>平方米以下户型为主），面向符合当地规定条件的城镇无房家庭供应，承购人的产权份额为共有产权住房销售价格占评估价格的比例，原则上不低于</w:t>
      </w:r>
      <w:r>
        <w:rPr>
          <w:rFonts w:hint="eastAsia"/>
        </w:rPr>
        <w:t>50%</w:t>
      </w:r>
      <w:r>
        <w:rPr>
          <w:rFonts w:hint="eastAsia"/>
        </w:rPr>
        <w:t>，</w:t>
      </w:r>
      <w:r>
        <w:rPr>
          <w:rFonts w:hint="eastAsia"/>
        </w:rPr>
        <w:t>其余部分为政府产权份额。</w:t>
      </w:r>
    </w:p>
    <w:p w:rsidR="00883A4A" w:rsidRDefault="00791392">
      <w:pPr>
        <w:pStyle w:val="a"/>
        <w:numPr>
          <w:ilvl w:val="0"/>
          <w:numId w:val="0"/>
        </w:numPr>
        <w:ind w:firstLineChars="200" w:firstLine="643"/>
      </w:pPr>
      <w:bookmarkStart w:id="243" w:name="_Toc72414045"/>
      <w:bookmarkStart w:id="244" w:name="_Toc72412539"/>
      <w:bookmarkStart w:id="245" w:name="_Toc71627169"/>
      <w:bookmarkStart w:id="246" w:name="_Toc66783626"/>
      <w:bookmarkStart w:id="247" w:name="_Toc73540249"/>
      <w:r>
        <w:rPr>
          <w:rFonts w:hint="eastAsia"/>
        </w:rPr>
        <w:t>第</w:t>
      </w:r>
      <w:r>
        <w:rPr>
          <w:rFonts w:hint="eastAsia"/>
        </w:rPr>
        <w:t>35</w:t>
      </w:r>
      <w:r>
        <w:rPr>
          <w:rFonts w:hint="eastAsia"/>
        </w:rPr>
        <w:t>条</w:t>
      </w:r>
      <w:r>
        <w:rPr>
          <w:rFonts w:hint="eastAsia"/>
        </w:rPr>
        <w:t xml:space="preserve">  </w:t>
      </w:r>
      <w:r>
        <w:rPr>
          <w:rFonts w:hint="eastAsia"/>
        </w:rPr>
        <w:t>适度发展人才住房</w:t>
      </w:r>
      <w:bookmarkEnd w:id="243"/>
      <w:bookmarkEnd w:id="244"/>
      <w:bookmarkEnd w:id="245"/>
      <w:bookmarkEnd w:id="246"/>
      <w:bookmarkEnd w:id="247"/>
    </w:p>
    <w:p w:rsidR="00883A4A" w:rsidRDefault="00791392">
      <w:pPr>
        <w:ind w:firstLine="640"/>
      </w:pPr>
      <w:r>
        <w:rPr>
          <w:rFonts w:hint="eastAsia"/>
        </w:rPr>
        <w:t>增加租赁型人才住房和产权型人才住房供应，租赁型人才住房主要通过住宅用地招拍挂、城市更新项目配建或统租改造等方式筹建，产权型人才住房主要通过住宅用地招拍挂或城市更新项目配建。</w:t>
      </w:r>
    </w:p>
    <w:p w:rsidR="00883A4A" w:rsidRDefault="00791392">
      <w:pPr>
        <w:ind w:firstLine="640"/>
        <w:rPr>
          <w:rFonts w:ascii="Times New Roman" w:hAnsi="Times New Roman" w:cs="Times New Roman"/>
        </w:rPr>
      </w:pPr>
      <w:r>
        <w:rPr>
          <w:rFonts w:hint="eastAsia"/>
        </w:rPr>
        <w:lastRenderedPageBreak/>
        <w:t>制定人才住房分配标准，</w:t>
      </w:r>
      <w:r>
        <w:rPr>
          <w:rFonts w:ascii="Times New Roman" w:hAnsi="Times New Roman" w:cs="Times New Roman"/>
        </w:rPr>
        <w:t>各市（区）可结合</w:t>
      </w:r>
      <w:r>
        <w:rPr>
          <w:rFonts w:ascii="Times New Roman" w:hAnsi="Times New Roman" w:cs="Times New Roman" w:hint="eastAsia"/>
        </w:rPr>
        <w:t>本地实际情况和</w:t>
      </w:r>
      <w:r>
        <w:rPr>
          <w:rFonts w:ascii="Times New Roman" w:hAnsi="Times New Roman" w:cs="Times New Roman"/>
        </w:rPr>
        <w:t>人才引进工作需要，进一步加大对人才的支持力度，为各类人才提供优惠购房政策，支持符合条件的人才通过</w:t>
      </w:r>
      <w:r>
        <w:rPr>
          <w:rFonts w:ascii="Times New Roman" w:hAnsi="Times New Roman" w:cs="Times New Roman" w:hint="eastAsia"/>
        </w:rPr>
        <w:t>领取人才补贴在</w:t>
      </w:r>
      <w:r>
        <w:rPr>
          <w:rFonts w:ascii="Times New Roman" w:hAnsi="Times New Roman" w:cs="Times New Roman"/>
        </w:rPr>
        <w:t>市场</w:t>
      </w:r>
      <w:r>
        <w:rPr>
          <w:rFonts w:ascii="Times New Roman" w:hAnsi="Times New Roman" w:cs="Times New Roman" w:hint="eastAsia"/>
        </w:rPr>
        <w:t>上</w:t>
      </w:r>
      <w:r>
        <w:rPr>
          <w:rFonts w:ascii="Times New Roman" w:hAnsi="Times New Roman" w:cs="Times New Roman"/>
        </w:rPr>
        <w:t>解决住房问题。</w:t>
      </w:r>
    </w:p>
    <w:p w:rsidR="00883A4A" w:rsidRDefault="00791392">
      <w:pPr>
        <w:pStyle w:val="a"/>
        <w:numPr>
          <w:ilvl w:val="0"/>
          <w:numId w:val="0"/>
        </w:numPr>
        <w:ind w:firstLineChars="200" w:firstLine="643"/>
      </w:pPr>
      <w:bookmarkStart w:id="248" w:name="_Toc66783627"/>
      <w:bookmarkStart w:id="249" w:name="_Toc72412540"/>
      <w:bookmarkStart w:id="250" w:name="_Toc72414046"/>
      <w:bookmarkStart w:id="251" w:name="_Toc71627170"/>
      <w:bookmarkStart w:id="252" w:name="_Toc73540250"/>
      <w:r>
        <w:rPr>
          <w:rFonts w:hint="eastAsia"/>
        </w:rPr>
        <w:t>第</w:t>
      </w:r>
      <w:r>
        <w:rPr>
          <w:rFonts w:hint="eastAsia"/>
        </w:rPr>
        <w:t>36</w:t>
      </w:r>
      <w:r>
        <w:rPr>
          <w:rFonts w:hint="eastAsia"/>
        </w:rPr>
        <w:t>条</w:t>
      </w:r>
      <w:r>
        <w:rPr>
          <w:rFonts w:hint="eastAsia"/>
        </w:rPr>
        <w:t xml:space="preserve">  </w:t>
      </w:r>
      <w:r>
        <w:rPr>
          <w:rFonts w:hint="eastAsia"/>
        </w:rPr>
        <w:t>加大住房保障要素投入</w:t>
      </w:r>
      <w:bookmarkEnd w:id="248"/>
      <w:bookmarkEnd w:id="249"/>
      <w:bookmarkEnd w:id="250"/>
      <w:bookmarkEnd w:id="251"/>
      <w:bookmarkEnd w:id="252"/>
    </w:p>
    <w:p w:rsidR="00883A4A" w:rsidRDefault="00791392">
      <w:pPr>
        <w:ind w:firstLine="640"/>
      </w:pPr>
      <w:r>
        <w:rPr>
          <w:rFonts w:ascii="Times New Roman" w:hAnsi="Times New Roman" w:cs="Times New Roman" w:hint="eastAsia"/>
        </w:rPr>
        <w:t>保障建设用地供应。各类房源应优先通过住宅用地招拍挂和城市更新项目</w:t>
      </w:r>
      <w:r>
        <w:rPr>
          <w:rFonts w:ascii="Times New Roman" w:hAnsi="Times New Roman" w:cs="Times New Roman" w:hint="eastAsia"/>
        </w:rPr>
        <w:t>配建方式筹集，在土地出让环节明确开发企业须配建一定比例或数量的保障性住房、人才住房，同时明确房源的户型面积、装修标准等内容。</w:t>
      </w:r>
    </w:p>
    <w:p w:rsidR="00883A4A" w:rsidRDefault="00791392">
      <w:pPr>
        <w:ind w:firstLine="640"/>
      </w:pPr>
      <w:r>
        <w:rPr>
          <w:rFonts w:hint="eastAsia"/>
        </w:rPr>
        <w:t>拓宽房源筹集渠道</w:t>
      </w:r>
      <w:r>
        <w:t>。</w:t>
      </w:r>
      <w:r>
        <w:rPr>
          <w:rFonts w:hint="eastAsia"/>
        </w:rPr>
        <w:t>探索利用集体建设用地筹建房源；鼓励企事业单位利用自有建设用地建设保障性住房和人才住房；鼓励独立占地的交通场站、停车场、消防站等市政公用设施用地上盖适量增配保障性住房和人才住房。探索通过存量渠道筹集或纳管长租公寓，以租金减免的形式向符合条件的对象出租。</w:t>
      </w:r>
    </w:p>
    <w:p w:rsidR="00883A4A" w:rsidRDefault="00791392">
      <w:pPr>
        <w:ind w:firstLine="640"/>
        <w:rPr>
          <w:rFonts w:ascii="Times New Roman" w:hAnsi="Times New Roman" w:cs="Times New Roman"/>
        </w:rPr>
      </w:pPr>
      <w:r>
        <w:rPr>
          <w:rFonts w:hint="eastAsia"/>
        </w:rPr>
        <w:t>积极鼓励社会力量参与保障性住房和人才住房的投资、建设、运营和管理。规范配建保障性住房和人才住房项目移交过程中的税费缴</w:t>
      </w:r>
      <w:r>
        <w:rPr>
          <w:rFonts w:hint="eastAsia"/>
        </w:rPr>
        <w:t>纳机制，按规定给予社会投资项目税费减免等优惠政策和信贷支持。</w:t>
      </w:r>
    </w:p>
    <w:p w:rsidR="00883A4A" w:rsidRDefault="00791392">
      <w:pPr>
        <w:pStyle w:val="a"/>
        <w:numPr>
          <w:ilvl w:val="0"/>
          <w:numId w:val="0"/>
        </w:numPr>
        <w:ind w:firstLineChars="200" w:firstLine="643"/>
      </w:pPr>
      <w:bookmarkStart w:id="253" w:name="_Toc72414047"/>
      <w:bookmarkStart w:id="254" w:name="_Toc71627171"/>
      <w:bookmarkStart w:id="255" w:name="_Toc66783628"/>
      <w:bookmarkStart w:id="256" w:name="_Toc72412541"/>
      <w:bookmarkStart w:id="257" w:name="_Toc73540251"/>
      <w:r>
        <w:rPr>
          <w:rFonts w:hint="eastAsia"/>
        </w:rPr>
        <w:t>第</w:t>
      </w:r>
      <w:r>
        <w:rPr>
          <w:rFonts w:hint="eastAsia"/>
        </w:rPr>
        <w:t>37</w:t>
      </w:r>
      <w:r>
        <w:rPr>
          <w:rFonts w:hint="eastAsia"/>
        </w:rPr>
        <w:t>条</w:t>
      </w:r>
      <w:r>
        <w:rPr>
          <w:rFonts w:hint="eastAsia"/>
        </w:rPr>
        <w:t xml:space="preserve">  </w:t>
      </w:r>
      <w:r>
        <w:rPr>
          <w:rFonts w:hint="eastAsia"/>
        </w:rPr>
        <w:t>完善住房公积金制度</w:t>
      </w:r>
      <w:bookmarkEnd w:id="253"/>
      <w:bookmarkEnd w:id="254"/>
      <w:bookmarkEnd w:id="255"/>
      <w:bookmarkEnd w:id="256"/>
      <w:bookmarkEnd w:id="257"/>
    </w:p>
    <w:p w:rsidR="00883A4A" w:rsidRDefault="00791392">
      <w:pPr>
        <w:ind w:firstLine="640"/>
      </w:pPr>
      <w:r>
        <w:rPr>
          <w:rFonts w:ascii="Times New Roman" w:hAnsi="Times New Roman" w:cs="Times New Roman" w:hint="eastAsia"/>
          <w:szCs w:val="32"/>
        </w:rPr>
        <w:t>提升公积金服务效能。推动公积金管理使用模式更加适应市场需求，推行更多公积金服务事项线上办理、秒批办理，</w:t>
      </w:r>
      <w:r>
        <w:rPr>
          <w:rFonts w:ascii="Times New Roman" w:hAnsi="Times New Roman" w:cs="Times New Roman" w:hint="eastAsia"/>
          <w:szCs w:val="32"/>
        </w:rPr>
        <w:lastRenderedPageBreak/>
        <w:t>更加便民便企。</w:t>
      </w:r>
    </w:p>
    <w:p w:rsidR="00883A4A" w:rsidRDefault="00791392">
      <w:pPr>
        <w:ind w:firstLine="640"/>
      </w:pPr>
      <w:r>
        <w:rPr>
          <w:rFonts w:hint="eastAsia"/>
        </w:rPr>
        <w:t>加强资金运行风险管理。提升资金运行使用管理能力，将个贷率稳定在合理区间。提升住房公积金贷款风险防范能力，推动建立贷款按揭楼盘准入审核工作。</w:t>
      </w:r>
    </w:p>
    <w:p w:rsidR="00883A4A" w:rsidRDefault="00791392">
      <w:pPr>
        <w:pStyle w:val="11"/>
      </w:pPr>
      <w:bookmarkStart w:id="258" w:name="_Toc73540252"/>
      <w:r>
        <w:rPr>
          <w:rFonts w:hint="eastAsia"/>
        </w:rPr>
        <w:t>第三节</w:t>
      </w:r>
      <w:r>
        <w:rPr>
          <w:rFonts w:hint="eastAsia"/>
        </w:rPr>
        <w:t xml:space="preserve"> </w:t>
      </w:r>
      <w:r>
        <w:rPr>
          <w:rFonts w:hint="eastAsia"/>
        </w:rPr>
        <w:t>着力提升居民居住品质</w:t>
      </w:r>
      <w:bookmarkEnd w:id="258"/>
    </w:p>
    <w:p w:rsidR="00883A4A" w:rsidRDefault="00791392">
      <w:pPr>
        <w:pStyle w:val="a"/>
        <w:numPr>
          <w:ilvl w:val="0"/>
          <w:numId w:val="0"/>
        </w:numPr>
        <w:ind w:firstLineChars="200" w:firstLine="643"/>
      </w:pPr>
      <w:bookmarkStart w:id="259" w:name="_Toc72414049"/>
      <w:bookmarkStart w:id="260" w:name="_Toc72412543"/>
      <w:bookmarkStart w:id="261" w:name="_Toc71627173"/>
      <w:bookmarkStart w:id="262" w:name="_Toc66783630"/>
      <w:bookmarkStart w:id="263" w:name="_Toc73540253"/>
      <w:r>
        <w:rPr>
          <w:rFonts w:hint="eastAsia"/>
        </w:rPr>
        <w:t>第</w:t>
      </w:r>
      <w:r>
        <w:rPr>
          <w:rFonts w:hint="eastAsia"/>
        </w:rPr>
        <w:t>38</w:t>
      </w:r>
      <w:r>
        <w:rPr>
          <w:rFonts w:hint="eastAsia"/>
        </w:rPr>
        <w:t>条</w:t>
      </w:r>
      <w:r>
        <w:rPr>
          <w:rFonts w:hint="eastAsia"/>
        </w:rPr>
        <w:t xml:space="preserve">  </w:t>
      </w:r>
      <w:r>
        <w:rPr>
          <w:rFonts w:hint="eastAsia"/>
        </w:rPr>
        <w:t>做好老旧小区改造试点工作</w:t>
      </w:r>
      <w:bookmarkEnd w:id="259"/>
      <w:bookmarkEnd w:id="260"/>
      <w:bookmarkEnd w:id="261"/>
      <w:bookmarkEnd w:id="262"/>
      <w:bookmarkEnd w:id="263"/>
    </w:p>
    <w:p w:rsidR="00883A4A" w:rsidRDefault="00791392">
      <w:pPr>
        <w:ind w:firstLine="640"/>
      </w:pPr>
      <w:r>
        <w:rPr>
          <w:rFonts w:hint="eastAsia"/>
        </w:rPr>
        <w:t>科学编制老旧小区改造规划和年度改造计划，有序组织实施，积极推进启明里（二期）、仁美里、兰苑等试点项目，发挥示范引领作用。扎实做好省城镇老旧小区改造试点，为全省探索“江门经验”。</w:t>
      </w:r>
    </w:p>
    <w:p w:rsidR="00883A4A" w:rsidRDefault="00791392">
      <w:pPr>
        <w:ind w:firstLine="640"/>
      </w:pPr>
      <w:r>
        <w:t>充分发动居民参与城镇老旧小区改造</w:t>
      </w:r>
      <w:r>
        <w:rPr>
          <w:rFonts w:hint="eastAsia"/>
        </w:rPr>
        <w:t>，</w:t>
      </w:r>
      <w:r>
        <w:t>加快</w:t>
      </w:r>
      <w:r>
        <w:rPr>
          <w:rFonts w:hint="eastAsia"/>
        </w:rPr>
        <w:t>建立</w:t>
      </w:r>
      <w:r>
        <w:t>健全</w:t>
      </w:r>
      <w:r>
        <w:rPr>
          <w:rFonts w:hint="eastAsia"/>
        </w:rPr>
        <w:t>存量资源整合利用和改造资金政府与居民、社会力量合理共担等机制</w:t>
      </w:r>
      <w:r>
        <w:t>，增强居民主体意识，优先对居民改造意愿强、参与积极性高、有出资意愿的小区实施改造。</w:t>
      </w:r>
      <w:r>
        <w:rPr>
          <w:rFonts w:hint="eastAsia"/>
        </w:rPr>
        <w:t>从人民群众最关心最直接最现实的利益问题出发，征求居民意见并合理确定改造内容，重点改造完善小区配套和市政基础设施。结合绿色社区创建，探索建设安全健康</w:t>
      </w:r>
      <w:r>
        <w:rPr>
          <w:rFonts w:hint="eastAsia"/>
        </w:rPr>
        <w:t>、设施完善、管理有序的完整居住社区。</w:t>
      </w:r>
    </w:p>
    <w:p w:rsidR="00883A4A" w:rsidRDefault="00791392">
      <w:pPr>
        <w:pStyle w:val="a"/>
        <w:numPr>
          <w:ilvl w:val="0"/>
          <w:numId w:val="0"/>
        </w:numPr>
        <w:ind w:firstLineChars="200" w:firstLine="643"/>
      </w:pPr>
      <w:bookmarkStart w:id="264" w:name="_Toc71627174"/>
      <w:bookmarkStart w:id="265" w:name="_Toc72412544"/>
      <w:bookmarkStart w:id="266" w:name="_Toc72414050"/>
      <w:bookmarkStart w:id="267" w:name="_Toc66783631"/>
      <w:bookmarkStart w:id="268" w:name="_Toc73540254"/>
      <w:r>
        <w:rPr>
          <w:rFonts w:hint="eastAsia"/>
        </w:rPr>
        <w:t>第</w:t>
      </w:r>
      <w:r>
        <w:rPr>
          <w:rFonts w:hint="eastAsia"/>
        </w:rPr>
        <w:t>39</w:t>
      </w:r>
      <w:r>
        <w:rPr>
          <w:rFonts w:hint="eastAsia"/>
        </w:rPr>
        <w:t>条</w:t>
      </w:r>
      <w:r>
        <w:rPr>
          <w:rFonts w:hint="eastAsia"/>
        </w:rPr>
        <w:t xml:space="preserve">  </w:t>
      </w:r>
      <w:r>
        <w:rPr>
          <w:rFonts w:hint="eastAsia"/>
        </w:rPr>
        <w:t>全面提升物业管理水平</w:t>
      </w:r>
      <w:bookmarkEnd w:id="264"/>
      <w:bookmarkEnd w:id="265"/>
      <w:bookmarkEnd w:id="266"/>
      <w:bookmarkEnd w:id="267"/>
      <w:bookmarkEnd w:id="268"/>
    </w:p>
    <w:p w:rsidR="00883A4A" w:rsidRDefault="00791392">
      <w:pPr>
        <w:ind w:firstLine="640"/>
      </w:pPr>
      <w:r>
        <w:rPr>
          <w:rFonts w:hint="eastAsia"/>
        </w:rPr>
        <w:t>完善物业管理法律法规。加快研究制定江门市物业管理条例，完善实施细则，并定期评估实施效果。</w:t>
      </w:r>
    </w:p>
    <w:p w:rsidR="00883A4A" w:rsidRDefault="00791392">
      <w:pPr>
        <w:ind w:firstLine="640"/>
      </w:pPr>
      <w:r>
        <w:rPr>
          <w:rFonts w:hint="eastAsia"/>
        </w:rPr>
        <w:t>推进宜居社区建设。加快建设智慧物业管理服务平台，</w:t>
      </w:r>
      <w:r>
        <w:rPr>
          <w:rFonts w:hint="eastAsia"/>
        </w:rPr>
        <w:lastRenderedPageBreak/>
        <w:t>补齐居住社区服务短板，推动物业服务线上线下融合发展。探索制定宜居社区评价规范及评价标准，优化和完善物业服务内容、服务标准及相应的收费标准。积极探索“物业服务</w:t>
      </w:r>
      <w:r>
        <w:rPr>
          <w:rFonts w:hint="eastAsia"/>
        </w:rPr>
        <w:t>+</w:t>
      </w:r>
      <w:r>
        <w:rPr>
          <w:rFonts w:hint="eastAsia"/>
        </w:rPr>
        <w:t>养老服务”模式，提高社区康养水平，满足居民多样化多层次生活服务需求。</w:t>
      </w:r>
    </w:p>
    <w:p w:rsidR="00883A4A" w:rsidRDefault="00791392">
      <w:pPr>
        <w:ind w:firstLine="640"/>
      </w:pPr>
      <w:r>
        <w:rPr>
          <w:rFonts w:hint="eastAsia"/>
        </w:rPr>
        <w:t>持续推进绿色物业管理。完善绿色物业管理与绿色运营技术与标准体系，大力开展绿</w:t>
      </w:r>
      <w:r>
        <w:rPr>
          <w:rFonts w:hint="eastAsia"/>
        </w:rPr>
        <w:t>色物业管理社区示范工作。</w:t>
      </w:r>
    </w:p>
    <w:p w:rsidR="00883A4A" w:rsidRDefault="00791392">
      <w:pPr>
        <w:ind w:firstLine="640"/>
      </w:pPr>
      <w:r>
        <w:rPr>
          <w:rFonts w:ascii="Times New Roman" w:hAnsi="Times New Roman" w:cs="Times New Roman"/>
          <w:szCs w:val="32"/>
        </w:rPr>
        <w:t>持续推进党建引领物业服务管理，</w:t>
      </w:r>
      <w:r>
        <w:rPr>
          <w:rFonts w:ascii="Times New Roman" w:hAnsi="Times New Roman" w:cs="Times New Roman" w:hint="eastAsia"/>
          <w:szCs w:val="32"/>
        </w:rPr>
        <w:t>推动业主委员会、物业服务企业成立党组织，建立党建引领下的社区居民委员会、业主委员会、物业服务企业协调运行机制，充分调动居民参与积极性，形成社区治理合力。</w:t>
      </w:r>
    </w:p>
    <w:p w:rsidR="00883A4A" w:rsidRDefault="00791392">
      <w:pPr>
        <w:pStyle w:val="a"/>
        <w:numPr>
          <w:ilvl w:val="0"/>
          <w:numId w:val="0"/>
        </w:numPr>
        <w:ind w:firstLineChars="200" w:firstLine="643"/>
      </w:pPr>
      <w:bookmarkStart w:id="269" w:name="_Toc66783632"/>
      <w:bookmarkStart w:id="270" w:name="_Toc71627175"/>
      <w:bookmarkStart w:id="271" w:name="_Toc72412545"/>
      <w:bookmarkStart w:id="272" w:name="_Toc72414051"/>
      <w:bookmarkStart w:id="273" w:name="_Toc73540255"/>
      <w:r>
        <w:rPr>
          <w:rFonts w:hint="eastAsia"/>
        </w:rPr>
        <w:t>第</w:t>
      </w:r>
      <w:r>
        <w:rPr>
          <w:rFonts w:hint="eastAsia"/>
        </w:rPr>
        <w:t>40</w:t>
      </w:r>
      <w:r>
        <w:rPr>
          <w:rFonts w:hint="eastAsia"/>
        </w:rPr>
        <w:t>条</w:t>
      </w:r>
      <w:r>
        <w:rPr>
          <w:rFonts w:hint="eastAsia"/>
        </w:rPr>
        <w:t xml:space="preserve">  </w:t>
      </w:r>
      <w:r>
        <w:rPr>
          <w:rFonts w:hint="eastAsia"/>
        </w:rPr>
        <w:t>制定商品住房全装修标准</w:t>
      </w:r>
      <w:bookmarkEnd w:id="269"/>
      <w:bookmarkEnd w:id="270"/>
      <w:bookmarkEnd w:id="271"/>
      <w:bookmarkEnd w:id="272"/>
      <w:bookmarkEnd w:id="273"/>
    </w:p>
    <w:p w:rsidR="00883A4A" w:rsidRDefault="00791392">
      <w:pPr>
        <w:ind w:firstLine="640"/>
      </w:pPr>
      <w:r>
        <w:rPr>
          <w:rFonts w:hint="eastAsia"/>
        </w:rPr>
        <w:t>构建商品住房装修标准体系，提高室内环境污染控制标准，制定控制室内装修污染的实施细则，鼓励实现绿色技术更新、绿色材料使用。加大装配化装修推广力度，开展装配化装修试点示范工程建设。加强室内装饰装修污染治理，形成动态监管机制。加强材料和家具污染控制，加强装饰装修材料生产企业和销售市场管理，在源头上杜绝污染，推进住房装饰高品质发展。</w:t>
      </w:r>
    </w:p>
    <w:p w:rsidR="00883A4A" w:rsidRDefault="00791392">
      <w:pPr>
        <w:pStyle w:val="a"/>
        <w:numPr>
          <w:ilvl w:val="0"/>
          <w:numId w:val="0"/>
        </w:numPr>
        <w:ind w:firstLineChars="200" w:firstLine="643"/>
      </w:pPr>
      <w:bookmarkStart w:id="274" w:name="_Toc71627176"/>
      <w:bookmarkStart w:id="275" w:name="_Toc72412546"/>
      <w:bookmarkStart w:id="276" w:name="_Toc72414052"/>
      <w:bookmarkStart w:id="277" w:name="_Toc66783633"/>
      <w:bookmarkStart w:id="278" w:name="_Toc73540256"/>
      <w:r>
        <w:rPr>
          <w:rFonts w:hint="eastAsia"/>
        </w:rPr>
        <w:t>第</w:t>
      </w:r>
      <w:r>
        <w:rPr>
          <w:rFonts w:hint="eastAsia"/>
        </w:rPr>
        <w:t>41</w:t>
      </w:r>
      <w:r>
        <w:rPr>
          <w:rFonts w:hint="eastAsia"/>
        </w:rPr>
        <w:t>条</w:t>
      </w:r>
      <w:r>
        <w:rPr>
          <w:rFonts w:hint="eastAsia"/>
        </w:rPr>
        <w:t xml:space="preserve">  </w:t>
      </w:r>
      <w:r>
        <w:rPr>
          <w:rFonts w:hint="eastAsia"/>
        </w:rPr>
        <w:t>鼓励绿色建筑推广应用</w:t>
      </w:r>
      <w:bookmarkEnd w:id="274"/>
      <w:bookmarkEnd w:id="275"/>
      <w:bookmarkEnd w:id="276"/>
      <w:bookmarkEnd w:id="277"/>
      <w:bookmarkEnd w:id="278"/>
    </w:p>
    <w:p w:rsidR="00883A4A" w:rsidRDefault="00791392">
      <w:pPr>
        <w:ind w:firstLine="640"/>
      </w:pPr>
      <w:r>
        <w:rPr>
          <w:rFonts w:hint="eastAsia"/>
        </w:rPr>
        <w:t>鼓励建筑设计、开发建设模式创新。逐步提高装配式住宅在新建住宅中的比例，新纳入江门市保障性住房建设计划</w:t>
      </w:r>
      <w:r>
        <w:rPr>
          <w:rFonts w:hint="eastAsia"/>
        </w:rPr>
        <w:lastRenderedPageBreak/>
        <w:t>的项目全面实施装配式建筑、绿色建筑，促进建筑全生命</w:t>
      </w:r>
      <w:r>
        <w:rPr>
          <w:rFonts w:hint="eastAsia"/>
        </w:rPr>
        <w:t>周期绿色化，鼓励在装配式建筑设计、施工阶段全程采用</w:t>
      </w:r>
      <w:r>
        <w:rPr>
          <w:rFonts w:hint="eastAsia"/>
        </w:rPr>
        <w:t>BIM</w:t>
      </w:r>
      <w:r>
        <w:rPr>
          <w:rFonts w:hint="eastAsia"/>
        </w:rPr>
        <w:t>技术，推广</w:t>
      </w:r>
      <w:r>
        <w:rPr>
          <w:rFonts w:hint="eastAsia"/>
        </w:rPr>
        <w:t>EPC</w:t>
      </w:r>
      <w:r>
        <w:rPr>
          <w:rFonts w:hint="eastAsia"/>
        </w:rPr>
        <w:t>工程总承包模式，推进装配式建筑</w:t>
      </w:r>
      <w:r>
        <w:rPr>
          <w:rFonts w:hint="eastAsia"/>
        </w:rPr>
        <w:t>+EPC+BIM</w:t>
      </w:r>
      <w:r>
        <w:rPr>
          <w:rFonts w:hint="eastAsia"/>
        </w:rPr>
        <w:t>协同发展。推进绿色建筑高品质发展，鼓励住宅建筑按绿色建筑高星级标准进行规划、建设、运营。</w:t>
      </w:r>
    </w:p>
    <w:p w:rsidR="00883A4A" w:rsidRDefault="00791392">
      <w:pPr>
        <w:pStyle w:val="a"/>
        <w:numPr>
          <w:ilvl w:val="0"/>
          <w:numId w:val="0"/>
        </w:numPr>
        <w:ind w:firstLineChars="200" w:firstLine="643"/>
      </w:pPr>
      <w:bookmarkStart w:id="279" w:name="_Toc66783634"/>
      <w:bookmarkStart w:id="280" w:name="_Toc71627177"/>
      <w:bookmarkStart w:id="281" w:name="_Toc72412547"/>
      <w:bookmarkStart w:id="282" w:name="_Toc72414053"/>
      <w:bookmarkStart w:id="283" w:name="_Toc73540257"/>
      <w:r>
        <w:rPr>
          <w:rFonts w:hint="eastAsia"/>
        </w:rPr>
        <w:t>第</w:t>
      </w:r>
      <w:r>
        <w:rPr>
          <w:rFonts w:hint="eastAsia"/>
        </w:rPr>
        <w:t>42</w:t>
      </w:r>
      <w:r>
        <w:rPr>
          <w:rFonts w:hint="eastAsia"/>
        </w:rPr>
        <w:t>条</w:t>
      </w:r>
      <w:r>
        <w:rPr>
          <w:rFonts w:hint="eastAsia"/>
        </w:rPr>
        <w:t xml:space="preserve">  </w:t>
      </w:r>
      <w:r>
        <w:rPr>
          <w:rFonts w:hint="eastAsia"/>
        </w:rPr>
        <w:t>鼓励住房消费健康发展</w:t>
      </w:r>
      <w:bookmarkEnd w:id="279"/>
      <w:bookmarkEnd w:id="280"/>
      <w:bookmarkEnd w:id="281"/>
      <w:bookmarkEnd w:id="282"/>
      <w:bookmarkEnd w:id="283"/>
    </w:p>
    <w:p w:rsidR="00883A4A" w:rsidRDefault="00791392">
      <w:pPr>
        <w:ind w:firstLine="640"/>
      </w:pPr>
      <w:r>
        <w:rPr>
          <w:rFonts w:hint="eastAsia"/>
        </w:rPr>
        <w:t>鼓励品牌房地产开发企业充分挖掘居民居住需求，探索开发满足新时代居民对美好生活向往的新一代智慧住房产品，从绿色、健康、安全、智慧等方面提升住房使用性能，释放住房健康消费。</w:t>
      </w:r>
    </w:p>
    <w:p w:rsidR="00883A4A" w:rsidRDefault="00791392">
      <w:pPr>
        <w:pStyle w:val="11"/>
      </w:pPr>
      <w:bookmarkStart w:id="284" w:name="_Toc73540258"/>
      <w:r>
        <w:rPr>
          <w:rFonts w:hint="eastAsia"/>
        </w:rPr>
        <w:t>第四节</w:t>
      </w:r>
      <w:r>
        <w:rPr>
          <w:rFonts w:hint="eastAsia"/>
        </w:rPr>
        <w:t xml:space="preserve"> </w:t>
      </w:r>
      <w:r>
        <w:rPr>
          <w:rFonts w:hint="eastAsia"/>
        </w:rPr>
        <w:t>防范化解房地产领域风险</w:t>
      </w:r>
      <w:bookmarkEnd w:id="284"/>
    </w:p>
    <w:p w:rsidR="00883A4A" w:rsidRDefault="00791392">
      <w:pPr>
        <w:pStyle w:val="a"/>
        <w:numPr>
          <w:ilvl w:val="0"/>
          <w:numId w:val="0"/>
        </w:numPr>
        <w:ind w:firstLineChars="200" w:firstLine="643"/>
      </w:pPr>
      <w:bookmarkStart w:id="285" w:name="_Toc72412549"/>
      <w:bookmarkStart w:id="286" w:name="_Toc72414055"/>
      <w:bookmarkStart w:id="287" w:name="_Toc71627179"/>
      <w:bookmarkStart w:id="288" w:name="_Toc66783636"/>
      <w:bookmarkStart w:id="289" w:name="_Toc73540259"/>
      <w:r>
        <w:rPr>
          <w:rFonts w:hint="eastAsia"/>
        </w:rPr>
        <w:t>第</w:t>
      </w:r>
      <w:r>
        <w:rPr>
          <w:rFonts w:hint="eastAsia"/>
        </w:rPr>
        <w:t>43</w:t>
      </w:r>
      <w:r>
        <w:rPr>
          <w:rFonts w:hint="eastAsia"/>
        </w:rPr>
        <w:t>条</w:t>
      </w:r>
      <w:r>
        <w:rPr>
          <w:rFonts w:hint="eastAsia"/>
        </w:rPr>
        <w:t xml:space="preserve">  </w:t>
      </w:r>
      <w:r>
        <w:rPr>
          <w:rFonts w:hint="eastAsia"/>
        </w:rPr>
        <w:t>加强房地产金融审慎管理</w:t>
      </w:r>
      <w:bookmarkEnd w:id="285"/>
      <w:bookmarkEnd w:id="286"/>
      <w:bookmarkEnd w:id="287"/>
      <w:bookmarkEnd w:id="288"/>
      <w:bookmarkEnd w:id="289"/>
    </w:p>
    <w:p w:rsidR="00883A4A" w:rsidRDefault="00791392">
      <w:pPr>
        <w:ind w:firstLine="640"/>
      </w:pPr>
      <w:r>
        <w:rPr>
          <w:rFonts w:hint="eastAsia"/>
        </w:rPr>
        <w:t>合理控制房地产贷款占比和个人住房</w:t>
      </w:r>
      <w:r>
        <w:rPr>
          <w:rFonts w:hint="eastAsia"/>
        </w:rPr>
        <w:t>贷款占比，贷款集中度超过银保监部门规定的银行，提出更高的资本要求，并要求在一定期限内做出整改。严防经营用途贷款违规流入房地产领域，严禁房地产经纪机构、住房租赁机构通过自办金融或与其他机构合作，为购房、租房违规加杠杆提供融资产品和服务。严禁房地产开发企业、房地产经纪机构、互联网金融从业机构、小额贷款公司等违规提供首付贷等购房融资产品或服务。</w:t>
      </w:r>
    </w:p>
    <w:p w:rsidR="00883A4A" w:rsidRDefault="00791392">
      <w:pPr>
        <w:pStyle w:val="a"/>
        <w:numPr>
          <w:ilvl w:val="0"/>
          <w:numId w:val="0"/>
        </w:numPr>
        <w:ind w:firstLineChars="200" w:firstLine="643"/>
      </w:pPr>
      <w:bookmarkStart w:id="290" w:name="_Toc66783637"/>
      <w:bookmarkStart w:id="291" w:name="_Toc71627180"/>
      <w:bookmarkStart w:id="292" w:name="_Toc72412550"/>
      <w:bookmarkStart w:id="293" w:name="_Toc72414056"/>
      <w:bookmarkStart w:id="294" w:name="_Toc73540260"/>
      <w:r>
        <w:rPr>
          <w:rFonts w:hint="eastAsia"/>
        </w:rPr>
        <w:t>第</w:t>
      </w:r>
      <w:r>
        <w:rPr>
          <w:rFonts w:hint="eastAsia"/>
        </w:rPr>
        <w:t>44</w:t>
      </w:r>
      <w:r>
        <w:rPr>
          <w:rFonts w:hint="eastAsia"/>
        </w:rPr>
        <w:t>条</w:t>
      </w:r>
      <w:r>
        <w:rPr>
          <w:rFonts w:hint="eastAsia"/>
        </w:rPr>
        <w:t xml:space="preserve">  </w:t>
      </w:r>
      <w:r>
        <w:rPr>
          <w:rFonts w:hint="eastAsia"/>
        </w:rPr>
        <w:t>加强房地产开发建设融资管理</w:t>
      </w:r>
      <w:bookmarkEnd w:id="290"/>
      <w:bookmarkEnd w:id="291"/>
      <w:bookmarkEnd w:id="292"/>
      <w:bookmarkEnd w:id="293"/>
      <w:bookmarkEnd w:id="294"/>
    </w:p>
    <w:p w:rsidR="00883A4A" w:rsidRDefault="00791392">
      <w:pPr>
        <w:ind w:firstLine="640"/>
      </w:pPr>
      <w:r>
        <w:rPr>
          <w:rFonts w:hint="eastAsia"/>
        </w:rPr>
        <w:t>对房地产开发企业各类融资实行全口径管理。对</w:t>
      </w:r>
      <w:r>
        <w:rPr>
          <w:rFonts w:ascii="Arial" w:hAnsi="Arial" w:cs="Arial"/>
        </w:rPr>
        <w:t>扣除预</w:t>
      </w:r>
      <w:r>
        <w:rPr>
          <w:rFonts w:ascii="Arial" w:hAnsi="Arial" w:cs="Arial"/>
        </w:rPr>
        <w:lastRenderedPageBreak/>
        <w:t>收款后负债率大于</w:t>
      </w:r>
      <w:r>
        <w:rPr>
          <w:rFonts w:ascii="Arial" w:hAnsi="Arial" w:cs="Arial"/>
        </w:rPr>
        <w:t>70%</w:t>
      </w:r>
      <w:r>
        <w:rPr>
          <w:rFonts w:ascii="Arial" w:hAnsi="Arial" w:cs="Arial"/>
        </w:rPr>
        <w:t>、净负债率超过</w:t>
      </w:r>
      <w:r>
        <w:rPr>
          <w:rFonts w:ascii="Arial" w:hAnsi="Arial" w:cs="Arial"/>
        </w:rPr>
        <w:t>100%</w:t>
      </w:r>
      <w:r>
        <w:rPr>
          <w:rFonts w:ascii="Arial" w:hAnsi="Arial" w:cs="Arial"/>
        </w:rPr>
        <w:t>、现金短债比小于</w:t>
      </w:r>
      <w:r>
        <w:rPr>
          <w:rFonts w:ascii="Arial" w:hAnsi="Arial" w:cs="Arial"/>
        </w:rPr>
        <w:t>1</w:t>
      </w:r>
      <w:r>
        <w:rPr>
          <w:rFonts w:ascii="Arial" w:hAnsi="Arial" w:cs="Arial"/>
        </w:rPr>
        <w:t>倍</w:t>
      </w:r>
      <w:r>
        <w:rPr>
          <w:rFonts w:ascii="Arial" w:hAnsi="Arial" w:cs="Arial" w:hint="eastAsia"/>
        </w:rPr>
        <w:t>、</w:t>
      </w:r>
      <w:r>
        <w:rPr>
          <w:rFonts w:hint="eastAsia"/>
        </w:rPr>
        <w:t>捂盘惜售、闲置囤</w:t>
      </w:r>
      <w:r>
        <w:rPr>
          <w:rFonts w:hint="eastAsia"/>
        </w:rPr>
        <w:t>地、诚信等级低的的房地产开发企业实施融资限制。严格购地资金审查制度，确保房地产开发企业使用合规自有资金购地。严控房地产开发企业介入金融业务。</w:t>
      </w:r>
    </w:p>
    <w:p w:rsidR="00883A4A" w:rsidRDefault="00791392">
      <w:pPr>
        <w:pStyle w:val="a"/>
        <w:numPr>
          <w:ilvl w:val="0"/>
          <w:numId w:val="0"/>
        </w:numPr>
        <w:ind w:firstLineChars="200" w:firstLine="643"/>
      </w:pPr>
      <w:bookmarkStart w:id="295" w:name="_Toc71627181"/>
      <w:bookmarkStart w:id="296" w:name="_Toc66783638"/>
      <w:bookmarkStart w:id="297" w:name="_Toc72412551"/>
      <w:bookmarkStart w:id="298" w:name="_Toc72414057"/>
      <w:bookmarkStart w:id="299" w:name="_Toc73540261"/>
      <w:r>
        <w:rPr>
          <w:rFonts w:hint="eastAsia"/>
        </w:rPr>
        <w:t>第</w:t>
      </w:r>
      <w:r>
        <w:rPr>
          <w:rFonts w:hint="eastAsia"/>
        </w:rPr>
        <w:t>45</w:t>
      </w:r>
      <w:r>
        <w:rPr>
          <w:rFonts w:hint="eastAsia"/>
        </w:rPr>
        <w:t>条</w:t>
      </w:r>
      <w:r>
        <w:rPr>
          <w:rFonts w:hint="eastAsia"/>
        </w:rPr>
        <w:t xml:space="preserve">  </w:t>
      </w:r>
      <w:r>
        <w:rPr>
          <w:rFonts w:hint="eastAsia"/>
        </w:rPr>
        <w:t>强化个人住房贷款管理</w:t>
      </w:r>
      <w:bookmarkEnd w:id="295"/>
      <w:bookmarkEnd w:id="296"/>
      <w:bookmarkEnd w:id="297"/>
      <w:bookmarkEnd w:id="298"/>
      <w:bookmarkEnd w:id="299"/>
    </w:p>
    <w:p w:rsidR="00883A4A" w:rsidRDefault="00791392">
      <w:pPr>
        <w:ind w:firstLine="640"/>
      </w:pPr>
      <w:r>
        <w:rPr>
          <w:rFonts w:hint="eastAsia"/>
        </w:rPr>
        <w:t>严格收入认定标准，严格执行偿债收入比例，建立以个人全部债务为基础的统一授信制度。严格审查购房资金来源、监控消费贷款、个人经营性贷款资金去向，严防居民挪用消费贷和其他贷款用于购房。禁止非银行金融机构向个人提供购房贷款。</w:t>
      </w:r>
    </w:p>
    <w:p w:rsidR="00883A4A" w:rsidRDefault="00791392">
      <w:pPr>
        <w:pStyle w:val="11"/>
      </w:pPr>
      <w:bookmarkStart w:id="300" w:name="_Toc73540262"/>
      <w:r>
        <w:rPr>
          <w:rFonts w:hint="eastAsia"/>
        </w:rPr>
        <w:t>第五节</w:t>
      </w:r>
      <w:r>
        <w:rPr>
          <w:rFonts w:hint="eastAsia"/>
        </w:rPr>
        <w:t xml:space="preserve"> </w:t>
      </w:r>
      <w:r>
        <w:rPr>
          <w:rFonts w:hint="eastAsia"/>
        </w:rPr>
        <w:t>培育和规范住房租赁市场</w:t>
      </w:r>
      <w:bookmarkEnd w:id="300"/>
    </w:p>
    <w:p w:rsidR="00883A4A" w:rsidRDefault="00791392">
      <w:pPr>
        <w:pStyle w:val="a"/>
        <w:numPr>
          <w:ilvl w:val="0"/>
          <w:numId w:val="0"/>
        </w:numPr>
        <w:ind w:firstLineChars="200" w:firstLine="643"/>
      </w:pPr>
      <w:bookmarkStart w:id="301" w:name="_Toc66783640"/>
      <w:bookmarkStart w:id="302" w:name="_Toc72414059"/>
      <w:bookmarkStart w:id="303" w:name="_Toc72412553"/>
      <w:bookmarkStart w:id="304" w:name="_Toc71627183"/>
      <w:bookmarkStart w:id="305" w:name="_Toc73540263"/>
      <w:r>
        <w:rPr>
          <w:rFonts w:hint="eastAsia"/>
        </w:rPr>
        <w:t>第</w:t>
      </w:r>
      <w:r>
        <w:rPr>
          <w:rFonts w:hint="eastAsia"/>
        </w:rPr>
        <w:t>46</w:t>
      </w:r>
      <w:r>
        <w:rPr>
          <w:rFonts w:hint="eastAsia"/>
        </w:rPr>
        <w:t>条</w:t>
      </w:r>
      <w:r>
        <w:rPr>
          <w:rFonts w:hint="eastAsia"/>
        </w:rPr>
        <w:t xml:space="preserve">  </w:t>
      </w:r>
      <w:r>
        <w:rPr>
          <w:rFonts w:hint="eastAsia"/>
        </w:rPr>
        <w:t>继续加强住房租赁价格指导</w:t>
      </w:r>
      <w:bookmarkEnd w:id="301"/>
      <w:bookmarkEnd w:id="302"/>
      <w:bookmarkEnd w:id="303"/>
      <w:bookmarkEnd w:id="304"/>
      <w:bookmarkEnd w:id="305"/>
    </w:p>
    <w:p w:rsidR="00883A4A" w:rsidRDefault="00791392">
      <w:pPr>
        <w:ind w:firstLine="640"/>
      </w:pPr>
      <w:r>
        <w:rPr>
          <w:rFonts w:hint="eastAsia"/>
        </w:rPr>
        <w:t>动态监测市场租金水平，继续定期编制并公开发布江门</w:t>
      </w:r>
      <w:r>
        <w:rPr>
          <w:rFonts w:hint="eastAsia"/>
        </w:rPr>
        <w:t>市区房屋租金参考价，引导行业预期和租赁双方合理议价，促进住房租赁市场平稳健康发展。</w:t>
      </w:r>
    </w:p>
    <w:p w:rsidR="00883A4A" w:rsidRDefault="00791392">
      <w:pPr>
        <w:pStyle w:val="a"/>
        <w:numPr>
          <w:ilvl w:val="0"/>
          <w:numId w:val="0"/>
        </w:numPr>
        <w:ind w:firstLineChars="200" w:firstLine="643"/>
      </w:pPr>
      <w:bookmarkStart w:id="306" w:name="_Toc72412554"/>
      <w:bookmarkStart w:id="307" w:name="_Toc66783641"/>
      <w:bookmarkStart w:id="308" w:name="_Toc71627184"/>
      <w:bookmarkStart w:id="309" w:name="_Toc72414060"/>
      <w:bookmarkStart w:id="310" w:name="_Toc73540264"/>
      <w:r>
        <w:rPr>
          <w:rFonts w:hint="eastAsia"/>
        </w:rPr>
        <w:t>第</w:t>
      </w:r>
      <w:r>
        <w:rPr>
          <w:rFonts w:hint="eastAsia"/>
        </w:rPr>
        <w:t>47</w:t>
      </w:r>
      <w:r>
        <w:rPr>
          <w:rFonts w:hint="eastAsia"/>
        </w:rPr>
        <w:t>条</w:t>
      </w:r>
      <w:r>
        <w:rPr>
          <w:rFonts w:hint="eastAsia"/>
        </w:rPr>
        <w:t xml:space="preserve">  </w:t>
      </w:r>
      <w:r>
        <w:rPr>
          <w:rFonts w:hint="eastAsia"/>
        </w:rPr>
        <w:t>完善住房租赁管理体制机制</w:t>
      </w:r>
      <w:bookmarkEnd w:id="306"/>
      <w:bookmarkEnd w:id="307"/>
      <w:bookmarkEnd w:id="308"/>
      <w:bookmarkEnd w:id="309"/>
      <w:bookmarkEnd w:id="310"/>
    </w:p>
    <w:p w:rsidR="00883A4A" w:rsidRDefault="00791392">
      <w:pPr>
        <w:ind w:firstLine="640"/>
      </w:pPr>
      <w:r>
        <w:rPr>
          <w:rFonts w:hint="eastAsia"/>
        </w:rPr>
        <w:t>理顺住房租赁市、市（区）、镇（街）、社区四级管理体制，理顺住房租赁管理与城市建设管理、房地产管理、人口管理、社会治安管理之间的关系，明确职责分工。明确住房租赁监管主体责任，完善住房租赁网格化管理机制，建立租赁纠纷调处机制，及时化解租赁矛盾纠纷。</w:t>
      </w:r>
    </w:p>
    <w:p w:rsidR="00883A4A" w:rsidRDefault="00791392">
      <w:pPr>
        <w:pStyle w:val="a"/>
        <w:numPr>
          <w:ilvl w:val="0"/>
          <w:numId w:val="0"/>
        </w:numPr>
        <w:ind w:firstLineChars="200" w:firstLine="643"/>
      </w:pPr>
      <w:bookmarkStart w:id="311" w:name="_Toc66783642"/>
      <w:bookmarkStart w:id="312" w:name="_Toc71627185"/>
      <w:bookmarkStart w:id="313" w:name="_Toc72412555"/>
      <w:bookmarkStart w:id="314" w:name="_Toc72414061"/>
      <w:bookmarkStart w:id="315" w:name="_Toc73540265"/>
      <w:r>
        <w:rPr>
          <w:rFonts w:hint="eastAsia"/>
        </w:rPr>
        <w:lastRenderedPageBreak/>
        <w:t>第</w:t>
      </w:r>
      <w:r>
        <w:rPr>
          <w:rFonts w:hint="eastAsia"/>
        </w:rPr>
        <w:t>48</w:t>
      </w:r>
      <w:r>
        <w:rPr>
          <w:rFonts w:hint="eastAsia"/>
        </w:rPr>
        <w:t>条</w:t>
      </w:r>
      <w:r>
        <w:rPr>
          <w:rFonts w:hint="eastAsia"/>
        </w:rPr>
        <w:t xml:space="preserve">  </w:t>
      </w:r>
      <w:r>
        <w:rPr>
          <w:rFonts w:hint="eastAsia"/>
        </w:rPr>
        <w:t>加强住房租赁合同网签备案</w:t>
      </w:r>
      <w:bookmarkEnd w:id="311"/>
      <w:bookmarkEnd w:id="312"/>
      <w:bookmarkEnd w:id="313"/>
      <w:bookmarkEnd w:id="314"/>
      <w:r>
        <w:rPr>
          <w:rFonts w:hint="eastAsia"/>
        </w:rPr>
        <w:t>工作</w:t>
      </w:r>
      <w:bookmarkEnd w:id="315"/>
    </w:p>
    <w:p w:rsidR="00883A4A" w:rsidRDefault="00791392">
      <w:pPr>
        <w:ind w:firstLine="640"/>
      </w:pPr>
      <w:r>
        <w:rPr>
          <w:rFonts w:hint="eastAsia"/>
        </w:rPr>
        <w:t>运用江门市住房租赁管理信息系统，全面落实住房租赁合同网签备案制度，进一步优化住房租赁监管信息系统功能，完善租户端、业主端、企业端及政府管理端的使用便利度，提升住房租赁管理效能。</w:t>
      </w:r>
    </w:p>
    <w:p w:rsidR="00883A4A" w:rsidRDefault="00791392">
      <w:pPr>
        <w:widowControl/>
        <w:spacing w:line="240" w:lineRule="auto"/>
        <w:ind w:firstLineChars="0" w:firstLine="0"/>
        <w:jc w:val="left"/>
      </w:pPr>
      <w:r>
        <w:br w:type="page"/>
      </w:r>
    </w:p>
    <w:p w:rsidR="00883A4A" w:rsidRDefault="00791392">
      <w:pPr>
        <w:pStyle w:val="a0"/>
      </w:pPr>
      <w:bookmarkStart w:id="316" w:name="_Toc56959072"/>
      <w:bookmarkStart w:id="317" w:name="_Toc56959140"/>
      <w:bookmarkStart w:id="318" w:name="_Toc73540266"/>
      <w:r>
        <w:rPr>
          <w:rFonts w:hint="eastAsia"/>
        </w:rPr>
        <w:lastRenderedPageBreak/>
        <w:t>各市（区）指引</w:t>
      </w:r>
      <w:bookmarkEnd w:id="316"/>
      <w:bookmarkEnd w:id="317"/>
      <w:bookmarkEnd w:id="318"/>
    </w:p>
    <w:p w:rsidR="00883A4A" w:rsidRDefault="00791392">
      <w:pPr>
        <w:pStyle w:val="11"/>
      </w:pPr>
      <w:bookmarkStart w:id="319" w:name="_Toc73540267"/>
      <w:r>
        <w:rPr>
          <w:rFonts w:hint="eastAsia"/>
        </w:rPr>
        <w:t>第一节</w:t>
      </w:r>
      <w:r>
        <w:rPr>
          <w:rFonts w:hint="eastAsia"/>
        </w:rPr>
        <w:t xml:space="preserve"> </w:t>
      </w:r>
      <w:r>
        <w:rPr>
          <w:rFonts w:hint="eastAsia"/>
        </w:rPr>
        <w:t>蓬江区住房发展指引</w:t>
      </w:r>
      <w:bookmarkEnd w:id="319"/>
    </w:p>
    <w:p w:rsidR="00883A4A" w:rsidRDefault="00791392">
      <w:pPr>
        <w:pStyle w:val="a"/>
        <w:numPr>
          <w:ilvl w:val="0"/>
          <w:numId w:val="0"/>
        </w:numPr>
        <w:ind w:firstLineChars="200" w:firstLine="643"/>
      </w:pPr>
      <w:bookmarkStart w:id="320" w:name="_Toc72412558"/>
      <w:bookmarkStart w:id="321" w:name="_Toc57846127"/>
      <w:bookmarkStart w:id="322" w:name="_Toc72414064"/>
      <w:bookmarkStart w:id="323" w:name="_Toc57987326"/>
      <w:bookmarkStart w:id="324" w:name="_Toc66031141"/>
      <w:bookmarkStart w:id="325" w:name="_Toc71627189"/>
      <w:bookmarkStart w:id="326" w:name="_Toc66783646"/>
      <w:bookmarkStart w:id="327" w:name="_Toc73540268"/>
      <w:r>
        <w:rPr>
          <w:rFonts w:hint="eastAsia"/>
        </w:rPr>
        <w:t>第</w:t>
      </w:r>
      <w:r>
        <w:rPr>
          <w:rFonts w:hint="eastAsia"/>
        </w:rPr>
        <w:t>49</w:t>
      </w:r>
      <w:r>
        <w:rPr>
          <w:rFonts w:hint="eastAsia"/>
        </w:rPr>
        <w:t>条</w:t>
      </w:r>
      <w:r>
        <w:rPr>
          <w:rFonts w:hint="eastAsia"/>
        </w:rPr>
        <w:t xml:space="preserve">  </w:t>
      </w:r>
      <w:r>
        <w:rPr>
          <w:rFonts w:hint="eastAsia"/>
        </w:rPr>
        <w:t>供应目标</w:t>
      </w:r>
      <w:bookmarkEnd w:id="320"/>
      <w:bookmarkEnd w:id="321"/>
      <w:bookmarkEnd w:id="322"/>
      <w:bookmarkEnd w:id="323"/>
      <w:bookmarkEnd w:id="324"/>
      <w:bookmarkEnd w:id="325"/>
      <w:bookmarkEnd w:id="326"/>
      <w:bookmarkEnd w:id="327"/>
    </w:p>
    <w:p w:rsidR="00883A4A" w:rsidRDefault="00791392">
      <w:pPr>
        <w:ind w:firstLine="640"/>
      </w:pPr>
      <w:r>
        <w:rPr>
          <w:rFonts w:hint="eastAsia"/>
        </w:rPr>
        <w:t>“十四五”期间，蓬江区力争新增供应各类住房</w:t>
      </w:r>
      <w:r>
        <w:t>5.00</w:t>
      </w:r>
      <w:r>
        <w:rPr>
          <w:rFonts w:hint="eastAsia"/>
        </w:rPr>
        <w:t>2</w:t>
      </w:r>
      <w:r>
        <w:rPr>
          <w:rFonts w:hint="eastAsia"/>
        </w:rPr>
        <w:t>万套。其中，新建商品住房</w:t>
      </w:r>
      <w:r>
        <w:t>4.9</w:t>
      </w:r>
      <w:r>
        <w:rPr>
          <w:rFonts w:hint="eastAsia"/>
        </w:rPr>
        <w:t>万套；公租房</w:t>
      </w:r>
      <w:r>
        <w:rPr>
          <w:rFonts w:hint="eastAsia"/>
        </w:rPr>
        <w:t>200</w:t>
      </w:r>
      <w:r>
        <w:rPr>
          <w:rFonts w:hint="eastAsia"/>
        </w:rPr>
        <w:t>套、保障性租赁住房</w:t>
      </w:r>
      <w:r>
        <w:rPr>
          <w:rFonts w:hint="eastAsia"/>
        </w:rPr>
        <w:t>100</w:t>
      </w:r>
      <w:r>
        <w:rPr>
          <w:rFonts w:hint="eastAsia"/>
        </w:rPr>
        <w:t>套、共有产权住房</w:t>
      </w:r>
      <w:r>
        <w:rPr>
          <w:rFonts w:hint="eastAsia"/>
        </w:rPr>
        <w:t>100</w:t>
      </w:r>
      <w:r>
        <w:rPr>
          <w:rFonts w:hint="eastAsia"/>
        </w:rPr>
        <w:t>套、新增发放租赁补贴</w:t>
      </w:r>
      <w:r>
        <w:rPr>
          <w:rFonts w:hint="eastAsia"/>
        </w:rPr>
        <w:t>220</w:t>
      </w:r>
      <w:r>
        <w:rPr>
          <w:rFonts w:hint="eastAsia"/>
        </w:rPr>
        <w:t>户、新增供应人才住房</w:t>
      </w:r>
      <w:r>
        <w:rPr>
          <w:rFonts w:hint="eastAsia"/>
        </w:rPr>
        <w:t>400</w:t>
      </w:r>
      <w:r>
        <w:rPr>
          <w:rFonts w:hint="eastAsia"/>
        </w:rPr>
        <w:t>套。</w:t>
      </w:r>
    </w:p>
    <w:p w:rsidR="00883A4A" w:rsidRDefault="00791392">
      <w:pPr>
        <w:pStyle w:val="a"/>
        <w:numPr>
          <w:ilvl w:val="0"/>
          <w:numId w:val="0"/>
        </w:numPr>
        <w:ind w:firstLineChars="200" w:firstLine="643"/>
      </w:pPr>
      <w:bookmarkStart w:id="328" w:name="_Toc66031142"/>
      <w:bookmarkStart w:id="329" w:name="_Toc57987327"/>
      <w:bookmarkStart w:id="330" w:name="_Toc66783647"/>
      <w:bookmarkStart w:id="331" w:name="_Toc71627190"/>
      <w:bookmarkStart w:id="332" w:name="_Toc72412559"/>
      <w:bookmarkStart w:id="333" w:name="_Toc72414065"/>
      <w:bookmarkStart w:id="334" w:name="_Toc73540269"/>
      <w:r>
        <w:rPr>
          <w:rFonts w:hint="eastAsia"/>
        </w:rPr>
        <w:t>第</w:t>
      </w:r>
      <w:r>
        <w:rPr>
          <w:rFonts w:hint="eastAsia"/>
        </w:rPr>
        <w:t>50</w:t>
      </w:r>
      <w:r>
        <w:rPr>
          <w:rFonts w:hint="eastAsia"/>
        </w:rPr>
        <w:t>条</w:t>
      </w:r>
      <w:r>
        <w:rPr>
          <w:rFonts w:hint="eastAsia"/>
        </w:rPr>
        <w:t xml:space="preserve">  </w:t>
      </w:r>
      <w:r>
        <w:rPr>
          <w:rFonts w:hint="eastAsia"/>
        </w:rPr>
        <w:t>发展策略</w:t>
      </w:r>
      <w:bookmarkEnd w:id="328"/>
      <w:bookmarkEnd w:id="329"/>
      <w:r>
        <w:rPr>
          <w:rFonts w:hint="eastAsia"/>
        </w:rPr>
        <w:t>与空间布局</w:t>
      </w:r>
      <w:bookmarkEnd w:id="330"/>
      <w:bookmarkEnd w:id="331"/>
      <w:bookmarkEnd w:id="332"/>
      <w:bookmarkEnd w:id="333"/>
      <w:bookmarkEnd w:id="334"/>
    </w:p>
    <w:p w:rsidR="00883A4A" w:rsidRDefault="00791392">
      <w:pPr>
        <w:ind w:firstLine="640"/>
      </w:pPr>
      <w:r>
        <w:rPr>
          <w:rFonts w:hint="eastAsia"/>
        </w:rPr>
        <w:t>“十四五”期间，蓬江区应坚持</w:t>
      </w:r>
      <w:r>
        <w:rPr>
          <w:rFonts w:hint="eastAsia"/>
        </w:rPr>
        <w:t>“增量存量并重，产城融合发展”的策略，坚持“房子是用来住的、不是用来炒的”定位，推动住房回归居住属性，新建商品住房开发注重打造完整社区，加强公共服务设施配套速度。统筹利用存量资源，加快提升既有社区公共服务短板，进一步提高存量住房流转效率。</w:t>
      </w:r>
    </w:p>
    <w:p w:rsidR="00883A4A" w:rsidRDefault="00791392">
      <w:pPr>
        <w:ind w:firstLine="640"/>
      </w:pPr>
      <w:r>
        <w:rPr>
          <w:rFonts w:hint="eastAsia"/>
        </w:rPr>
        <w:t>有计划筹建公租房，重点在环市街道群众社区、丽苑社区范围内布局，鼓励通过货币补贴解决潜在保障需求。探索发展共有产权住房和保障性租赁住房，支持常住无房人口解决居住问题。重点发展人才住房，为城市发展吸引人才、留住人才，为产业发展做好充分支撑。衔接主要科创平台和产业平台，重点在滨</w:t>
      </w:r>
      <w:r>
        <w:rPr>
          <w:rFonts w:hint="eastAsia"/>
        </w:rPr>
        <w:t>江新城布局共有产权住房和人才住房，重点在江门人才岛内布局人才住房和保障性租赁住房。</w:t>
      </w:r>
    </w:p>
    <w:p w:rsidR="00883A4A" w:rsidRDefault="00883A4A">
      <w:pPr>
        <w:ind w:firstLine="640"/>
      </w:pPr>
    </w:p>
    <w:p w:rsidR="00883A4A" w:rsidRDefault="00791392">
      <w:pPr>
        <w:pStyle w:val="11"/>
      </w:pPr>
      <w:bookmarkStart w:id="335" w:name="_Toc73540270"/>
      <w:r>
        <w:rPr>
          <w:rFonts w:hint="eastAsia"/>
        </w:rPr>
        <w:lastRenderedPageBreak/>
        <w:t>第二节</w:t>
      </w:r>
      <w:r>
        <w:rPr>
          <w:rFonts w:hint="eastAsia"/>
        </w:rPr>
        <w:t xml:space="preserve"> </w:t>
      </w:r>
      <w:r>
        <w:rPr>
          <w:rFonts w:hint="eastAsia"/>
        </w:rPr>
        <w:t>江海区住房发展指引</w:t>
      </w:r>
      <w:bookmarkEnd w:id="335"/>
    </w:p>
    <w:p w:rsidR="00883A4A" w:rsidRDefault="00791392">
      <w:pPr>
        <w:pStyle w:val="a"/>
        <w:numPr>
          <w:ilvl w:val="0"/>
          <w:numId w:val="0"/>
        </w:numPr>
        <w:ind w:firstLineChars="200" w:firstLine="643"/>
      </w:pPr>
      <w:bookmarkStart w:id="336" w:name="_Toc66031145"/>
      <w:bookmarkStart w:id="337" w:name="_Toc71627192"/>
      <w:bookmarkStart w:id="338" w:name="_Toc66783649"/>
      <w:bookmarkStart w:id="339" w:name="_Toc57846128"/>
      <w:bookmarkStart w:id="340" w:name="_Toc57987330"/>
      <w:bookmarkStart w:id="341" w:name="_Toc72412561"/>
      <w:bookmarkStart w:id="342" w:name="_Toc72414067"/>
      <w:bookmarkStart w:id="343" w:name="_Toc73540271"/>
      <w:r>
        <w:rPr>
          <w:rFonts w:hint="eastAsia"/>
        </w:rPr>
        <w:t>第</w:t>
      </w:r>
      <w:r>
        <w:rPr>
          <w:rFonts w:hint="eastAsia"/>
        </w:rPr>
        <w:t>51</w:t>
      </w:r>
      <w:r>
        <w:rPr>
          <w:rFonts w:hint="eastAsia"/>
        </w:rPr>
        <w:t>条</w:t>
      </w:r>
      <w:r>
        <w:rPr>
          <w:rFonts w:hint="eastAsia"/>
        </w:rPr>
        <w:t xml:space="preserve">  </w:t>
      </w:r>
      <w:r>
        <w:rPr>
          <w:rFonts w:hint="eastAsia"/>
        </w:rPr>
        <w:t>供应目标</w:t>
      </w:r>
      <w:bookmarkEnd w:id="336"/>
      <w:bookmarkEnd w:id="337"/>
      <w:bookmarkEnd w:id="338"/>
      <w:bookmarkEnd w:id="339"/>
      <w:bookmarkEnd w:id="340"/>
      <w:bookmarkEnd w:id="341"/>
      <w:bookmarkEnd w:id="342"/>
      <w:bookmarkEnd w:id="343"/>
    </w:p>
    <w:p w:rsidR="00883A4A" w:rsidRDefault="00791392">
      <w:pPr>
        <w:ind w:firstLine="640"/>
      </w:pPr>
      <w:r>
        <w:rPr>
          <w:rFonts w:hint="eastAsia"/>
        </w:rPr>
        <w:t>“十四五”期间，江海区力争新增供应各类住房</w:t>
      </w:r>
      <w:r>
        <w:t>2.9</w:t>
      </w:r>
      <w:r>
        <w:rPr>
          <w:rFonts w:hint="eastAsia"/>
        </w:rPr>
        <w:t>23</w:t>
      </w:r>
      <w:r>
        <w:rPr>
          <w:rFonts w:hint="eastAsia"/>
        </w:rPr>
        <w:t>万套。其中，新建商品住房</w:t>
      </w:r>
      <w:r>
        <w:t>2.8</w:t>
      </w:r>
      <w:r>
        <w:rPr>
          <w:rFonts w:hint="eastAsia"/>
        </w:rPr>
        <w:t>万套；公租房</w:t>
      </w:r>
      <w:r>
        <w:rPr>
          <w:rFonts w:hint="eastAsia"/>
        </w:rPr>
        <w:t>400</w:t>
      </w:r>
      <w:r>
        <w:rPr>
          <w:rFonts w:hint="eastAsia"/>
        </w:rPr>
        <w:t>套、保障性租赁住房</w:t>
      </w:r>
      <w:r>
        <w:rPr>
          <w:rFonts w:hint="eastAsia"/>
        </w:rPr>
        <w:t>100</w:t>
      </w:r>
      <w:r>
        <w:rPr>
          <w:rFonts w:hint="eastAsia"/>
        </w:rPr>
        <w:t>套、共有产权住房</w:t>
      </w:r>
      <w:r>
        <w:rPr>
          <w:rFonts w:hint="eastAsia"/>
        </w:rPr>
        <w:t>100</w:t>
      </w:r>
      <w:r>
        <w:rPr>
          <w:rFonts w:hint="eastAsia"/>
        </w:rPr>
        <w:t>套、新增发放租赁补贴</w:t>
      </w:r>
      <w:r>
        <w:t>130</w:t>
      </w:r>
      <w:r>
        <w:rPr>
          <w:rFonts w:hint="eastAsia"/>
        </w:rPr>
        <w:t>户、新增供应人才住房</w:t>
      </w:r>
      <w:r>
        <w:rPr>
          <w:rFonts w:hint="eastAsia"/>
        </w:rPr>
        <w:t>500</w:t>
      </w:r>
      <w:r>
        <w:rPr>
          <w:rFonts w:hint="eastAsia"/>
        </w:rPr>
        <w:t>套。</w:t>
      </w:r>
    </w:p>
    <w:p w:rsidR="00883A4A" w:rsidRDefault="00791392">
      <w:pPr>
        <w:pStyle w:val="a"/>
        <w:numPr>
          <w:ilvl w:val="0"/>
          <w:numId w:val="0"/>
        </w:numPr>
        <w:ind w:firstLineChars="200" w:firstLine="643"/>
      </w:pPr>
      <w:bookmarkStart w:id="344" w:name="_Toc57987331"/>
      <w:bookmarkStart w:id="345" w:name="_Toc66031146"/>
      <w:bookmarkStart w:id="346" w:name="_Toc71627193"/>
      <w:bookmarkStart w:id="347" w:name="_Toc72412562"/>
      <w:bookmarkStart w:id="348" w:name="_Toc66783650"/>
      <w:bookmarkStart w:id="349" w:name="_Toc72414068"/>
      <w:bookmarkStart w:id="350" w:name="_Toc73540272"/>
      <w:r>
        <w:rPr>
          <w:rFonts w:hint="eastAsia"/>
        </w:rPr>
        <w:t>第</w:t>
      </w:r>
      <w:r>
        <w:rPr>
          <w:rFonts w:hint="eastAsia"/>
        </w:rPr>
        <w:t>52</w:t>
      </w:r>
      <w:r>
        <w:rPr>
          <w:rFonts w:hint="eastAsia"/>
        </w:rPr>
        <w:t>条</w:t>
      </w:r>
      <w:r>
        <w:rPr>
          <w:rFonts w:hint="eastAsia"/>
        </w:rPr>
        <w:t xml:space="preserve">  </w:t>
      </w:r>
      <w:r>
        <w:rPr>
          <w:rFonts w:hint="eastAsia"/>
        </w:rPr>
        <w:t>发展策略</w:t>
      </w:r>
      <w:bookmarkEnd w:id="344"/>
      <w:bookmarkEnd w:id="345"/>
      <w:r>
        <w:rPr>
          <w:rFonts w:hint="eastAsia"/>
        </w:rPr>
        <w:t>与空间布局</w:t>
      </w:r>
      <w:bookmarkEnd w:id="346"/>
      <w:bookmarkEnd w:id="347"/>
      <w:bookmarkEnd w:id="348"/>
      <w:bookmarkEnd w:id="349"/>
      <w:bookmarkEnd w:id="350"/>
    </w:p>
    <w:p w:rsidR="00883A4A" w:rsidRDefault="00791392">
      <w:pPr>
        <w:ind w:firstLine="640"/>
      </w:pPr>
      <w:r>
        <w:rPr>
          <w:rFonts w:hint="eastAsia"/>
        </w:rPr>
        <w:t>“十四五”期间，江海区应坚持“保持平稳健康，推动协调发展”的策略，始终贯彻落实“稳房价、稳地价、稳预期”工作，防范化解房地产领域风险，将房地</w:t>
      </w:r>
      <w:r>
        <w:rPr>
          <w:rFonts w:hint="eastAsia"/>
        </w:rPr>
        <w:t>产开发投资有序稳定在合理区间，促进住房消费健康发展。</w:t>
      </w:r>
    </w:p>
    <w:p w:rsidR="00883A4A" w:rsidRDefault="00791392">
      <w:pPr>
        <w:ind w:firstLine="640"/>
      </w:pPr>
      <w:r>
        <w:rPr>
          <w:rFonts w:hint="eastAsia"/>
        </w:rPr>
        <w:t>推动房地产与实体经济协调发展，逐步提升住房保障水平和住房保障覆盖面，重点在外海街道、礼乐街道布局公租房、共有产权住房和保障性租赁住房。衔接重大科创平台和产业平台，在高新技术开发区附近布局人才住房，促进人才职住平衡。</w:t>
      </w:r>
    </w:p>
    <w:p w:rsidR="00883A4A" w:rsidRDefault="00791392">
      <w:pPr>
        <w:pStyle w:val="11"/>
      </w:pPr>
      <w:bookmarkStart w:id="351" w:name="_Toc73540273"/>
      <w:r>
        <w:rPr>
          <w:rFonts w:hint="eastAsia"/>
        </w:rPr>
        <w:t>第三节</w:t>
      </w:r>
      <w:r>
        <w:rPr>
          <w:rFonts w:hint="eastAsia"/>
        </w:rPr>
        <w:t xml:space="preserve"> </w:t>
      </w:r>
      <w:r>
        <w:rPr>
          <w:rFonts w:hint="eastAsia"/>
        </w:rPr>
        <w:t>新会区住房发展指引</w:t>
      </w:r>
      <w:bookmarkEnd w:id="351"/>
    </w:p>
    <w:p w:rsidR="00883A4A" w:rsidRDefault="00791392">
      <w:pPr>
        <w:pStyle w:val="a"/>
        <w:numPr>
          <w:ilvl w:val="0"/>
          <w:numId w:val="0"/>
        </w:numPr>
        <w:ind w:firstLineChars="200" w:firstLine="643"/>
      </w:pPr>
      <w:bookmarkStart w:id="352" w:name="_Toc72414070"/>
      <w:bookmarkStart w:id="353" w:name="_Toc66783652"/>
      <w:bookmarkStart w:id="354" w:name="_Toc57846129"/>
      <w:bookmarkStart w:id="355" w:name="_Toc71627195"/>
      <w:bookmarkStart w:id="356" w:name="_Toc72412564"/>
      <w:bookmarkStart w:id="357" w:name="_Toc57987334"/>
      <w:bookmarkStart w:id="358" w:name="_Toc66031149"/>
      <w:bookmarkStart w:id="359" w:name="_Toc73540274"/>
      <w:r>
        <w:rPr>
          <w:rFonts w:hint="eastAsia"/>
        </w:rPr>
        <w:t>第</w:t>
      </w:r>
      <w:r>
        <w:rPr>
          <w:rFonts w:hint="eastAsia"/>
        </w:rPr>
        <w:t>53</w:t>
      </w:r>
      <w:r>
        <w:rPr>
          <w:rFonts w:hint="eastAsia"/>
        </w:rPr>
        <w:t>条</w:t>
      </w:r>
      <w:r>
        <w:rPr>
          <w:rFonts w:hint="eastAsia"/>
        </w:rPr>
        <w:t xml:space="preserve">  </w:t>
      </w:r>
      <w:r>
        <w:rPr>
          <w:rFonts w:hint="eastAsia"/>
        </w:rPr>
        <w:t>供应目标</w:t>
      </w:r>
      <w:bookmarkEnd w:id="352"/>
      <w:bookmarkEnd w:id="353"/>
      <w:bookmarkEnd w:id="354"/>
      <w:bookmarkEnd w:id="355"/>
      <w:bookmarkEnd w:id="356"/>
      <w:bookmarkEnd w:id="357"/>
      <w:bookmarkEnd w:id="358"/>
      <w:bookmarkEnd w:id="359"/>
    </w:p>
    <w:p w:rsidR="00883A4A" w:rsidRDefault="00791392">
      <w:pPr>
        <w:ind w:firstLine="640"/>
      </w:pPr>
      <w:r>
        <w:rPr>
          <w:rFonts w:hint="eastAsia"/>
        </w:rPr>
        <w:t>“十四五”期间，新会区力争新增供应各类住房</w:t>
      </w:r>
      <w:r>
        <w:t>4.7</w:t>
      </w:r>
      <w:r>
        <w:rPr>
          <w:rFonts w:hint="eastAsia"/>
        </w:rPr>
        <w:t>35</w:t>
      </w:r>
      <w:r>
        <w:rPr>
          <w:rFonts w:hint="eastAsia"/>
        </w:rPr>
        <w:t>万套。其中，新建商品住房</w:t>
      </w:r>
      <w:r>
        <w:t>4.5</w:t>
      </w:r>
      <w:r>
        <w:rPr>
          <w:rFonts w:hint="eastAsia"/>
        </w:rPr>
        <w:t>万套；公租房</w:t>
      </w:r>
      <w:r>
        <w:rPr>
          <w:rFonts w:hint="eastAsia"/>
        </w:rPr>
        <w:t>1000</w:t>
      </w:r>
      <w:r>
        <w:rPr>
          <w:rFonts w:hint="eastAsia"/>
        </w:rPr>
        <w:t>套、保障性租赁住房</w:t>
      </w:r>
      <w:r>
        <w:rPr>
          <w:rFonts w:hint="eastAsia"/>
        </w:rPr>
        <w:t>100</w:t>
      </w:r>
      <w:r>
        <w:rPr>
          <w:rFonts w:hint="eastAsia"/>
        </w:rPr>
        <w:t>套、共有产权住房</w:t>
      </w:r>
      <w:r>
        <w:rPr>
          <w:rFonts w:hint="eastAsia"/>
        </w:rPr>
        <w:t>100</w:t>
      </w:r>
      <w:r>
        <w:rPr>
          <w:rFonts w:hint="eastAsia"/>
        </w:rPr>
        <w:t>套、新增发放租赁补贴</w:t>
      </w:r>
      <w:r>
        <w:t>350</w:t>
      </w:r>
      <w:r>
        <w:rPr>
          <w:rFonts w:hint="eastAsia"/>
        </w:rPr>
        <w:t>户、新增供应人才住房</w:t>
      </w:r>
      <w:r>
        <w:rPr>
          <w:rFonts w:hint="eastAsia"/>
        </w:rPr>
        <w:t>800</w:t>
      </w:r>
      <w:r>
        <w:rPr>
          <w:rFonts w:hint="eastAsia"/>
        </w:rPr>
        <w:t>套。</w:t>
      </w:r>
    </w:p>
    <w:p w:rsidR="00883A4A" w:rsidRDefault="00791392">
      <w:pPr>
        <w:pStyle w:val="a"/>
        <w:numPr>
          <w:ilvl w:val="0"/>
          <w:numId w:val="0"/>
        </w:numPr>
        <w:ind w:firstLineChars="200" w:firstLine="643"/>
      </w:pPr>
      <w:bookmarkStart w:id="360" w:name="_Toc66031150"/>
      <w:bookmarkStart w:id="361" w:name="_Toc57987335"/>
      <w:bookmarkStart w:id="362" w:name="_Toc71627196"/>
      <w:bookmarkStart w:id="363" w:name="_Toc72412565"/>
      <w:bookmarkStart w:id="364" w:name="_Toc66783653"/>
      <w:bookmarkStart w:id="365" w:name="_Toc72414071"/>
      <w:bookmarkStart w:id="366" w:name="_Toc73540275"/>
      <w:r>
        <w:rPr>
          <w:rFonts w:hint="eastAsia"/>
        </w:rPr>
        <w:lastRenderedPageBreak/>
        <w:t>第</w:t>
      </w:r>
      <w:r>
        <w:rPr>
          <w:rFonts w:hint="eastAsia"/>
        </w:rPr>
        <w:t>54</w:t>
      </w:r>
      <w:r>
        <w:rPr>
          <w:rFonts w:hint="eastAsia"/>
        </w:rPr>
        <w:t>条</w:t>
      </w:r>
      <w:r>
        <w:rPr>
          <w:rFonts w:hint="eastAsia"/>
        </w:rPr>
        <w:t xml:space="preserve">  </w:t>
      </w:r>
      <w:r>
        <w:rPr>
          <w:rFonts w:hint="eastAsia"/>
        </w:rPr>
        <w:t>发展策略</w:t>
      </w:r>
      <w:bookmarkEnd w:id="360"/>
      <w:bookmarkEnd w:id="361"/>
      <w:r>
        <w:rPr>
          <w:rFonts w:hint="eastAsia"/>
        </w:rPr>
        <w:t>与空间布局</w:t>
      </w:r>
      <w:bookmarkEnd w:id="362"/>
      <w:bookmarkEnd w:id="363"/>
      <w:bookmarkEnd w:id="364"/>
      <w:bookmarkEnd w:id="365"/>
      <w:bookmarkEnd w:id="366"/>
    </w:p>
    <w:p w:rsidR="00883A4A" w:rsidRDefault="00791392">
      <w:pPr>
        <w:ind w:firstLine="640"/>
      </w:pPr>
      <w:r>
        <w:rPr>
          <w:rFonts w:hint="eastAsia"/>
        </w:rPr>
        <w:t>“十四五”期间，新会区应坚持“优化供应体系，丰富保障内涵”的策略，不断优化和完善住房供应体系，逐步建立租购并举的住房市场体系和层次化、多元化住房保障体系。在枢纽新城附近探索发展规模化、机构化租赁住房，逐步培育住房租赁市场和体系。</w:t>
      </w:r>
    </w:p>
    <w:p w:rsidR="00883A4A" w:rsidRDefault="00791392">
      <w:pPr>
        <w:ind w:firstLine="640"/>
      </w:pPr>
      <w:r>
        <w:rPr>
          <w:rFonts w:hint="eastAsia"/>
        </w:rPr>
        <w:t>多渠道筹集各类保障性住房，缓解近期住房保障压力，重点在城东社区、城西社区和枢纽新城范围内选址，全面提升保障性住房供给水平和空间覆盖范围。重点在银湖湾滨海新区、珠西新材料集聚区附近探索发展人才公寓、蓝领公寓和保障性租赁住</w:t>
      </w:r>
      <w:r>
        <w:rPr>
          <w:rFonts w:hint="eastAsia"/>
        </w:rPr>
        <w:t>房，鼓励产业人口就近解决居住问题，提升居住品质。</w:t>
      </w:r>
    </w:p>
    <w:p w:rsidR="00883A4A" w:rsidRDefault="00791392">
      <w:pPr>
        <w:pStyle w:val="11"/>
      </w:pPr>
      <w:bookmarkStart w:id="367" w:name="_Toc72414072"/>
      <w:bookmarkStart w:id="368" w:name="_Toc73540276"/>
      <w:r>
        <w:rPr>
          <w:rFonts w:hint="eastAsia"/>
        </w:rPr>
        <w:t>第四节</w:t>
      </w:r>
      <w:r>
        <w:rPr>
          <w:rFonts w:hint="eastAsia"/>
        </w:rPr>
        <w:t xml:space="preserve"> </w:t>
      </w:r>
      <w:r>
        <w:rPr>
          <w:rFonts w:hint="eastAsia"/>
        </w:rPr>
        <w:t>台山市住房发展指引</w:t>
      </w:r>
      <w:bookmarkEnd w:id="367"/>
      <w:bookmarkEnd w:id="368"/>
    </w:p>
    <w:p w:rsidR="00883A4A" w:rsidRDefault="00791392">
      <w:pPr>
        <w:pStyle w:val="a"/>
        <w:numPr>
          <w:ilvl w:val="0"/>
          <w:numId w:val="0"/>
        </w:numPr>
        <w:ind w:firstLineChars="200" w:firstLine="643"/>
      </w:pPr>
      <w:bookmarkStart w:id="369" w:name="_Toc56959083"/>
      <w:bookmarkStart w:id="370" w:name="_Toc56959151"/>
      <w:bookmarkStart w:id="371" w:name="_Toc56959281"/>
      <w:bookmarkStart w:id="372" w:name="_Toc57846130"/>
      <w:bookmarkStart w:id="373" w:name="_Toc72412567"/>
      <w:bookmarkStart w:id="374" w:name="_Toc57987338"/>
      <w:bookmarkStart w:id="375" w:name="_Toc66031153"/>
      <w:bookmarkStart w:id="376" w:name="_Toc66783655"/>
      <w:bookmarkStart w:id="377" w:name="_Toc72414073"/>
      <w:bookmarkStart w:id="378" w:name="_Toc71627198"/>
      <w:bookmarkStart w:id="379" w:name="_Toc73540277"/>
      <w:r>
        <w:rPr>
          <w:rFonts w:hint="eastAsia"/>
        </w:rPr>
        <w:t>第</w:t>
      </w:r>
      <w:r>
        <w:rPr>
          <w:rFonts w:hint="eastAsia"/>
        </w:rPr>
        <w:t>55</w:t>
      </w:r>
      <w:r>
        <w:rPr>
          <w:rFonts w:hint="eastAsia"/>
        </w:rPr>
        <w:t>条</w:t>
      </w:r>
      <w:r>
        <w:rPr>
          <w:rFonts w:hint="eastAsia"/>
        </w:rPr>
        <w:t xml:space="preserve">  </w:t>
      </w:r>
      <w:r>
        <w:rPr>
          <w:rFonts w:hint="eastAsia"/>
        </w:rPr>
        <w:t>发展</w:t>
      </w:r>
      <w:bookmarkEnd w:id="369"/>
      <w:bookmarkEnd w:id="370"/>
      <w:bookmarkEnd w:id="371"/>
      <w:r>
        <w:rPr>
          <w:rFonts w:hint="eastAsia"/>
        </w:rPr>
        <w:t>目标</w:t>
      </w:r>
      <w:bookmarkEnd w:id="372"/>
      <w:bookmarkEnd w:id="373"/>
      <w:bookmarkEnd w:id="374"/>
      <w:bookmarkEnd w:id="375"/>
      <w:bookmarkEnd w:id="376"/>
      <w:bookmarkEnd w:id="377"/>
      <w:bookmarkEnd w:id="378"/>
      <w:bookmarkEnd w:id="379"/>
    </w:p>
    <w:p w:rsidR="00883A4A" w:rsidRDefault="00791392">
      <w:pPr>
        <w:ind w:firstLine="640"/>
      </w:pPr>
      <w:r>
        <w:rPr>
          <w:rFonts w:hint="eastAsia"/>
        </w:rPr>
        <w:t>“十四五”期间，台山市力争新增供应各类住房</w:t>
      </w:r>
      <w:r>
        <w:t>4.53</w:t>
      </w:r>
      <w:r>
        <w:rPr>
          <w:rFonts w:hint="eastAsia"/>
        </w:rPr>
        <w:t>万套。其中，新建商品住房</w:t>
      </w:r>
      <w:r>
        <w:t>4.5</w:t>
      </w:r>
      <w:r>
        <w:rPr>
          <w:rFonts w:hint="eastAsia"/>
        </w:rPr>
        <w:t>万套；公租房</w:t>
      </w:r>
      <w:r>
        <w:rPr>
          <w:rFonts w:hint="eastAsia"/>
        </w:rPr>
        <w:t>200</w:t>
      </w:r>
      <w:r>
        <w:rPr>
          <w:rFonts w:hint="eastAsia"/>
        </w:rPr>
        <w:t>套、新增发放租赁补贴</w:t>
      </w:r>
      <w:r>
        <w:t>100</w:t>
      </w:r>
      <w:r>
        <w:rPr>
          <w:rFonts w:hint="eastAsia"/>
        </w:rPr>
        <w:t>户。</w:t>
      </w:r>
    </w:p>
    <w:p w:rsidR="00883A4A" w:rsidRDefault="00791392">
      <w:pPr>
        <w:pStyle w:val="a"/>
        <w:numPr>
          <w:ilvl w:val="0"/>
          <w:numId w:val="0"/>
        </w:numPr>
        <w:ind w:firstLineChars="200" w:firstLine="643"/>
      </w:pPr>
      <w:bookmarkStart w:id="380" w:name="_Toc57987339"/>
      <w:bookmarkStart w:id="381" w:name="_Toc66031154"/>
      <w:bookmarkStart w:id="382" w:name="_Toc72412568"/>
      <w:bookmarkStart w:id="383" w:name="_Toc66783656"/>
      <w:bookmarkStart w:id="384" w:name="_Toc72414074"/>
      <w:bookmarkStart w:id="385" w:name="_Toc71627199"/>
      <w:bookmarkStart w:id="386" w:name="_Toc73540278"/>
      <w:r>
        <w:rPr>
          <w:rFonts w:hint="eastAsia"/>
        </w:rPr>
        <w:t>第</w:t>
      </w:r>
      <w:r>
        <w:rPr>
          <w:rFonts w:hint="eastAsia"/>
        </w:rPr>
        <w:t>56</w:t>
      </w:r>
      <w:r>
        <w:rPr>
          <w:rFonts w:hint="eastAsia"/>
        </w:rPr>
        <w:t>条</w:t>
      </w:r>
      <w:r>
        <w:rPr>
          <w:rFonts w:hint="eastAsia"/>
        </w:rPr>
        <w:t xml:space="preserve">  </w:t>
      </w:r>
      <w:r>
        <w:rPr>
          <w:rFonts w:hint="eastAsia"/>
        </w:rPr>
        <w:t>发展策略</w:t>
      </w:r>
      <w:bookmarkEnd w:id="380"/>
      <w:bookmarkEnd w:id="381"/>
      <w:r>
        <w:rPr>
          <w:rFonts w:hint="eastAsia"/>
        </w:rPr>
        <w:t>与空间布局</w:t>
      </w:r>
      <w:bookmarkEnd w:id="382"/>
      <w:bookmarkEnd w:id="383"/>
      <w:bookmarkEnd w:id="384"/>
      <w:bookmarkEnd w:id="385"/>
      <w:bookmarkEnd w:id="386"/>
    </w:p>
    <w:p w:rsidR="00883A4A" w:rsidRDefault="00791392">
      <w:pPr>
        <w:ind w:firstLine="640"/>
      </w:pPr>
      <w:r>
        <w:rPr>
          <w:rFonts w:hint="eastAsia"/>
        </w:rPr>
        <w:t>“十四五”期间，台山市应坚持“做好统筹发展，挖掘潜在需求”的策略，通过房地产开发，带动公共服务设施配套建设，提升公共服务品质和能级。充分利用房价优势，引导市场发展</w:t>
      </w:r>
      <w:r>
        <w:rPr>
          <w:rFonts w:hint="eastAsia"/>
        </w:rPr>
        <w:t>“户型</w:t>
      </w:r>
      <w:r>
        <w:rPr>
          <w:rFonts w:hint="eastAsia"/>
        </w:rPr>
        <w:t>适合</w:t>
      </w:r>
      <w:r>
        <w:rPr>
          <w:rFonts w:hint="eastAsia"/>
        </w:rPr>
        <w:t>、总价较低”</w:t>
      </w:r>
      <w:r>
        <w:rPr>
          <w:rFonts w:hint="eastAsia"/>
        </w:rPr>
        <w:t>的新建商品住房，挖掘</w:t>
      </w:r>
      <w:r>
        <w:rPr>
          <w:rFonts w:hint="eastAsia"/>
        </w:rPr>
        <w:lastRenderedPageBreak/>
        <w:t>本地居民城镇化需求释放。</w:t>
      </w:r>
    </w:p>
    <w:p w:rsidR="00883A4A" w:rsidRDefault="00791392">
      <w:pPr>
        <w:ind w:firstLine="640"/>
      </w:pPr>
      <w:r>
        <w:rPr>
          <w:rFonts w:hint="eastAsia"/>
        </w:rPr>
        <w:t>统筹发展住房市场体系和保障体系，逐步将公租房覆盖范围放宽至公共服务行业从业人员，多渠道筹集建设保障性住房。结合实际需求，探索发展保障性租赁住房、共有产权住房和人才住房，集中在台山工业新城及新城拓展区附近布局。鼓励在大广海湾工业园附近发展保障性租赁住房、人才公寓和蓝领公寓等租赁住房产品，促进住房与产业协调发展。</w:t>
      </w:r>
    </w:p>
    <w:p w:rsidR="00883A4A" w:rsidRDefault="00791392">
      <w:pPr>
        <w:pStyle w:val="11"/>
      </w:pPr>
      <w:bookmarkStart w:id="387" w:name="_Toc73540279"/>
      <w:r>
        <w:rPr>
          <w:rFonts w:hint="eastAsia"/>
        </w:rPr>
        <w:t>第五节</w:t>
      </w:r>
      <w:r>
        <w:rPr>
          <w:rFonts w:hint="eastAsia"/>
        </w:rPr>
        <w:t xml:space="preserve"> </w:t>
      </w:r>
      <w:r>
        <w:rPr>
          <w:rFonts w:hint="eastAsia"/>
        </w:rPr>
        <w:t>开平市住房发展指引</w:t>
      </w:r>
      <w:bookmarkEnd w:id="387"/>
    </w:p>
    <w:p w:rsidR="00883A4A" w:rsidRDefault="00791392">
      <w:pPr>
        <w:pStyle w:val="a"/>
        <w:numPr>
          <w:ilvl w:val="0"/>
          <w:numId w:val="0"/>
        </w:numPr>
        <w:ind w:firstLineChars="200" w:firstLine="643"/>
      </w:pPr>
      <w:bookmarkStart w:id="388" w:name="_Toc56959152"/>
      <w:bookmarkStart w:id="389" w:name="_Toc56959084"/>
      <w:bookmarkStart w:id="390" w:name="_Toc56959282"/>
      <w:bookmarkStart w:id="391" w:name="_Toc57987342"/>
      <w:bookmarkStart w:id="392" w:name="_Toc66783658"/>
      <w:bookmarkStart w:id="393" w:name="_Toc71627201"/>
      <w:bookmarkStart w:id="394" w:name="_Toc57846131"/>
      <w:bookmarkStart w:id="395" w:name="_Toc66031157"/>
      <w:bookmarkStart w:id="396" w:name="_Toc72412570"/>
      <w:bookmarkStart w:id="397" w:name="_Toc72414076"/>
      <w:bookmarkStart w:id="398" w:name="_Toc73540280"/>
      <w:r>
        <w:rPr>
          <w:rFonts w:hint="eastAsia"/>
        </w:rPr>
        <w:t>第</w:t>
      </w:r>
      <w:r>
        <w:rPr>
          <w:rFonts w:hint="eastAsia"/>
        </w:rPr>
        <w:t>57</w:t>
      </w:r>
      <w:r>
        <w:rPr>
          <w:rFonts w:hint="eastAsia"/>
        </w:rPr>
        <w:t>条</w:t>
      </w:r>
      <w:r>
        <w:rPr>
          <w:rFonts w:hint="eastAsia"/>
        </w:rPr>
        <w:t xml:space="preserve">  </w:t>
      </w:r>
      <w:r>
        <w:rPr>
          <w:rFonts w:hint="eastAsia"/>
        </w:rPr>
        <w:t>发展</w:t>
      </w:r>
      <w:bookmarkEnd w:id="388"/>
      <w:bookmarkEnd w:id="389"/>
      <w:bookmarkEnd w:id="390"/>
      <w:r>
        <w:rPr>
          <w:rFonts w:hint="eastAsia"/>
        </w:rPr>
        <w:t>目标</w:t>
      </w:r>
      <w:bookmarkEnd w:id="391"/>
      <w:bookmarkEnd w:id="392"/>
      <w:bookmarkEnd w:id="393"/>
      <w:bookmarkEnd w:id="394"/>
      <w:bookmarkEnd w:id="395"/>
      <w:bookmarkEnd w:id="396"/>
      <w:bookmarkEnd w:id="397"/>
      <w:bookmarkEnd w:id="398"/>
    </w:p>
    <w:p w:rsidR="00883A4A" w:rsidRDefault="00791392">
      <w:pPr>
        <w:ind w:firstLine="640"/>
      </w:pPr>
      <w:r>
        <w:rPr>
          <w:rFonts w:hint="eastAsia"/>
        </w:rPr>
        <w:t>“十四五”期间，开平市力争新增供应各类住房</w:t>
      </w:r>
      <w:r>
        <w:t>4.01</w:t>
      </w:r>
      <w:r>
        <w:rPr>
          <w:rFonts w:hint="eastAsia"/>
        </w:rPr>
        <w:t>万套。其中，新建商品住房</w:t>
      </w:r>
      <w:r>
        <w:t>3.9</w:t>
      </w:r>
      <w:r>
        <w:rPr>
          <w:rFonts w:hint="eastAsia"/>
        </w:rPr>
        <w:t>万套；公租房</w:t>
      </w:r>
      <w:r>
        <w:rPr>
          <w:rFonts w:hint="eastAsia"/>
        </w:rPr>
        <w:t>400</w:t>
      </w:r>
      <w:r>
        <w:rPr>
          <w:rFonts w:hint="eastAsia"/>
        </w:rPr>
        <w:t>套、新增发放租赁补贴</w:t>
      </w:r>
      <w:r>
        <w:t>100</w:t>
      </w:r>
      <w:r>
        <w:rPr>
          <w:rFonts w:hint="eastAsia"/>
        </w:rPr>
        <w:t>户、新增供应人才住房</w:t>
      </w:r>
      <w:r>
        <w:rPr>
          <w:rFonts w:hint="eastAsia"/>
        </w:rPr>
        <w:t>600</w:t>
      </w:r>
      <w:r>
        <w:rPr>
          <w:rFonts w:hint="eastAsia"/>
        </w:rPr>
        <w:t>套。</w:t>
      </w:r>
    </w:p>
    <w:p w:rsidR="00883A4A" w:rsidRDefault="00791392">
      <w:pPr>
        <w:pStyle w:val="a"/>
        <w:numPr>
          <w:ilvl w:val="0"/>
          <w:numId w:val="0"/>
        </w:numPr>
        <w:ind w:firstLineChars="200" w:firstLine="643"/>
      </w:pPr>
      <w:bookmarkStart w:id="399" w:name="_Toc57846137"/>
      <w:bookmarkStart w:id="400" w:name="_Toc66031158"/>
      <w:bookmarkStart w:id="401" w:name="_Toc57987343"/>
      <w:bookmarkStart w:id="402" w:name="_Toc72414077"/>
      <w:bookmarkStart w:id="403" w:name="_Toc72412571"/>
      <w:bookmarkStart w:id="404" w:name="_Toc71627202"/>
      <w:bookmarkStart w:id="405" w:name="_Toc66783659"/>
      <w:bookmarkStart w:id="406" w:name="_Toc73540281"/>
      <w:r>
        <w:rPr>
          <w:rFonts w:hint="eastAsia"/>
        </w:rPr>
        <w:t>第</w:t>
      </w:r>
      <w:r>
        <w:rPr>
          <w:rFonts w:hint="eastAsia"/>
        </w:rPr>
        <w:t>58</w:t>
      </w:r>
      <w:r>
        <w:rPr>
          <w:rFonts w:hint="eastAsia"/>
        </w:rPr>
        <w:t>条</w:t>
      </w:r>
      <w:r>
        <w:rPr>
          <w:rFonts w:hint="eastAsia"/>
        </w:rPr>
        <w:t xml:space="preserve">  </w:t>
      </w:r>
      <w:r>
        <w:rPr>
          <w:rFonts w:hint="eastAsia"/>
        </w:rPr>
        <w:t>发展</w:t>
      </w:r>
      <w:bookmarkEnd w:id="399"/>
      <w:r>
        <w:rPr>
          <w:rFonts w:hint="eastAsia"/>
        </w:rPr>
        <w:t>策略</w:t>
      </w:r>
      <w:bookmarkEnd w:id="400"/>
      <w:bookmarkEnd w:id="401"/>
      <w:bookmarkEnd w:id="402"/>
      <w:bookmarkEnd w:id="403"/>
      <w:bookmarkEnd w:id="404"/>
      <w:bookmarkEnd w:id="405"/>
      <w:bookmarkEnd w:id="406"/>
    </w:p>
    <w:p w:rsidR="00883A4A" w:rsidRDefault="00791392">
      <w:pPr>
        <w:ind w:firstLine="640"/>
      </w:pPr>
      <w:r>
        <w:rPr>
          <w:rFonts w:hint="eastAsia"/>
        </w:rPr>
        <w:t>“十四五”期间，开平市应坚持“鼓励产品创新，引导集中布局”的策略，在坚持“房子是用来住的、不是用来炒的”前提下，开平</w:t>
      </w:r>
      <w:r>
        <w:rPr>
          <w:rFonts w:hint="eastAsia"/>
        </w:rPr>
        <w:t>市</w:t>
      </w:r>
      <w:r>
        <w:rPr>
          <w:rFonts w:hint="eastAsia"/>
        </w:rPr>
        <w:t>西部依托良好自然资源环境，鼓励发展养老地产、旅游地产等新型住房产品，吸引粤港澳居民实际居住需求，促进住房消费健康发展。东部依托靠近主城区的区位优势和房价较低的价格优势，加快补齐设施短板，引导本地城镇化需求释放，促进城镇化加速发展。</w:t>
      </w:r>
    </w:p>
    <w:p w:rsidR="00883A4A" w:rsidRDefault="00791392">
      <w:pPr>
        <w:ind w:firstLine="640"/>
      </w:pPr>
      <w:r>
        <w:rPr>
          <w:rFonts w:hint="eastAsia"/>
        </w:rPr>
        <w:t>丰富和完善住房保障体系，促进本地城镇户籍住房困难</w:t>
      </w:r>
      <w:r>
        <w:rPr>
          <w:rFonts w:hint="eastAsia"/>
        </w:rPr>
        <w:lastRenderedPageBreak/>
        <w:t>家庭应保尽保的同时，逐步将保障覆盖范围放宽至公共服务行业从业人员。大力发展人才住房，探</w:t>
      </w:r>
      <w:r>
        <w:rPr>
          <w:rFonts w:hint="eastAsia"/>
        </w:rPr>
        <w:t>索发展共有产权住房和保障性租赁住房，重点在中心城区和翠山湖科技产业园及拓展区附近布局，为城市现代服务业、高新技术产业等人才提供优质住房。</w:t>
      </w:r>
    </w:p>
    <w:p w:rsidR="00883A4A" w:rsidRDefault="00791392">
      <w:pPr>
        <w:pStyle w:val="11"/>
      </w:pPr>
      <w:bookmarkStart w:id="407" w:name="_Toc72414078"/>
      <w:bookmarkStart w:id="408" w:name="_Toc73540282"/>
      <w:r>
        <w:rPr>
          <w:rFonts w:hint="eastAsia"/>
        </w:rPr>
        <w:t>第六节</w:t>
      </w:r>
      <w:r>
        <w:rPr>
          <w:rFonts w:hint="eastAsia"/>
        </w:rPr>
        <w:t xml:space="preserve"> </w:t>
      </w:r>
      <w:r>
        <w:rPr>
          <w:rFonts w:hint="eastAsia"/>
        </w:rPr>
        <w:t>鹤山市住房发展指引</w:t>
      </w:r>
      <w:bookmarkEnd w:id="407"/>
      <w:bookmarkEnd w:id="408"/>
    </w:p>
    <w:p w:rsidR="00883A4A" w:rsidRDefault="00791392">
      <w:pPr>
        <w:pStyle w:val="a"/>
        <w:numPr>
          <w:ilvl w:val="0"/>
          <w:numId w:val="0"/>
        </w:numPr>
        <w:ind w:firstLineChars="200" w:firstLine="643"/>
      </w:pPr>
      <w:bookmarkStart w:id="409" w:name="_Toc71627204"/>
      <w:bookmarkStart w:id="410" w:name="_Toc66031161"/>
      <w:bookmarkStart w:id="411" w:name="_Toc66783661"/>
      <w:bookmarkStart w:id="412" w:name="_Toc72414079"/>
      <w:bookmarkStart w:id="413" w:name="_Toc72412573"/>
      <w:bookmarkStart w:id="414" w:name="_Toc73540283"/>
      <w:r>
        <w:rPr>
          <w:rFonts w:hint="eastAsia"/>
        </w:rPr>
        <w:t>第</w:t>
      </w:r>
      <w:r>
        <w:rPr>
          <w:rFonts w:hint="eastAsia"/>
        </w:rPr>
        <w:t>59</w:t>
      </w:r>
      <w:r>
        <w:rPr>
          <w:rFonts w:hint="eastAsia"/>
        </w:rPr>
        <w:t>条</w:t>
      </w:r>
      <w:r>
        <w:rPr>
          <w:rFonts w:hint="eastAsia"/>
        </w:rPr>
        <w:t xml:space="preserve">  </w:t>
      </w:r>
      <w:r>
        <w:rPr>
          <w:rFonts w:hint="eastAsia"/>
        </w:rPr>
        <w:t>发展目标</w:t>
      </w:r>
      <w:bookmarkEnd w:id="409"/>
      <w:bookmarkEnd w:id="410"/>
      <w:bookmarkEnd w:id="411"/>
      <w:bookmarkEnd w:id="412"/>
      <w:bookmarkEnd w:id="413"/>
      <w:bookmarkEnd w:id="414"/>
    </w:p>
    <w:p w:rsidR="00883A4A" w:rsidRDefault="00791392">
      <w:pPr>
        <w:ind w:firstLine="640"/>
      </w:pPr>
      <w:r>
        <w:rPr>
          <w:rFonts w:hint="eastAsia"/>
        </w:rPr>
        <w:t>“十四五”期间，鹤山市力争新增供应各类住房</w:t>
      </w:r>
      <w:r>
        <w:t>5.31</w:t>
      </w:r>
      <w:r>
        <w:rPr>
          <w:rFonts w:hint="eastAsia"/>
        </w:rPr>
        <w:t>万套。其中，新建商品住房</w:t>
      </w:r>
      <w:r>
        <w:t>5.2</w:t>
      </w:r>
      <w:r>
        <w:rPr>
          <w:rFonts w:hint="eastAsia"/>
        </w:rPr>
        <w:t>万套；公租房</w:t>
      </w:r>
      <w:r>
        <w:rPr>
          <w:rFonts w:hint="eastAsia"/>
        </w:rPr>
        <w:t>200</w:t>
      </w:r>
      <w:r>
        <w:rPr>
          <w:rFonts w:hint="eastAsia"/>
        </w:rPr>
        <w:t>套、保障性租赁住房</w:t>
      </w:r>
      <w:r>
        <w:rPr>
          <w:rFonts w:hint="eastAsia"/>
        </w:rPr>
        <w:t>100</w:t>
      </w:r>
      <w:r>
        <w:rPr>
          <w:rFonts w:hint="eastAsia"/>
        </w:rPr>
        <w:t>套、共有产权住房</w:t>
      </w:r>
      <w:r>
        <w:rPr>
          <w:rFonts w:hint="eastAsia"/>
        </w:rPr>
        <w:t>100</w:t>
      </w:r>
      <w:r>
        <w:rPr>
          <w:rFonts w:hint="eastAsia"/>
        </w:rPr>
        <w:t>套、新增供应人才住房</w:t>
      </w:r>
      <w:r>
        <w:rPr>
          <w:rFonts w:hint="eastAsia"/>
        </w:rPr>
        <w:t>700</w:t>
      </w:r>
      <w:r>
        <w:rPr>
          <w:rFonts w:hint="eastAsia"/>
        </w:rPr>
        <w:t>套。</w:t>
      </w:r>
    </w:p>
    <w:p w:rsidR="00883A4A" w:rsidRDefault="00791392">
      <w:pPr>
        <w:pStyle w:val="a"/>
        <w:numPr>
          <w:ilvl w:val="0"/>
          <w:numId w:val="0"/>
        </w:numPr>
        <w:ind w:firstLineChars="200" w:firstLine="643"/>
      </w:pPr>
      <w:bookmarkStart w:id="415" w:name="_Toc66031162"/>
      <w:bookmarkStart w:id="416" w:name="_Toc72414080"/>
      <w:bookmarkStart w:id="417" w:name="_Toc66783662"/>
      <w:bookmarkStart w:id="418" w:name="_Toc71627205"/>
      <w:bookmarkStart w:id="419" w:name="_Toc72412574"/>
      <w:bookmarkStart w:id="420" w:name="_Toc73540284"/>
      <w:r>
        <w:rPr>
          <w:rFonts w:hint="eastAsia"/>
        </w:rPr>
        <w:t>第</w:t>
      </w:r>
      <w:r>
        <w:rPr>
          <w:rFonts w:hint="eastAsia"/>
        </w:rPr>
        <w:t>60</w:t>
      </w:r>
      <w:r>
        <w:rPr>
          <w:rFonts w:hint="eastAsia"/>
        </w:rPr>
        <w:t>条</w:t>
      </w:r>
      <w:r>
        <w:rPr>
          <w:rFonts w:hint="eastAsia"/>
        </w:rPr>
        <w:t xml:space="preserve">  </w:t>
      </w:r>
      <w:r>
        <w:rPr>
          <w:rFonts w:hint="eastAsia"/>
        </w:rPr>
        <w:t>发展策略</w:t>
      </w:r>
      <w:bookmarkEnd w:id="415"/>
      <w:r>
        <w:rPr>
          <w:rFonts w:hint="eastAsia"/>
        </w:rPr>
        <w:t>与空间布局</w:t>
      </w:r>
      <w:bookmarkEnd w:id="416"/>
      <w:bookmarkEnd w:id="417"/>
      <w:bookmarkEnd w:id="418"/>
      <w:bookmarkEnd w:id="419"/>
      <w:bookmarkEnd w:id="420"/>
    </w:p>
    <w:p w:rsidR="00883A4A" w:rsidRDefault="00791392">
      <w:pPr>
        <w:ind w:firstLine="640"/>
      </w:pPr>
      <w:r>
        <w:rPr>
          <w:rFonts w:hint="eastAsia"/>
        </w:rPr>
        <w:t>“十四五”期间，鹤山市应坚持“平稳健康发展，引领居住协同”的策略，坚持“房子是用来住的、不是用来炒的”定位，促进房地</w:t>
      </w:r>
      <w:r>
        <w:rPr>
          <w:rFonts w:hint="eastAsia"/>
        </w:rPr>
        <w:t>产市场平稳健康发展。充分利用良好的自然环境优势和靠近广佛都市圈的区位优势，发展高端改善型住房产品，支持合理自住需求。</w:t>
      </w:r>
    </w:p>
    <w:p w:rsidR="00883A4A" w:rsidRDefault="00791392">
      <w:pPr>
        <w:ind w:firstLine="640"/>
      </w:pPr>
      <w:r>
        <w:rPr>
          <w:rFonts w:hint="eastAsia"/>
        </w:rPr>
        <w:t>丰富住房保障产品类型，有序筹建公共租赁住房，鼓励通过货币补贴扩大住房保障覆盖面。探索发展保障性租赁住房、共有产权住房，大力发展人才住房。鼓励在鹤山工业新城、深江产业园附近重点布局保障性租赁住房、人才公寓、蓝领公寓等新型住房产品，通过提供高品质租赁住房保障产</w:t>
      </w:r>
      <w:r>
        <w:rPr>
          <w:rFonts w:hint="eastAsia"/>
        </w:rPr>
        <w:lastRenderedPageBreak/>
        <w:t>业人口就近解决居住问题。</w:t>
      </w:r>
    </w:p>
    <w:p w:rsidR="00883A4A" w:rsidRDefault="00791392">
      <w:pPr>
        <w:pStyle w:val="11"/>
      </w:pPr>
      <w:bookmarkStart w:id="421" w:name="_Toc73540285"/>
      <w:r>
        <w:rPr>
          <w:rFonts w:hint="eastAsia"/>
        </w:rPr>
        <w:t>第七节</w:t>
      </w:r>
      <w:r>
        <w:rPr>
          <w:rFonts w:hint="eastAsia"/>
        </w:rPr>
        <w:t xml:space="preserve"> </w:t>
      </w:r>
      <w:r>
        <w:rPr>
          <w:rFonts w:hint="eastAsia"/>
        </w:rPr>
        <w:t>恩平市住房发展指引</w:t>
      </w:r>
      <w:bookmarkEnd w:id="421"/>
    </w:p>
    <w:p w:rsidR="00883A4A" w:rsidRDefault="00791392">
      <w:pPr>
        <w:pStyle w:val="a"/>
        <w:numPr>
          <w:ilvl w:val="0"/>
          <w:numId w:val="0"/>
        </w:numPr>
        <w:ind w:firstLineChars="200" w:firstLine="643"/>
      </w:pPr>
      <w:bookmarkStart w:id="422" w:name="_Toc72414082"/>
      <w:bookmarkStart w:id="423" w:name="_Toc72412576"/>
      <w:bookmarkStart w:id="424" w:name="_Toc71627207"/>
      <w:bookmarkStart w:id="425" w:name="_Toc66783664"/>
      <w:bookmarkStart w:id="426" w:name="_Toc73540286"/>
      <w:r>
        <w:rPr>
          <w:rFonts w:hint="eastAsia"/>
        </w:rPr>
        <w:t>第</w:t>
      </w:r>
      <w:r>
        <w:rPr>
          <w:rFonts w:hint="eastAsia"/>
        </w:rPr>
        <w:t>61</w:t>
      </w:r>
      <w:r>
        <w:rPr>
          <w:rFonts w:hint="eastAsia"/>
        </w:rPr>
        <w:t>条</w:t>
      </w:r>
      <w:r>
        <w:rPr>
          <w:rFonts w:hint="eastAsia"/>
        </w:rPr>
        <w:t xml:space="preserve">  </w:t>
      </w:r>
      <w:r>
        <w:rPr>
          <w:rFonts w:hint="eastAsia"/>
        </w:rPr>
        <w:t>供应目标</w:t>
      </w:r>
      <w:bookmarkEnd w:id="422"/>
      <w:bookmarkEnd w:id="423"/>
      <w:bookmarkEnd w:id="424"/>
      <w:bookmarkEnd w:id="425"/>
      <w:bookmarkEnd w:id="426"/>
    </w:p>
    <w:p w:rsidR="00883A4A" w:rsidRDefault="00791392">
      <w:pPr>
        <w:ind w:firstLine="640"/>
      </w:pPr>
      <w:r>
        <w:rPr>
          <w:rFonts w:hint="eastAsia"/>
        </w:rPr>
        <w:t>“十四五”期间，恩平市力争新增供应各类住房</w:t>
      </w:r>
      <w:r>
        <w:t>2.3</w:t>
      </w:r>
      <w:r>
        <w:rPr>
          <w:rFonts w:hint="eastAsia"/>
        </w:rPr>
        <w:t>万套。其中，新</w:t>
      </w:r>
      <w:r>
        <w:rPr>
          <w:rFonts w:hint="eastAsia"/>
        </w:rPr>
        <w:t>建商品住房</w:t>
      </w:r>
      <w:r>
        <w:t>2.2</w:t>
      </w:r>
      <w:r>
        <w:rPr>
          <w:rFonts w:hint="eastAsia"/>
        </w:rPr>
        <w:t>万套；公租房</w:t>
      </w:r>
      <w:r>
        <w:rPr>
          <w:rFonts w:hint="eastAsia"/>
        </w:rPr>
        <w:t>500</w:t>
      </w:r>
      <w:r>
        <w:rPr>
          <w:rFonts w:hint="eastAsia"/>
        </w:rPr>
        <w:t>套、新增发放租赁补贴</w:t>
      </w:r>
      <w:r>
        <w:t>100</w:t>
      </w:r>
      <w:r>
        <w:rPr>
          <w:rFonts w:hint="eastAsia"/>
        </w:rPr>
        <w:t>户、新增供应人才住房</w:t>
      </w:r>
      <w:r>
        <w:rPr>
          <w:rFonts w:hint="eastAsia"/>
        </w:rPr>
        <w:t>400</w:t>
      </w:r>
      <w:r>
        <w:rPr>
          <w:rFonts w:hint="eastAsia"/>
        </w:rPr>
        <w:t>套。</w:t>
      </w:r>
    </w:p>
    <w:p w:rsidR="00883A4A" w:rsidRDefault="00791392">
      <w:pPr>
        <w:pStyle w:val="a"/>
        <w:numPr>
          <w:ilvl w:val="0"/>
          <w:numId w:val="0"/>
        </w:numPr>
        <w:ind w:firstLineChars="200" w:firstLine="643"/>
      </w:pPr>
      <w:bookmarkStart w:id="427" w:name="_Toc72412577"/>
      <w:bookmarkStart w:id="428" w:name="_Toc71627208"/>
      <w:bookmarkStart w:id="429" w:name="_Toc72414083"/>
      <w:bookmarkStart w:id="430" w:name="_Toc66783665"/>
      <w:bookmarkStart w:id="431" w:name="_Toc73540287"/>
      <w:r>
        <w:rPr>
          <w:rFonts w:hint="eastAsia"/>
        </w:rPr>
        <w:t>第</w:t>
      </w:r>
      <w:r>
        <w:rPr>
          <w:rFonts w:hint="eastAsia"/>
        </w:rPr>
        <w:t>62</w:t>
      </w:r>
      <w:r>
        <w:rPr>
          <w:rFonts w:hint="eastAsia"/>
        </w:rPr>
        <w:t>条</w:t>
      </w:r>
      <w:r>
        <w:rPr>
          <w:rFonts w:hint="eastAsia"/>
        </w:rPr>
        <w:t xml:space="preserve">  </w:t>
      </w:r>
      <w:r>
        <w:rPr>
          <w:rFonts w:hint="eastAsia"/>
        </w:rPr>
        <w:t>发展策略与空间布局</w:t>
      </w:r>
      <w:bookmarkEnd w:id="427"/>
      <w:bookmarkEnd w:id="428"/>
      <w:bookmarkEnd w:id="429"/>
      <w:bookmarkEnd w:id="430"/>
      <w:bookmarkEnd w:id="431"/>
    </w:p>
    <w:p w:rsidR="00883A4A" w:rsidRDefault="00791392">
      <w:pPr>
        <w:ind w:firstLine="640"/>
      </w:pPr>
      <w:r>
        <w:rPr>
          <w:rFonts w:hint="eastAsia"/>
        </w:rPr>
        <w:t>“十四五”期间，恩平市应坚持“特色精品发展，挖掘潜在需求”的策略，做到本地城镇户籍住房困难家庭应保尽保的同时，鼓励通过连片开发，加快公共服务配套速度和质量，鼓励市场供给“户型完整、总价较低”的新建商品住房，引导农村居民就近城镇化。在坚持“房子是用来住的、不是用来炒的”前提下，依托蓝绿空间交织的独有特色，重点发展高端旅游地产。</w:t>
      </w:r>
    </w:p>
    <w:p w:rsidR="00883A4A" w:rsidRDefault="00791392">
      <w:pPr>
        <w:ind w:firstLine="640"/>
      </w:pPr>
      <w:r>
        <w:rPr>
          <w:rFonts w:hint="eastAsia"/>
        </w:rPr>
        <w:t>多渠道筹建公租房，主要布局在恩城街道飞鹅塘社区、新塘社区和青</w:t>
      </w:r>
      <w:r>
        <w:rPr>
          <w:rFonts w:hint="eastAsia"/>
        </w:rPr>
        <w:t>云社区内。探索发展人才住房，重点在恩平工业园附近统筹布局，促进恩平工业园产业人口住有宜居。</w:t>
      </w:r>
    </w:p>
    <w:p w:rsidR="00883A4A" w:rsidRDefault="00791392">
      <w:pPr>
        <w:widowControl/>
        <w:spacing w:line="240" w:lineRule="auto"/>
        <w:ind w:firstLineChars="0" w:firstLine="0"/>
        <w:jc w:val="left"/>
      </w:pPr>
      <w:r>
        <w:br w:type="page"/>
      </w:r>
    </w:p>
    <w:p w:rsidR="00883A4A" w:rsidRDefault="00791392">
      <w:pPr>
        <w:pStyle w:val="a0"/>
      </w:pPr>
      <w:bookmarkStart w:id="432" w:name="_Toc56959085"/>
      <w:bookmarkStart w:id="433" w:name="_Toc56959153"/>
      <w:bookmarkStart w:id="434" w:name="_Toc73540288"/>
      <w:r>
        <w:rPr>
          <w:rFonts w:hint="eastAsia"/>
        </w:rPr>
        <w:lastRenderedPageBreak/>
        <w:t>保障措施</w:t>
      </w:r>
      <w:bookmarkEnd w:id="432"/>
      <w:bookmarkEnd w:id="433"/>
      <w:bookmarkEnd w:id="434"/>
    </w:p>
    <w:p w:rsidR="00883A4A" w:rsidRDefault="00791392">
      <w:pPr>
        <w:pStyle w:val="a"/>
        <w:numPr>
          <w:ilvl w:val="0"/>
          <w:numId w:val="0"/>
        </w:numPr>
        <w:ind w:firstLineChars="200" w:firstLine="643"/>
      </w:pPr>
      <w:bookmarkStart w:id="435" w:name="_Toc57846139"/>
      <w:bookmarkStart w:id="436" w:name="_Toc56959284"/>
      <w:bookmarkStart w:id="437" w:name="_Toc72414085"/>
      <w:bookmarkStart w:id="438" w:name="_Toc71627210"/>
      <w:bookmarkStart w:id="439" w:name="_Toc66031165"/>
      <w:bookmarkStart w:id="440" w:name="_Toc56959086"/>
      <w:bookmarkStart w:id="441" w:name="_Toc56959154"/>
      <w:bookmarkStart w:id="442" w:name="_Toc72412579"/>
      <w:bookmarkStart w:id="443" w:name="_Toc57987346"/>
      <w:bookmarkStart w:id="444" w:name="_Toc66783667"/>
      <w:bookmarkStart w:id="445" w:name="_Toc73540289"/>
      <w:r>
        <w:rPr>
          <w:rFonts w:hint="eastAsia"/>
        </w:rPr>
        <w:t>第</w:t>
      </w:r>
      <w:r>
        <w:rPr>
          <w:rFonts w:hint="eastAsia"/>
        </w:rPr>
        <w:t>63</w:t>
      </w:r>
      <w:r>
        <w:rPr>
          <w:rFonts w:hint="eastAsia"/>
        </w:rPr>
        <w:t>条</w:t>
      </w:r>
      <w:r>
        <w:rPr>
          <w:rFonts w:hint="eastAsia"/>
        </w:rPr>
        <w:t xml:space="preserve">  </w:t>
      </w:r>
      <w:r>
        <w:rPr>
          <w:rFonts w:hint="eastAsia"/>
        </w:rPr>
        <w:t>加强组织协调</w:t>
      </w:r>
      <w:bookmarkEnd w:id="435"/>
      <w:bookmarkEnd w:id="436"/>
      <w:bookmarkEnd w:id="437"/>
      <w:bookmarkEnd w:id="438"/>
      <w:bookmarkEnd w:id="439"/>
      <w:bookmarkEnd w:id="440"/>
      <w:bookmarkEnd w:id="441"/>
      <w:bookmarkEnd w:id="442"/>
      <w:bookmarkEnd w:id="443"/>
      <w:bookmarkEnd w:id="444"/>
      <w:bookmarkEnd w:id="445"/>
    </w:p>
    <w:p w:rsidR="00883A4A" w:rsidRDefault="00791392">
      <w:pPr>
        <w:ind w:firstLine="640"/>
      </w:pPr>
      <w:r>
        <w:rPr>
          <w:rFonts w:hint="eastAsia"/>
        </w:rPr>
        <w:t>建立住房发展规划实施分级负责制，各级政府、各相关部门应强化并分解本单位落实规划的具体责任，不断提高规划的实施效率。本规划是江门市</w:t>
      </w:r>
      <w:r>
        <w:rPr>
          <w:rFonts w:hint="eastAsia"/>
        </w:rPr>
        <w:t>2021-2025</w:t>
      </w:r>
      <w:r>
        <w:rPr>
          <w:rFonts w:hint="eastAsia"/>
        </w:rPr>
        <w:t>年住房发展工作的基本依据，市住房城乡建设局会同市自然资源局等相关职能部门，根据职责分工，按照本规划确定的住房建设总量目标、供地目标、区域布局、年度实施计划和主要政策保障措施等要求严格执行。建立规划实施的内外部监督机制和管理机制，对规划提出的发展目标、主要任务和相关指标落实情况，进行监督检查，发现问题，及时纠偏和调整。</w:t>
      </w:r>
    </w:p>
    <w:p w:rsidR="00883A4A" w:rsidRDefault="00791392">
      <w:pPr>
        <w:pStyle w:val="a"/>
        <w:numPr>
          <w:ilvl w:val="0"/>
          <w:numId w:val="0"/>
        </w:numPr>
        <w:ind w:firstLineChars="200" w:firstLine="643"/>
      </w:pPr>
      <w:bookmarkStart w:id="446" w:name="_Toc72414086"/>
      <w:bookmarkStart w:id="447" w:name="_Toc72412580"/>
      <w:bookmarkStart w:id="448" w:name="_Toc71627211"/>
      <w:bookmarkStart w:id="449" w:name="_Toc57987347"/>
      <w:bookmarkStart w:id="450" w:name="_Toc66031166"/>
      <w:bookmarkStart w:id="451" w:name="_Toc66783668"/>
      <w:bookmarkStart w:id="452" w:name="_Toc73540290"/>
      <w:r>
        <w:rPr>
          <w:rFonts w:hint="eastAsia"/>
        </w:rPr>
        <w:t>第</w:t>
      </w:r>
      <w:r>
        <w:rPr>
          <w:rFonts w:hint="eastAsia"/>
        </w:rPr>
        <w:t>64</w:t>
      </w:r>
      <w:r>
        <w:rPr>
          <w:rFonts w:hint="eastAsia"/>
        </w:rPr>
        <w:t>条</w:t>
      </w:r>
      <w:r>
        <w:rPr>
          <w:rFonts w:hint="eastAsia"/>
        </w:rPr>
        <w:t xml:space="preserve">  </w:t>
      </w:r>
      <w:r>
        <w:rPr>
          <w:rFonts w:hint="eastAsia"/>
        </w:rPr>
        <w:t>落实目标责任</w:t>
      </w:r>
      <w:bookmarkEnd w:id="446"/>
      <w:bookmarkEnd w:id="447"/>
      <w:bookmarkEnd w:id="448"/>
      <w:bookmarkEnd w:id="449"/>
      <w:bookmarkEnd w:id="450"/>
      <w:bookmarkEnd w:id="451"/>
      <w:bookmarkEnd w:id="452"/>
    </w:p>
    <w:p w:rsidR="00883A4A" w:rsidRDefault="00791392">
      <w:pPr>
        <w:ind w:firstLine="640"/>
      </w:pPr>
      <w:r>
        <w:rPr>
          <w:rFonts w:hint="eastAsia"/>
        </w:rPr>
        <w:t>将本规划确定的约束性</w:t>
      </w:r>
      <w:r>
        <w:rPr>
          <w:rFonts w:hint="eastAsia"/>
        </w:rPr>
        <w:t>指标，纳入各市（区）经济社会发展综合评价和绩效考核。定期开展规划计划的跟踪评估工作，严格监控工作落实情况，对落实规划不力及违反规划的行为，及时纠正并依法追究相关责任。</w:t>
      </w:r>
    </w:p>
    <w:p w:rsidR="00883A4A" w:rsidRDefault="00791392">
      <w:pPr>
        <w:pStyle w:val="a"/>
        <w:numPr>
          <w:ilvl w:val="0"/>
          <w:numId w:val="0"/>
        </w:numPr>
        <w:ind w:firstLineChars="200" w:firstLine="643"/>
      </w:pPr>
      <w:bookmarkStart w:id="453" w:name="_Toc66783669"/>
      <w:bookmarkStart w:id="454" w:name="_Toc72412581"/>
      <w:bookmarkStart w:id="455" w:name="_Toc71627212"/>
      <w:bookmarkStart w:id="456" w:name="_Toc57987348"/>
      <w:bookmarkStart w:id="457" w:name="_Toc72414087"/>
      <w:bookmarkStart w:id="458" w:name="_Toc66031167"/>
      <w:bookmarkStart w:id="459" w:name="_Toc73540291"/>
      <w:r>
        <w:rPr>
          <w:rFonts w:hint="eastAsia"/>
        </w:rPr>
        <w:t>第</w:t>
      </w:r>
      <w:r>
        <w:rPr>
          <w:rFonts w:hint="eastAsia"/>
        </w:rPr>
        <w:t>65</w:t>
      </w:r>
      <w:r>
        <w:rPr>
          <w:rFonts w:hint="eastAsia"/>
        </w:rPr>
        <w:t>条</w:t>
      </w:r>
      <w:r>
        <w:rPr>
          <w:rFonts w:hint="eastAsia"/>
        </w:rPr>
        <w:t xml:space="preserve">  </w:t>
      </w:r>
      <w:r>
        <w:rPr>
          <w:rFonts w:hint="eastAsia"/>
        </w:rPr>
        <w:t>加强规划衔接</w:t>
      </w:r>
      <w:bookmarkEnd w:id="453"/>
      <w:bookmarkEnd w:id="454"/>
      <w:bookmarkEnd w:id="455"/>
      <w:bookmarkEnd w:id="456"/>
      <w:bookmarkEnd w:id="457"/>
      <w:bookmarkEnd w:id="458"/>
      <w:bookmarkEnd w:id="459"/>
    </w:p>
    <w:p w:rsidR="00883A4A" w:rsidRDefault="00791392">
      <w:pPr>
        <w:ind w:firstLine="640"/>
      </w:pPr>
      <w:r>
        <w:rPr>
          <w:rFonts w:hint="eastAsia"/>
        </w:rPr>
        <w:t>各市（区）就本规划提出的住房供应目标与主要任务，</w:t>
      </w:r>
      <w:r>
        <w:t>加强与国土空间总体规划、国民经济和社会发展规划等衔接，在相关规划编制与调整中，将本规划的主要目标和指标纳入经济社会发展预期指标管理。加强与住宅用地供应计划、年度国民经济和社会发展年度计划、年度国有建设用地</w:t>
      </w:r>
      <w:r>
        <w:lastRenderedPageBreak/>
        <w:t>供应计划的联动，强化用地安排、空间布局等指标的落实。</w:t>
      </w:r>
    </w:p>
    <w:p w:rsidR="00883A4A" w:rsidRDefault="00791392">
      <w:pPr>
        <w:pStyle w:val="a"/>
        <w:numPr>
          <w:ilvl w:val="0"/>
          <w:numId w:val="0"/>
        </w:numPr>
        <w:ind w:firstLineChars="200" w:firstLine="643"/>
      </w:pPr>
      <w:bookmarkStart w:id="460" w:name="_Toc56959157"/>
      <w:bookmarkStart w:id="461" w:name="_Toc56959089"/>
      <w:bookmarkStart w:id="462" w:name="_Toc57846142"/>
      <w:bookmarkStart w:id="463" w:name="_Toc56959287"/>
      <w:bookmarkStart w:id="464" w:name="_Toc72412582"/>
      <w:bookmarkStart w:id="465" w:name="_Toc66031168"/>
      <w:bookmarkStart w:id="466" w:name="_Toc71627213"/>
      <w:bookmarkStart w:id="467" w:name="_Toc57987349"/>
      <w:bookmarkStart w:id="468" w:name="_Toc72414088"/>
      <w:bookmarkStart w:id="469" w:name="_Toc66783670"/>
      <w:bookmarkStart w:id="470" w:name="_Toc73540292"/>
      <w:r>
        <w:rPr>
          <w:rFonts w:hint="eastAsia"/>
        </w:rPr>
        <w:t>第</w:t>
      </w:r>
      <w:r>
        <w:rPr>
          <w:rFonts w:hint="eastAsia"/>
        </w:rPr>
        <w:t>66</w:t>
      </w:r>
      <w:r>
        <w:rPr>
          <w:rFonts w:hint="eastAsia"/>
        </w:rPr>
        <w:t>条</w:t>
      </w:r>
      <w:r>
        <w:rPr>
          <w:rFonts w:hint="eastAsia"/>
        </w:rPr>
        <w:t xml:space="preserve">  </w:t>
      </w:r>
      <w:r>
        <w:rPr>
          <w:rFonts w:hint="eastAsia"/>
        </w:rPr>
        <w:t>动态调整成果</w:t>
      </w:r>
      <w:bookmarkEnd w:id="460"/>
      <w:bookmarkEnd w:id="461"/>
      <w:bookmarkEnd w:id="462"/>
      <w:bookmarkEnd w:id="463"/>
      <w:bookmarkEnd w:id="464"/>
      <w:bookmarkEnd w:id="465"/>
      <w:bookmarkEnd w:id="466"/>
      <w:bookmarkEnd w:id="467"/>
      <w:bookmarkEnd w:id="468"/>
      <w:bookmarkEnd w:id="469"/>
      <w:bookmarkEnd w:id="470"/>
    </w:p>
    <w:p w:rsidR="00883A4A" w:rsidRDefault="00791392">
      <w:pPr>
        <w:ind w:firstLine="640"/>
      </w:pPr>
      <w:r>
        <w:rPr>
          <w:rFonts w:hint="eastAsia"/>
        </w:rPr>
        <w:t>各市（区）</w:t>
      </w:r>
      <w:r>
        <w:t>应根据本</w:t>
      </w:r>
      <w:r>
        <w:rPr>
          <w:rFonts w:hint="eastAsia"/>
        </w:rPr>
        <w:t>市（区）</w:t>
      </w:r>
      <w:r>
        <w:t>住房发展形势和供需的变化，制定年度实施计划，合理安排各年度、各区域、各类型住房建设计划</w:t>
      </w:r>
      <w:r>
        <w:rPr>
          <w:rFonts w:hint="eastAsia"/>
        </w:rPr>
        <w:t>，</w:t>
      </w:r>
      <w:r>
        <w:t>及时发现问题，认真分析原因，提出有针对性的对策建议</w:t>
      </w:r>
      <w:r>
        <w:rPr>
          <w:rFonts w:hint="eastAsia"/>
        </w:rPr>
        <w:t>。市住房城乡建设局牵头组织</w:t>
      </w:r>
      <w:r>
        <w:t>实施</w:t>
      </w:r>
      <w:r>
        <w:rPr>
          <w:rFonts w:hint="eastAsia"/>
        </w:rPr>
        <w:t>年度分析、</w:t>
      </w:r>
      <w:r>
        <w:t>中期评估</w:t>
      </w:r>
      <w:r>
        <w:rPr>
          <w:rFonts w:hint="eastAsia"/>
        </w:rPr>
        <w:t>和总结评估</w:t>
      </w:r>
      <w:r>
        <w:t>，</w:t>
      </w:r>
      <w:r>
        <w:rPr>
          <w:rFonts w:hint="eastAsia"/>
        </w:rPr>
        <w:t>鼓励开展第三方评估，</w:t>
      </w:r>
      <w:r>
        <w:t>调整规划成果。</w:t>
      </w:r>
    </w:p>
    <w:p w:rsidR="00883A4A" w:rsidRDefault="00791392">
      <w:pPr>
        <w:pStyle w:val="a"/>
        <w:numPr>
          <w:ilvl w:val="0"/>
          <w:numId w:val="0"/>
        </w:numPr>
        <w:ind w:firstLineChars="200" w:firstLine="643"/>
      </w:pPr>
      <w:bookmarkStart w:id="471" w:name="_Toc56959158"/>
      <w:bookmarkStart w:id="472" w:name="_Toc66783671"/>
      <w:bookmarkStart w:id="473" w:name="_Toc71627214"/>
      <w:bookmarkStart w:id="474" w:name="_Toc56959288"/>
      <w:bookmarkStart w:id="475" w:name="_Toc57846143"/>
      <w:bookmarkStart w:id="476" w:name="_Toc72414089"/>
      <w:bookmarkStart w:id="477" w:name="_Toc66031169"/>
      <w:bookmarkStart w:id="478" w:name="_Toc57987350"/>
      <w:bookmarkStart w:id="479" w:name="_Toc56959090"/>
      <w:bookmarkStart w:id="480" w:name="_Toc72412583"/>
      <w:bookmarkStart w:id="481" w:name="_Toc73540293"/>
      <w:r>
        <w:rPr>
          <w:rFonts w:hint="eastAsia"/>
        </w:rPr>
        <w:t>第</w:t>
      </w:r>
      <w:r>
        <w:rPr>
          <w:rFonts w:hint="eastAsia"/>
        </w:rPr>
        <w:t>67</w:t>
      </w:r>
      <w:r>
        <w:rPr>
          <w:rFonts w:hint="eastAsia"/>
        </w:rPr>
        <w:t>条</w:t>
      </w:r>
      <w:r>
        <w:rPr>
          <w:rFonts w:hint="eastAsia"/>
        </w:rPr>
        <w:t xml:space="preserve">  </w:t>
      </w:r>
      <w:r>
        <w:rPr>
          <w:rFonts w:hint="eastAsia"/>
        </w:rPr>
        <w:t>引导社会监督</w:t>
      </w:r>
      <w:bookmarkEnd w:id="471"/>
      <w:bookmarkEnd w:id="472"/>
      <w:bookmarkEnd w:id="473"/>
      <w:bookmarkEnd w:id="474"/>
      <w:bookmarkEnd w:id="475"/>
      <w:bookmarkEnd w:id="476"/>
      <w:bookmarkEnd w:id="477"/>
      <w:bookmarkEnd w:id="478"/>
      <w:bookmarkEnd w:id="479"/>
      <w:bookmarkEnd w:id="480"/>
      <w:bookmarkEnd w:id="481"/>
    </w:p>
    <w:p w:rsidR="00883A4A" w:rsidRDefault="00791392">
      <w:pPr>
        <w:ind w:firstLine="640"/>
      </w:pPr>
      <w:r>
        <w:t>加大宣传力度，通过征求意见、成果公示等方式加强公众参与。及时向社会公开规划实施情况，主动接受社会监督，完善规划实施的公众参与和民主监督机制。</w:t>
      </w:r>
    </w:p>
    <w:p w:rsidR="00883A4A" w:rsidRDefault="00791392">
      <w:pPr>
        <w:widowControl/>
        <w:spacing w:line="240" w:lineRule="auto"/>
        <w:ind w:firstLineChars="0" w:firstLine="0"/>
        <w:jc w:val="left"/>
      </w:pPr>
      <w:r>
        <w:br w:type="page"/>
      </w:r>
    </w:p>
    <w:p w:rsidR="00883A4A" w:rsidRDefault="00791392">
      <w:pPr>
        <w:pStyle w:val="a"/>
        <w:numPr>
          <w:ilvl w:val="0"/>
          <w:numId w:val="0"/>
        </w:numPr>
        <w:ind w:left="840"/>
      </w:pPr>
      <w:bookmarkStart w:id="482" w:name="_Toc72414091"/>
      <w:bookmarkStart w:id="483" w:name="_Toc66783676"/>
      <w:bookmarkStart w:id="484" w:name="_Toc71627219"/>
      <w:bookmarkStart w:id="485" w:name="_Toc57987355"/>
      <w:bookmarkStart w:id="486" w:name="_Toc72412585"/>
      <w:bookmarkStart w:id="487" w:name="_Toc66031174"/>
      <w:bookmarkStart w:id="488" w:name="_Toc73540294"/>
      <w:r>
        <w:lastRenderedPageBreak/>
        <w:t>附表</w:t>
      </w:r>
      <w:r>
        <w:rPr>
          <w:rFonts w:hint="eastAsia"/>
        </w:rPr>
        <w:t>1</w:t>
      </w:r>
      <w:bookmarkEnd w:id="488"/>
    </w:p>
    <w:p w:rsidR="00883A4A" w:rsidRDefault="00791392">
      <w:pPr>
        <w:pStyle w:val="a"/>
        <w:numPr>
          <w:ilvl w:val="0"/>
          <w:numId w:val="0"/>
        </w:numPr>
        <w:ind w:left="840"/>
        <w:jc w:val="center"/>
      </w:pPr>
      <w:bookmarkStart w:id="489" w:name="_Toc73540295"/>
      <w:r>
        <w:rPr>
          <w:rFonts w:hint="eastAsia"/>
        </w:rPr>
        <w:t>江门</w:t>
      </w:r>
      <w:r>
        <w:t>市</w:t>
      </w:r>
      <w:r>
        <w:rPr>
          <w:rFonts w:hint="eastAsia"/>
        </w:rPr>
        <w:t>“十四五”期间住房供应目标</w:t>
      </w:r>
      <w:bookmarkEnd w:id="482"/>
      <w:bookmarkEnd w:id="483"/>
      <w:bookmarkEnd w:id="484"/>
      <w:bookmarkEnd w:id="485"/>
      <w:bookmarkEnd w:id="486"/>
      <w:bookmarkEnd w:id="487"/>
      <w:bookmarkEnd w:id="489"/>
    </w:p>
    <w:p w:rsidR="00883A4A" w:rsidRDefault="00791392">
      <w:pPr>
        <w:pStyle w:val="af0"/>
        <w:jc w:val="right"/>
      </w:pPr>
      <w:r>
        <w:rPr>
          <w:rFonts w:hint="eastAsia"/>
        </w:rPr>
        <w:t>单位：万套、万户</w:t>
      </w:r>
    </w:p>
    <w:tbl>
      <w:tblPr>
        <w:tblW w:w="8306" w:type="dxa"/>
        <w:tblLayout w:type="fixed"/>
        <w:tblLook w:val="04A0" w:firstRow="1" w:lastRow="0" w:firstColumn="1" w:lastColumn="0" w:noHBand="0" w:noVBand="1"/>
      </w:tblPr>
      <w:tblGrid>
        <w:gridCol w:w="1698"/>
        <w:gridCol w:w="2826"/>
        <w:gridCol w:w="2289"/>
        <w:gridCol w:w="1493"/>
      </w:tblGrid>
      <w:tr w:rsidR="00883A4A">
        <w:trPr>
          <w:trHeight w:val="527"/>
          <w:tblHeader/>
        </w:trPr>
        <w:tc>
          <w:tcPr>
            <w:tcW w:w="1698" w:type="dxa"/>
            <w:tcBorders>
              <w:top w:val="single" w:sz="4" w:space="0" w:color="auto"/>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b/>
                <w:sz w:val="24"/>
              </w:rPr>
            </w:pPr>
            <w:r>
              <w:rPr>
                <w:rFonts w:hint="eastAsia"/>
                <w:b/>
                <w:sz w:val="24"/>
              </w:rPr>
              <w:t>供应体</w:t>
            </w:r>
            <w:r>
              <w:rPr>
                <w:rFonts w:hint="eastAsia"/>
                <w:b/>
                <w:sz w:val="24"/>
              </w:rPr>
              <w:t>系</w:t>
            </w:r>
          </w:p>
        </w:tc>
        <w:tc>
          <w:tcPr>
            <w:tcW w:w="2826" w:type="dxa"/>
            <w:tcBorders>
              <w:top w:val="single" w:sz="4" w:space="0" w:color="auto"/>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b/>
                <w:sz w:val="24"/>
              </w:rPr>
            </w:pPr>
            <w:r>
              <w:rPr>
                <w:rFonts w:hint="eastAsia"/>
                <w:b/>
                <w:sz w:val="24"/>
              </w:rPr>
              <w:t>住房类型</w:t>
            </w:r>
          </w:p>
        </w:tc>
        <w:tc>
          <w:tcPr>
            <w:tcW w:w="2289" w:type="dxa"/>
            <w:tcBorders>
              <w:top w:val="single" w:sz="4" w:space="0" w:color="auto"/>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b/>
                <w:sz w:val="24"/>
              </w:rPr>
            </w:pPr>
            <w:r>
              <w:rPr>
                <w:rFonts w:hint="eastAsia"/>
                <w:b/>
                <w:sz w:val="24"/>
              </w:rPr>
              <w:t>2021-2025</w:t>
            </w:r>
            <w:r>
              <w:rPr>
                <w:rFonts w:hint="eastAsia"/>
                <w:b/>
                <w:sz w:val="24"/>
              </w:rPr>
              <w:t>供应目标</w:t>
            </w:r>
          </w:p>
        </w:tc>
        <w:tc>
          <w:tcPr>
            <w:tcW w:w="1493" w:type="dxa"/>
            <w:tcBorders>
              <w:top w:val="single" w:sz="4" w:space="0" w:color="auto"/>
              <w:left w:val="nil"/>
              <w:bottom w:val="single" w:sz="4" w:space="0" w:color="auto"/>
            </w:tcBorders>
            <w:vAlign w:val="center"/>
          </w:tcPr>
          <w:p w:rsidR="00883A4A" w:rsidRDefault="00791392">
            <w:pPr>
              <w:widowControl/>
              <w:spacing w:line="240" w:lineRule="auto"/>
              <w:ind w:firstLineChars="0" w:firstLine="0"/>
              <w:jc w:val="center"/>
              <w:rPr>
                <w:b/>
                <w:sz w:val="24"/>
              </w:rPr>
            </w:pPr>
            <w:r>
              <w:rPr>
                <w:rFonts w:hint="eastAsia"/>
                <w:b/>
                <w:sz w:val="24"/>
              </w:rPr>
              <w:t>指标性质</w:t>
            </w:r>
          </w:p>
        </w:tc>
      </w:tr>
      <w:tr w:rsidR="00883A4A">
        <w:trPr>
          <w:trHeight w:val="270"/>
          <w:tblHeader/>
        </w:trPr>
        <w:tc>
          <w:tcPr>
            <w:tcW w:w="1698"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市场体系</w:t>
            </w:r>
          </w:p>
        </w:tc>
        <w:tc>
          <w:tcPr>
            <w:tcW w:w="282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新建商品住房</w:t>
            </w:r>
          </w:p>
        </w:tc>
        <w:tc>
          <w:tcPr>
            <w:tcW w:w="2289"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28.00</w:t>
            </w:r>
          </w:p>
        </w:tc>
        <w:tc>
          <w:tcPr>
            <w:tcW w:w="1493"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1698" w:type="dxa"/>
            <w:vMerge w:val="restart"/>
            <w:tcBorders>
              <w:top w:val="nil"/>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保障体系</w:t>
            </w:r>
          </w:p>
        </w:tc>
        <w:tc>
          <w:tcPr>
            <w:tcW w:w="282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公租房</w:t>
            </w:r>
          </w:p>
        </w:tc>
        <w:tc>
          <w:tcPr>
            <w:tcW w:w="2289"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0.29</w:t>
            </w:r>
          </w:p>
        </w:tc>
        <w:tc>
          <w:tcPr>
            <w:tcW w:w="1493"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约束性</w:t>
            </w:r>
          </w:p>
        </w:tc>
      </w:tr>
      <w:tr w:rsidR="00883A4A">
        <w:trPr>
          <w:trHeight w:val="270"/>
          <w:tblHeader/>
        </w:trPr>
        <w:tc>
          <w:tcPr>
            <w:tcW w:w="1698" w:type="dxa"/>
            <w:vMerge/>
            <w:tcBorders>
              <w:right w:val="single" w:sz="4" w:space="0" w:color="auto"/>
            </w:tcBorders>
            <w:vAlign w:val="center"/>
          </w:tcPr>
          <w:p w:rsidR="00883A4A" w:rsidRDefault="00883A4A">
            <w:pPr>
              <w:widowControl/>
              <w:spacing w:line="240" w:lineRule="auto"/>
              <w:ind w:firstLineChars="0" w:firstLine="0"/>
              <w:jc w:val="left"/>
              <w:rPr>
                <w:sz w:val="24"/>
              </w:rPr>
            </w:pPr>
          </w:p>
        </w:tc>
        <w:tc>
          <w:tcPr>
            <w:tcW w:w="282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保障性租赁住房</w:t>
            </w:r>
          </w:p>
        </w:tc>
        <w:tc>
          <w:tcPr>
            <w:tcW w:w="2289"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0.04</w:t>
            </w:r>
          </w:p>
        </w:tc>
        <w:tc>
          <w:tcPr>
            <w:tcW w:w="1493"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1698" w:type="dxa"/>
            <w:vMerge/>
            <w:tcBorders>
              <w:right w:val="single" w:sz="4" w:space="0" w:color="auto"/>
            </w:tcBorders>
            <w:shd w:val="clear" w:color="auto" w:fill="auto"/>
            <w:noWrap/>
            <w:vAlign w:val="center"/>
          </w:tcPr>
          <w:p w:rsidR="00883A4A" w:rsidRDefault="00883A4A">
            <w:pPr>
              <w:widowControl/>
              <w:spacing w:line="240" w:lineRule="auto"/>
              <w:ind w:firstLineChars="0" w:firstLine="0"/>
              <w:jc w:val="center"/>
              <w:rPr>
                <w:sz w:val="24"/>
              </w:rPr>
            </w:pPr>
          </w:p>
        </w:tc>
        <w:tc>
          <w:tcPr>
            <w:tcW w:w="282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共有产权住房</w:t>
            </w:r>
          </w:p>
        </w:tc>
        <w:tc>
          <w:tcPr>
            <w:tcW w:w="2289"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0.04</w:t>
            </w:r>
          </w:p>
        </w:tc>
        <w:tc>
          <w:tcPr>
            <w:tcW w:w="1493"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1698" w:type="dxa"/>
            <w:vMerge/>
            <w:tcBorders>
              <w:right w:val="single" w:sz="4" w:space="0" w:color="auto"/>
            </w:tcBorders>
            <w:shd w:val="clear" w:color="auto" w:fill="auto"/>
            <w:noWrap/>
            <w:vAlign w:val="center"/>
          </w:tcPr>
          <w:p w:rsidR="00883A4A" w:rsidRDefault="00883A4A">
            <w:pPr>
              <w:widowControl/>
              <w:spacing w:line="240" w:lineRule="auto"/>
              <w:ind w:firstLineChars="0" w:firstLine="0"/>
              <w:jc w:val="center"/>
              <w:rPr>
                <w:sz w:val="24"/>
              </w:rPr>
            </w:pPr>
          </w:p>
        </w:tc>
        <w:tc>
          <w:tcPr>
            <w:tcW w:w="282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租赁补贴</w:t>
            </w:r>
          </w:p>
        </w:tc>
        <w:tc>
          <w:tcPr>
            <w:tcW w:w="2289"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0</w:t>
            </w:r>
            <w:r>
              <w:rPr>
                <w:sz w:val="24"/>
              </w:rPr>
              <w:t>.10</w:t>
            </w:r>
          </w:p>
        </w:tc>
        <w:tc>
          <w:tcPr>
            <w:tcW w:w="1493"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约束性</w:t>
            </w:r>
          </w:p>
        </w:tc>
      </w:tr>
      <w:tr w:rsidR="00883A4A">
        <w:trPr>
          <w:trHeight w:val="270"/>
          <w:tblHeader/>
        </w:trPr>
        <w:tc>
          <w:tcPr>
            <w:tcW w:w="1698" w:type="dxa"/>
            <w:vMerge/>
            <w:tcBorders>
              <w:bottom w:val="single" w:sz="4" w:space="0" w:color="auto"/>
              <w:right w:val="single" w:sz="4" w:space="0" w:color="auto"/>
            </w:tcBorders>
            <w:shd w:val="clear" w:color="auto" w:fill="auto"/>
            <w:noWrap/>
            <w:vAlign w:val="center"/>
          </w:tcPr>
          <w:p w:rsidR="00883A4A" w:rsidRDefault="00883A4A">
            <w:pPr>
              <w:widowControl/>
              <w:spacing w:line="240" w:lineRule="auto"/>
              <w:ind w:firstLineChars="0" w:firstLine="0"/>
              <w:jc w:val="center"/>
              <w:rPr>
                <w:sz w:val="24"/>
              </w:rPr>
            </w:pPr>
          </w:p>
        </w:tc>
        <w:tc>
          <w:tcPr>
            <w:tcW w:w="2826"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人才住房</w:t>
            </w:r>
          </w:p>
        </w:tc>
        <w:tc>
          <w:tcPr>
            <w:tcW w:w="2289"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0.34</w:t>
            </w:r>
          </w:p>
        </w:tc>
        <w:tc>
          <w:tcPr>
            <w:tcW w:w="1493"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指导性</w:t>
            </w:r>
          </w:p>
        </w:tc>
      </w:tr>
      <w:tr w:rsidR="00883A4A">
        <w:trPr>
          <w:trHeight w:val="270"/>
          <w:tblHeader/>
        </w:trPr>
        <w:tc>
          <w:tcPr>
            <w:tcW w:w="4524" w:type="dxa"/>
            <w:gridSpan w:val="2"/>
            <w:tcBorders>
              <w:top w:val="single" w:sz="4" w:space="0" w:color="auto"/>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rFonts w:hint="eastAsia"/>
                <w:sz w:val="24"/>
              </w:rPr>
              <w:t>总计</w:t>
            </w:r>
          </w:p>
        </w:tc>
        <w:tc>
          <w:tcPr>
            <w:tcW w:w="2289"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sz w:val="24"/>
              </w:rPr>
            </w:pPr>
            <w:r>
              <w:rPr>
                <w:sz w:val="24"/>
              </w:rPr>
              <w:t>28.81</w:t>
            </w:r>
          </w:p>
        </w:tc>
        <w:tc>
          <w:tcPr>
            <w:tcW w:w="1493" w:type="dxa"/>
            <w:tcBorders>
              <w:top w:val="nil"/>
              <w:left w:val="nil"/>
              <w:bottom w:val="single" w:sz="4" w:space="0" w:color="auto"/>
            </w:tcBorders>
            <w:vAlign w:val="center"/>
          </w:tcPr>
          <w:p w:rsidR="00883A4A" w:rsidRDefault="00791392">
            <w:pPr>
              <w:widowControl/>
              <w:spacing w:line="240" w:lineRule="auto"/>
              <w:ind w:firstLineChars="0" w:firstLine="0"/>
              <w:jc w:val="center"/>
              <w:rPr>
                <w:sz w:val="24"/>
              </w:rPr>
            </w:pPr>
            <w:r>
              <w:rPr>
                <w:rFonts w:hint="eastAsia"/>
                <w:sz w:val="24"/>
              </w:rPr>
              <w:t>——</w:t>
            </w:r>
          </w:p>
        </w:tc>
      </w:tr>
    </w:tbl>
    <w:p w:rsidR="00883A4A" w:rsidRDefault="00883A4A">
      <w:pPr>
        <w:ind w:firstLineChars="0" w:firstLine="0"/>
        <w:sectPr w:rsidR="00883A4A">
          <w:headerReference w:type="even" r:id="rId16"/>
          <w:headerReference w:type="default" r:id="rId17"/>
          <w:footerReference w:type="default" r:id="rId18"/>
          <w:headerReference w:type="first" r:id="rId19"/>
          <w:pgSz w:w="11906" w:h="16838"/>
          <w:pgMar w:top="1440" w:right="1800" w:bottom="1440" w:left="1800" w:header="851" w:footer="992" w:gutter="0"/>
          <w:pgNumType w:start="1"/>
          <w:cols w:space="425"/>
          <w:docGrid w:type="lines" w:linePitch="312"/>
        </w:sectPr>
      </w:pPr>
    </w:p>
    <w:p w:rsidR="00883A4A" w:rsidRDefault="00791392">
      <w:pPr>
        <w:pStyle w:val="a"/>
        <w:numPr>
          <w:ilvl w:val="0"/>
          <w:numId w:val="0"/>
        </w:numPr>
        <w:ind w:left="840"/>
      </w:pPr>
      <w:bookmarkStart w:id="490" w:name="_Toc57987357"/>
      <w:bookmarkStart w:id="491" w:name="_Toc66783677"/>
      <w:bookmarkStart w:id="492" w:name="_Toc66031175"/>
      <w:bookmarkStart w:id="493" w:name="_Toc71627220"/>
      <w:bookmarkStart w:id="494" w:name="_Toc72414092"/>
      <w:bookmarkStart w:id="495" w:name="_Toc72412586"/>
      <w:bookmarkStart w:id="496" w:name="_Toc57987356"/>
      <w:bookmarkStart w:id="497" w:name="_Toc73540296"/>
      <w:r>
        <w:lastRenderedPageBreak/>
        <w:t>附表</w:t>
      </w:r>
      <w:r>
        <w:t>2</w:t>
      </w:r>
      <w:bookmarkEnd w:id="497"/>
      <w:r>
        <w:t xml:space="preserve"> </w:t>
      </w:r>
    </w:p>
    <w:p w:rsidR="00883A4A" w:rsidRDefault="00791392">
      <w:pPr>
        <w:pStyle w:val="a"/>
        <w:numPr>
          <w:ilvl w:val="0"/>
          <w:numId w:val="0"/>
        </w:numPr>
        <w:ind w:left="840"/>
        <w:jc w:val="center"/>
      </w:pPr>
      <w:bookmarkStart w:id="498" w:name="_Toc73540297"/>
      <w:r>
        <w:rPr>
          <w:rFonts w:hint="eastAsia"/>
        </w:rPr>
        <w:t>江门</w:t>
      </w:r>
      <w:r>
        <w:t>市</w:t>
      </w:r>
      <w:r>
        <w:rPr>
          <w:rFonts w:hint="eastAsia"/>
        </w:rPr>
        <w:t>“十四五”期间住房供应分区目标</w:t>
      </w:r>
      <w:bookmarkEnd w:id="490"/>
      <w:bookmarkEnd w:id="491"/>
      <w:bookmarkEnd w:id="492"/>
      <w:bookmarkEnd w:id="493"/>
      <w:bookmarkEnd w:id="494"/>
      <w:bookmarkEnd w:id="495"/>
      <w:bookmarkEnd w:id="498"/>
    </w:p>
    <w:tbl>
      <w:tblPr>
        <w:tblW w:w="13958" w:type="dxa"/>
        <w:tblLayout w:type="fixed"/>
        <w:tblLook w:val="04A0" w:firstRow="1" w:lastRow="0" w:firstColumn="1" w:lastColumn="0" w:noHBand="0" w:noVBand="1"/>
      </w:tblPr>
      <w:tblGrid>
        <w:gridCol w:w="1986"/>
        <w:gridCol w:w="2784"/>
        <w:gridCol w:w="1606"/>
        <w:gridCol w:w="1919"/>
        <w:gridCol w:w="1362"/>
        <w:gridCol w:w="1362"/>
        <w:gridCol w:w="1365"/>
        <w:gridCol w:w="1574"/>
      </w:tblGrid>
      <w:tr w:rsidR="00883A4A">
        <w:trPr>
          <w:trHeight w:val="285"/>
        </w:trPr>
        <w:tc>
          <w:tcPr>
            <w:tcW w:w="1986" w:type="dxa"/>
            <w:vMerge w:val="restart"/>
            <w:tcBorders>
              <w:top w:val="single" w:sz="4" w:space="0" w:color="auto"/>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市（区）</w:t>
            </w:r>
          </w:p>
        </w:tc>
        <w:tc>
          <w:tcPr>
            <w:tcW w:w="2784" w:type="dxa"/>
            <w:tcBorders>
              <w:top w:val="single" w:sz="4" w:space="0" w:color="auto"/>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市场体系</w:t>
            </w:r>
          </w:p>
        </w:tc>
        <w:tc>
          <w:tcPr>
            <w:tcW w:w="7614" w:type="dxa"/>
            <w:gridSpan w:val="5"/>
            <w:tcBorders>
              <w:top w:val="single" w:sz="4" w:space="0" w:color="auto"/>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保障体系</w:t>
            </w:r>
          </w:p>
        </w:tc>
        <w:tc>
          <w:tcPr>
            <w:tcW w:w="1574" w:type="dxa"/>
            <w:vMerge w:val="restart"/>
            <w:tcBorders>
              <w:top w:val="single" w:sz="4" w:space="0" w:color="auto"/>
              <w:left w:val="single" w:sz="4" w:space="0" w:color="auto"/>
              <w:bottom w:val="single" w:sz="4" w:space="0" w:color="000000"/>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合计</w:t>
            </w:r>
          </w:p>
        </w:tc>
      </w:tr>
      <w:tr w:rsidR="00883A4A">
        <w:trPr>
          <w:trHeight w:val="570"/>
        </w:trPr>
        <w:tc>
          <w:tcPr>
            <w:tcW w:w="1986" w:type="dxa"/>
            <w:vMerge/>
            <w:tcBorders>
              <w:top w:val="single" w:sz="4" w:space="0" w:color="auto"/>
              <w:bottom w:val="single" w:sz="4" w:space="0" w:color="auto"/>
              <w:right w:val="single" w:sz="4" w:space="0" w:color="auto"/>
            </w:tcBorders>
            <w:vAlign w:val="center"/>
          </w:tcPr>
          <w:p w:rsidR="00883A4A" w:rsidRDefault="00883A4A">
            <w:pPr>
              <w:widowControl/>
              <w:spacing w:line="240" w:lineRule="auto"/>
              <w:ind w:firstLineChars="0" w:firstLine="0"/>
              <w:jc w:val="center"/>
              <w:rPr>
                <w:rFonts w:ascii="Times New Roman" w:hAnsi="Times New Roman" w:cs="Times New Roman"/>
                <w:b/>
                <w:bCs/>
                <w:color w:val="000000"/>
                <w:kern w:val="0"/>
                <w:sz w:val="24"/>
                <w:szCs w:val="24"/>
              </w:rPr>
            </w:pPr>
          </w:p>
        </w:tc>
        <w:tc>
          <w:tcPr>
            <w:tcW w:w="2784"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新增新建商品住房</w:t>
            </w:r>
          </w:p>
        </w:tc>
        <w:tc>
          <w:tcPr>
            <w:tcW w:w="1606"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公租房</w:t>
            </w:r>
          </w:p>
        </w:tc>
        <w:tc>
          <w:tcPr>
            <w:tcW w:w="1919"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保障性租赁住房</w:t>
            </w:r>
          </w:p>
        </w:tc>
        <w:tc>
          <w:tcPr>
            <w:tcW w:w="1362"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共有产权住房</w:t>
            </w:r>
          </w:p>
        </w:tc>
        <w:tc>
          <w:tcPr>
            <w:tcW w:w="1362"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新增发放租赁补贴</w:t>
            </w:r>
          </w:p>
        </w:tc>
        <w:tc>
          <w:tcPr>
            <w:tcW w:w="1365"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新增供应人才住房</w:t>
            </w:r>
          </w:p>
        </w:tc>
        <w:tc>
          <w:tcPr>
            <w:tcW w:w="1574" w:type="dxa"/>
            <w:vMerge/>
            <w:tcBorders>
              <w:top w:val="single" w:sz="4" w:space="0" w:color="auto"/>
              <w:left w:val="single" w:sz="4" w:space="0" w:color="auto"/>
              <w:bottom w:val="single" w:sz="4" w:space="0" w:color="000000"/>
            </w:tcBorders>
            <w:vAlign w:val="center"/>
          </w:tcPr>
          <w:p w:rsidR="00883A4A" w:rsidRDefault="00883A4A">
            <w:pPr>
              <w:widowControl/>
              <w:spacing w:line="240" w:lineRule="auto"/>
              <w:ind w:firstLineChars="0" w:firstLine="0"/>
              <w:jc w:val="center"/>
              <w:rPr>
                <w:rFonts w:ascii="Times New Roman" w:hAnsi="Times New Roman" w:cs="Times New Roman"/>
                <w:b/>
                <w:bCs/>
                <w:color w:val="000000"/>
                <w:kern w:val="0"/>
                <w:sz w:val="24"/>
                <w:szCs w:val="24"/>
              </w:rPr>
            </w:pPr>
          </w:p>
        </w:tc>
      </w:tr>
      <w:tr w:rsidR="00883A4A">
        <w:trPr>
          <w:trHeight w:val="570"/>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单位</w:t>
            </w:r>
          </w:p>
        </w:tc>
        <w:tc>
          <w:tcPr>
            <w:tcW w:w="2784"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万套</w:t>
            </w:r>
          </w:p>
        </w:tc>
        <w:tc>
          <w:tcPr>
            <w:tcW w:w="1606"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套</w:t>
            </w:r>
          </w:p>
        </w:tc>
        <w:tc>
          <w:tcPr>
            <w:tcW w:w="1919"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套</w:t>
            </w:r>
          </w:p>
        </w:tc>
        <w:tc>
          <w:tcPr>
            <w:tcW w:w="1362"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套</w:t>
            </w:r>
          </w:p>
        </w:tc>
        <w:tc>
          <w:tcPr>
            <w:tcW w:w="1362"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户</w:t>
            </w:r>
          </w:p>
        </w:tc>
        <w:tc>
          <w:tcPr>
            <w:tcW w:w="1365" w:type="dxa"/>
            <w:tcBorders>
              <w:top w:val="nil"/>
              <w:left w:val="nil"/>
              <w:bottom w:val="single" w:sz="4" w:space="0" w:color="auto"/>
              <w:right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套</w:t>
            </w:r>
          </w:p>
        </w:tc>
        <w:tc>
          <w:tcPr>
            <w:tcW w:w="1574" w:type="dxa"/>
            <w:tcBorders>
              <w:top w:val="nil"/>
              <w:left w:val="nil"/>
              <w:bottom w:val="single" w:sz="4" w:space="0" w:color="auto"/>
            </w:tcBorders>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万套（户）</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蓬江区</w:t>
            </w:r>
          </w:p>
        </w:tc>
        <w:tc>
          <w:tcPr>
            <w:tcW w:w="2784"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4.9</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200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220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400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5.00</w:t>
            </w:r>
            <w:r>
              <w:rPr>
                <w:rFonts w:ascii="Times New Roman" w:hAnsi="Times New Roman" w:cs="Times New Roman" w:hint="eastAsia"/>
                <w:bCs/>
                <w:sz w:val="24"/>
              </w:rPr>
              <w:t>2</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江海区</w:t>
            </w:r>
          </w:p>
        </w:tc>
        <w:tc>
          <w:tcPr>
            <w:tcW w:w="2784"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2.8</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400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130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500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2.92</w:t>
            </w:r>
            <w:r>
              <w:rPr>
                <w:rFonts w:ascii="Times New Roman" w:hAnsi="Times New Roman" w:cs="Times New Roman" w:hint="eastAsia"/>
                <w:bCs/>
                <w:sz w:val="24"/>
              </w:rPr>
              <w:t>3</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新会区</w:t>
            </w:r>
          </w:p>
        </w:tc>
        <w:tc>
          <w:tcPr>
            <w:tcW w:w="2784"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4.5</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350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800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4.7</w:t>
            </w:r>
            <w:r>
              <w:rPr>
                <w:rFonts w:ascii="Times New Roman" w:hAnsi="Times New Roman" w:cs="Times New Roman" w:hint="eastAsia"/>
                <w:bCs/>
                <w:sz w:val="24"/>
              </w:rPr>
              <w:t>35</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台山市</w:t>
            </w:r>
          </w:p>
        </w:tc>
        <w:tc>
          <w:tcPr>
            <w:tcW w:w="2784"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4.5</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200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4.53</w:t>
            </w:r>
            <w:r>
              <w:rPr>
                <w:rFonts w:ascii="Times New Roman" w:hAnsi="Times New Roman" w:cs="Times New Roman" w:hint="eastAsia"/>
                <w:bCs/>
                <w:sz w:val="24"/>
              </w:rPr>
              <w:t>0</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开平市</w:t>
            </w:r>
          </w:p>
        </w:tc>
        <w:tc>
          <w:tcPr>
            <w:tcW w:w="2784"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3.9</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400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600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4.01</w:t>
            </w:r>
            <w:r>
              <w:rPr>
                <w:rFonts w:ascii="Times New Roman" w:hAnsi="Times New Roman" w:cs="Times New Roman" w:hint="eastAsia"/>
                <w:bCs/>
                <w:sz w:val="24"/>
              </w:rPr>
              <w:t>0</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鹤山市</w:t>
            </w:r>
          </w:p>
        </w:tc>
        <w:tc>
          <w:tcPr>
            <w:tcW w:w="2784"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5.2</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200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700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5.31</w:t>
            </w:r>
            <w:r>
              <w:rPr>
                <w:rFonts w:ascii="Times New Roman" w:hAnsi="Times New Roman" w:cs="Times New Roman" w:hint="eastAsia"/>
                <w:bCs/>
                <w:sz w:val="24"/>
              </w:rPr>
              <w:t>0</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恩平市</w:t>
            </w:r>
          </w:p>
        </w:tc>
        <w:tc>
          <w:tcPr>
            <w:tcW w:w="2784"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2.2</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500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400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2.30</w:t>
            </w:r>
            <w:r>
              <w:rPr>
                <w:rFonts w:ascii="Times New Roman" w:hAnsi="Times New Roman" w:cs="Times New Roman" w:hint="eastAsia"/>
                <w:bCs/>
                <w:sz w:val="24"/>
              </w:rPr>
              <w:t>0</w:t>
            </w:r>
          </w:p>
        </w:tc>
      </w:tr>
      <w:tr w:rsidR="00883A4A">
        <w:trPr>
          <w:trHeight w:val="285"/>
        </w:trPr>
        <w:tc>
          <w:tcPr>
            <w:tcW w:w="1986" w:type="dxa"/>
            <w:tcBorders>
              <w:top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全市合计</w:t>
            </w:r>
          </w:p>
        </w:tc>
        <w:tc>
          <w:tcPr>
            <w:tcW w:w="2784" w:type="dxa"/>
            <w:tcBorders>
              <w:top w:val="nil"/>
              <w:left w:val="nil"/>
              <w:bottom w:val="single" w:sz="4" w:space="0" w:color="auto"/>
              <w:right w:val="single" w:sz="4" w:space="0" w:color="auto"/>
            </w:tcBorders>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28.0</w:t>
            </w:r>
          </w:p>
        </w:tc>
        <w:tc>
          <w:tcPr>
            <w:tcW w:w="1606"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2900</w:t>
            </w:r>
          </w:p>
        </w:tc>
        <w:tc>
          <w:tcPr>
            <w:tcW w:w="1919"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400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400</w:t>
            </w:r>
          </w:p>
        </w:tc>
        <w:tc>
          <w:tcPr>
            <w:tcW w:w="1362"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1000</w:t>
            </w:r>
          </w:p>
        </w:tc>
        <w:tc>
          <w:tcPr>
            <w:tcW w:w="1365" w:type="dxa"/>
            <w:tcBorders>
              <w:top w:val="nil"/>
              <w:left w:val="nil"/>
              <w:bottom w:val="single" w:sz="4" w:space="0" w:color="auto"/>
              <w:right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bCs/>
                <w:sz w:val="24"/>
              </w:rPr>
              <w:t>3400</w:t>
            </w:r>
          </w:p>
        </w:tc>
        <w:tc>
          <w:tcPr>
            <w:tcW w:w="1574" w:type="dxa"/>
            <w:tcBorders>
              <w:top w:val="nil"/>
              <w:left w:val="nil"/>
              <w:bottom w:val="single" w:sz="4" w:space="0" w:color="auto"/>
            </w:tcBorders>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28.81</w:t>
            </w:r>
            <w:r>
              <w:rPr>
                <w:rFonts w:ascii="Times New Roman" w:hAnsi="Times New Roman" w:cs="Times New Roman" w:hint="eastAsia"/>
                <w:bCs/>
                <w:sz w:val="24"/>
              </w:rPr>
              <w:t>0</w:t>
            </w:r>
          </w:p>
        </w:tc>
      </w:tr>
    </w:tbl>
    <w:p w:rsidR="00883A4A" w:rsidRDefault="00883A4A">
      <w:pPr>
        <w:ind w:firstLine="480"/>
        <w:rPr>
          <w:rFonts w:ascii="楷体" w:eastAsia="楷体" w:hAnsi="楷体"/>
          <w:sz w:val="24"/>
        </w:rPr>
      </w:pPr>
    </w:p>
    <w:p w:rsidR="00883A4A" w:rsidRDefault="00791392">
      <w:pPr>
        <w:pStyle w:val="a"/>
        <w:numPr>
          <w:ilvl w:val="0"/>
          <w:numId w:val="0"/>
        </w:numPr>
        <w:ind w:left="840"/>
      </w:pPr>
      <w:r>
        <w:rPr>
          <w:rFonts w:ascii="楷体" w:eastAsia="楷体" w:hAnsi="楷体"/>
          <w:sz w:val="24"/>
        </w:rPr>
        <w:br w:type="page"/>
      </w:r>
      <w:bookmarkStart w:id="499" w:name="_Toc73540298"/>
      <w:bookmarkEnd w:id="496"/>
      <w:r>
        <w:lastRenderedPageBreak/>
        <w:t>附表</w:t>
      </w:r>
      <w:r>
        <w:t>3</w:t>
      </w:r>
      <w:bookmarkEnd w:id="499"/>
    </w:p>
    <w:p w:rsidR="00883A4A" w:rsidRDefault="00791392">
      <w:pPr>
        <w:pStyle w:val="a"/>
        <w:numPr>
          <w:ilvl w:val="0"/>
          <w:numId w:val="0"/>
        </w:numPr>
        <w:ind w:left="840"/>
        <w:jc w:val="center"/>
      </w:pPr>
      <w:bookmarkStart w:id="500" w:name="_Toc73540299"/>
      <w:r>
        <w:rPr>
          <w:rFonts w:hint="eastAsia"/>
        </w:rPr>
        <w:t>江门市“十四五”期间住房发展要素投入分区目标</w:t>
      </w:r>
      <w:bookmarkEnd w:id="500"/>
    </w:p>
    <w:tbl>
      <w:tblPr>
        <w:tblW w:w="1395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3663"/>
        <w:gridCol w:w="2373"/>
        <w:gridCol w:w="2928"/>
        <w:gridCol w:w="2686"/>
      </w:tblGrid>
      <w:tr w:rsidR="00883A4A">
        <w:trPr>
          <w:trHeight w:val="570"/>
        </w:trPr>
        <w:tc>
          <w:tcPr>
            <w:tcW w:w="2308" w:type="dxa"/>
            <w:vMerge w:val="restart"/>
            <w:vAlign w:val="center"/>
          </w:tcPr>
          <w:p w:rsidR="00883A4A" w:rsidRDefault="00791392">
            <w:pPr>
              <w:spacing w:line="240" w:lineRule="auto"/>
              <w:ind w:firstLine="482"/>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市</w:t>
            </w:r>
            <w:r>
              <w:rPr>
                <w:rFonts w:ascii="Times New Roman" w:hAnsi="Times New Roman" w:cs="Times New Roman" w:hint="eastAsia"/>
                <w:b/>
                <w:bCs/>
                <w:color w:val="000000"/>
                <w:kern w:val="0"/>
                <w:sz w:val="24"/>
                <w:szCs w:val="24"/>
              </w:rPr>
              <w:t>（区）</w:t>
            </w:r>
          </w:p>
        </w:tc>
        <w:tc>
          <w:tcPr>
            <w:tcW w:w="3663" w:type="dxa"/>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所需住宅用地规模</w:t>
            </w:r>
          </w:p>
        </w:tc>
        <w:tc>
          <w:tcPr>
            <w:tcW w:w="7987" w:type="dxa"/>
            <w:gridSpan w:val="3"/>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所需投资规模</w:t>
            </w:r>
          </w:p>
        </w:tc>
      </w:tr>
      <w:tr w:rsidR="00883A4A">
        <w:trPr>
          <w:trHeight w:val="570"/>
        </w:trPr>
        <w:tc>
          <w:tcPr>
            <w:tcW w:w="2308" w:type="dxa"/>
            <w:vMerge/>
            <w:vAlign w:val="center"/>
          </w:tcPr>
          <w:p w:rsidR="00883A4A" w:rsidRDefault="00883A4A">
            <w:pPr>
              <w:widowControl/>
              <w:spacing w:line="240" w:lineRule="auto"/>
              <w:ind w:firstLineChars="0" w:firstLine="0"/>
              <w:jc w:val="center"/>
              <w:rPr>
                <w:rFonts w:ascii="Times New Roman" w:hAnsi="Times New Roman" w:cs="Times New Roman"/>
                <w:b/>
                <w:bCs/>
                <w:color w:val="000000"/>
                <w:kern w:val="0"/>
                <w:sz w:val="24"/>
                <w:szCs w:val="24"/>
              </w:rPr>
            </w:pPr>
          </w:p>
        </w:tc>
        <w:tc>
          <w:tcPr>
            <w:tcW w:w="3663" w:type="dxa"/>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新建商品住房所需住宅用地</w:t>
            </w:r>
          </w:p>
        </w:tc>
        <w:tc>
          <w:tcPr>
            <w:tcW w:w="2373" w:type="dxa"/>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公租房所需投资额</w:t>
            </w:r>
          </w:p>
        </w:tc>
        <w:tc>
          <w:tcPr>
            <w:tcW w:w="2928" w:type="dxa"/>
            <w:shd w:val="clear" w:color="auto" w:fill="auto"/>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租赁补贴所需投资额</w:t>
            </w:r>
          </w:p>
        </w:tc>
        <w:tc>
          <w:tcPr>
            <w:tcW w:w="2686" w:type="dxa"/>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合计投资规模</w:t>
            </w:r>
          </w:p>
        </w:tc>
      </w:tr>
      <w:tr w:rsidR="00883A4A">
        <w:trPr>
          <w:trHeight w:val="570"/>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单位</w:t>
            </w:r>
          </w:p>
        </w:tc>
        <w:tc>
          <w:tcPr>
            <w:tcW w:w="3663" w:type="dxa"/>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公顷</w:t>
            </w:r>
          </w:p>
        </w:tc>
        <w:tc>
          <w:tcPr>
            <w:tcW w:w="2373" w:type="dxa"/>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亿元</w:t>
            </w:r>
          </w:p>
        </w:tc>
        <w:tc>
          <w:tcPr>
            <w:tcW w:w="2928" w:type="dxa"/>
            <w:shd w:val="clear" w:color="auto" w:fill="auto"/>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亿元</w:t>
            </w:r>
          </w:p>
        </w:tc>
        <w:tc>
          <w:tcPr>
            <w:tcW w:w="2686" w:type="dxa"/>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亿元</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蓬江区</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2</w:t>
            </w:r>
            <w:r>
              <w:rPr>
                <w:rFonts w:ascii="Times New Roman" w:hAnsi="Times New Roman" w:cs="Times New Roman"/>
                <w:bCs/>
                <w:sz w:val="24"/>
              </w:rPr>
              <w:t>0</w:t>
            </w:r>
            <w:r>
              <w:rPr>
                <w:rFonts w:ascii="Times New Roman" w:hAnsi="Times New Roman" w:cs="Times New Roman" w:hint="eastAsia"/>
                <w:bCs/>
                <w:sz w:val="24"/>
              </w:rPr>
              <w:t>4</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0.53</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0.09</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0.62 </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江海区</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1</w:t>
            </w:r>
            <w:r>
              <w:rPr>
                <w:rFonts w:ascii="Times New Roman" w:hAnsi="Times New Roman" w:cs="Times New Roman"/>
                <w:bCs/>
                <w:sz w:val="24"/>
              </w:rPr>
              <w:t>17</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1.06</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0.05</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1.11 </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新会区</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187</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2.64</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0.14</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2.78 </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台山市</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187</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0.53</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0.04</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0.57 </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开平市</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164</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1.06</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0.04</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1.10 </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鹤山市</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216</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0.53</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0.00</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0.53 </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恩平市</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93</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1.32</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0.04</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1.36 </w:t>
            </w:r>
          </w:p>
        </w:tc>
      </w:tr>
      <w:tr w:rsidR="00883A4A">
        <w:trPr>
          <w:trHeight w:val="285"/>
        </w:trPr>
        <w:tc>
          <w:tcPr>
            <w:tcW w:w="230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全市合计</w:t>
            </w:r>
          </w:p>
        </w:tc>
        <w:tc>
          <w:tcPr>
            <w:tcW w:w="366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bCs/>
                <w:sz w:val="24"/>
              </w:rPr>
              <w:t>1168</w:t>
            </w:r>
          </w:p>
        </w:tc>
        <w:tc>
          <w:tcPr>
            <w:tcW w:w="2373"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7.66</w:t>
            </w:r>
          </w:p>
        </w:tc>
        <w:tc>
          <w:tcPr>
            <w:tcW w:w="2928" w:type="dxa"/>
            <w:shd w:val="clear" w:color="auto" w:fill="auto"/>
            <w:noWrap/>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0.40</w:t>
            </w:r>
          </w:p>
        </w:tc>
        <w:tc>
          <w:tcPr>
            <w:tcW w:w="2686" w:type="dxa"/>
            <w:vAlign w:val="bottom"/>
          </w:tcPr>
          <w:p w:rsidR="00883A4A" w:rsidRDefault="00791392">
            <w:pPr>
              <w:widowControl/>
              <w:spacing w:line="240" w:lineRule="auto"/>
              <w:ind w:firstLineChars="0" w:firstLine="0"/>
              <w:jc w:val="center"/>
              <w:rPr>
                <w:rFonts w:ascii="Times New Roman" w:hAnsi="Times New Roman" w:cs="Times New Roman"/>
                <w:bCs/>
                <w:sz w:val="24"/>
              </w:rPr>
            </w:pPr>
            <w:r>
              <w:rPr>
                <w:rFonts w:ascii="Times New Roman" w:hAnsi="Times New Roman" w:cs="Times New Roman" w:hint="eastAsia"/>
                <w:bCs/>
                <w:sz w:val="24"/>
              </w:rPr>
              <w:t xml:space="preserve">8.06 </w:t>
            </w:r>
          </w:p>
        </w:tc>
      </w:tr>
    </w:tbl>
    <w:p w:rsidR="00883A4A" w:rsidRDefault="00883A4A">
      <w:pPr>
        <w:ind w:firstLine="640"/>
      </w:pPr>
    </w:p>
    <w:p w:rsidR="00883A4A" w:rsidRDefault="00883A4A">
      <w:pPr>
        <w:widowControl/>
        <w:spacing w:line="240" w:lineRule="auto"/>
        <w:ind w:firstLineChars="0" w:firstLine="0"/>
        <w:jc w:val="left"/>
        <w:rPr>
          <w:b/>
        </w:rPr>
      </w:pPr>
    </w:p>
    <w:p w:rsidR="00883A4A" w:rsidRDefault="00883A4A">
      <w:pPr>
        <w:widowControl/>
        <w:spacing w:line="240" w:lineRule="auto"/>
        <w:ind w:firstLineChars="0" w:firstLine="0"/>
        <w:jc w:val="left"/>
        <w:rPr>
          <w:b/>
        </w:rPr>
      </w:pPr>
    </w:p>
    <w:p w:rsidR="00883A4A" w:rsidRDefault="00883A4A">
      <w:pPr>
        <w:widowControl/>
        <w:spacing w:line="240" w:lineRule="auto"/>
        <w:ind w:firstLineChars="0" w:firstLine="0"/>
        <w:jc w:val="left"/>
        <w:rPr>
          <w:b/>
        </w:rPr>
      </w:pPr>
    </w:p>
    <w:p w:rsidR="00883A4A" w:rsidRDefault="00791392">
      <w:pPr>
        <w:pStyle w:val="a"/>
        <w:numPr>
          <w:ilvl w:val="0"/>
          <w:numId w:val="0"/>
        </w:numPr>
        <w:ind w:left="840"/>
      </w:pPr>
      <w:bookmarkStart w:id="501" w:name="_Toc73540300"/>
      <w:r>
        <w:rPr>
          <w:rFonts w:hint="eastAsia"/>
        </w:rPr>
        <w:t>附表</w:t>
      </w:r>
      <w:r>
        <w:t>4</w:t>
      </w:r>
      <w:bookmarkEnd w:id="501"/>
      <w:r>
        <w:t xml:space="preserve"> </w:t>
      </w:r>
    </w:p>
    <w:p w:rsidR="00883A4A" w:rsidRDefault="00791392">
      <w:pPr>
        <w:pStyle w:val="a"/>
        <w:numPr>
          <w:ilvl w:val="0"/>
          <w:numId w:val="0"/>
        </w:numPr>
        <w:ind w:left="840"/>
        <w:jc w:val="center"/>
      </w:pPr>
      <w:bookmarkStart w:id="502" w:name="_Toc73540301"/>
      <w:r>
        <w:rPr>
          <w:rFonts w:hint="eastAsia"/>
        </w:rPr>
        <w:t>江门市“十四五”期间住房供应分期目标</w:t>
      </w:r>
      <w:bookmarkEnd w:id="502"/>
    </w:p>
    <w:tbl>
      <w:tblPr>
        <w:tblW w:w="1395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850"/>
        <w:gridCol w:w="993"/>
        <w:gridCol w:w="850"/>
        <w:gridCol w:w="992"/>
        <w:gridCol w:w="993"/>
        <w:gridCol w:w="723"/>
        <w:gridCol w:w="978"/>
        <w:gridCol w:w="850"/>
        <w:gridCol w:w="988"/>
        <w:gridCol w:w="997"/>
        <w:gridCol w:w="992"/>
        <w:gridCol w:w="992"/>
        <w:gridCol w:w="775"/>
      </w:tblGrid>
      <w:tr w:rsidR="00883A4A">
        <w:trPr>
          <w:trHeight w:val="285"/>
        </w:trPr>
        <w:tc>
          <w:tcPr>
            <w:tcW w:w="993" w:type="dxa"/>
            <w:vMerge w:val="restart"/>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市（区）</w:t>
            </w:r>
          </w:p>
        </w:tc>
        <w:tc>
          <w:tcPr>
            <w:tcW w:w="6393" w:type="dxa"/>
            <w:gridSpan w:val="7"/>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2021-2023</w:t>
            </w:r>
            <w:r>
              <w:rPr>
                <w:rFonts w:ascii="Times New Roman" w:hAnsi="Times New Roman" w:cs="Times New Roman" w:hint="eastAsia"/>
                <w:b/>
                <w:bCs/>
                <w:color w:val="000000"/>
                <w:kern w:val="0"/>
                <w:sz w:val="18"/>
                <w:szCs w:val="18"/>
              </w:rPr>
              <w:t>年新增供应目标</w:t>
            </w:r>
          </w:p>
        </w:tc>
        <w:tc>
          <w:tcPr>
            <w:tcW w:w="6572" w:type="dxa"/>
            <w:gridSpan w:val="7"/>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2024-2025</w:t>
            </w:r>
            <w:r>
              <w:rPr>
                <w:rFonts w:ascii="Times New Roman" w:hAnsi="Times New Roman" w:cs="Times New Roman" w:hint="eastAsia"/>
                <w:b/>
                <w:bCs/>
                <w:color w:val="000000"/>
                <w:kern w:val="0"/>
                <w:sz w:val="18"/>
                <w:szCs w:val="18"/>
              </w:rPr>
              <w:t>年新增供应目标</w:t>
            </w:r>
          </w:p>
        </w:tc>
      </w:tr>
      <w:tr w:rsidR="00883A4A">
        <w:trPr>
          <w:trHeight w:val="285"/>
        </w:trPr>
        <w:tc>
          <w:tcPr>
            <w:tcW w:w="993" w:type="dxa"/>
            <w:vMerge/>
            <w:vAlign w:val="center"/>
          </w:tcPr>
          <w:p w:rsidR="00883A4A" w:rsidRDefault="00883A4A">
            <w:pPr>
              <w:widowControl/>
              <w:spacing w:line="240" w:lineRule="auto"/>
              <w:ind w:firstLineChars="0" w:firstLine="0"/>
              <w:jc w:val="center"/>
              <w:rPr>
                <w:rFonts w:ascii="Times New Roman" w:hAnsi="Times New Roman" w:cs="Times New Roman"/>
                <w:b/>
                <w:bCs/>
                <w:color w:val="000000"/>
                <w:kern w:val="0"/>
                <w:sz w:val="18"/>
                <w:szCs w:val="18"/>
              </w:rPr>
            </w:pP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新建商品住房</w:t>
            </w:r>
          </w:p>
        </w:tc>
        <w:tc>
          <w:tcPr>
            <w:tcW w:w="850"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公租房</w:t>
            </w:r>
          </w:p>
        </w:tc>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保障性租赁住房</w:t>
            </w:r>
          </w:p>
        </w:tc>
        <w:tc>
          <w:tcPr>
            <w:tcW w:w="850"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共有产权住房</w:t>
            </w: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新增发放租赁补贴</w:t>
            </w:r>
          </w:p>
        </w:tc>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新增供应人才住房</w:t>
            </w:r>
          </w:p>
        </w:tc>
        <w:tc>
          <w:tcPr>
            <w:tcW w:w="72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小计</w:t>
            </w:r>
          </w:p>
        </w:tc>
        <w:tc>
          <w:tcPr>
            <w:tcW w:w="97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新建商品住房</w:t>
            </w:r>
          </w:p>
        </w:tc>
        <w:tc>
          <w:tcPr>
            <w:tcW w:w="850"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公租房</w:t>
            </w:r>
          </w:p>
        </w:tc>
        <w:tc>
          <w:tcPr>
            <w:tcW w:w="98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保障性租赁住房</w:t>
            </w:r>
          </w:p>
        </w:tc>
        <w:tc>
          <w:tcPr>
            <w:tcW w:w="997"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共有产权住房</w:t>
            </w: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新增发放租赁补贴</w:t>
            </w: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新增供应人才住房</w:t>
            </w:r>
          </w:p>
        </w:tc>
        <w:tc>
          <w:tcPr>
            <w:tcW w:w="775"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b/>
                <w:bCs/>
                <w:color w:val="000000"/>
                <w:kern w:val="0"/>
                <w:sz w:val="18"/>
                <w:szCs w:val="18"/>
              </w:rPr>
            </w:pPr>
            <w:r>
              <w:rPr>
                <w:rFonts w:ascii="Times New Roman" w:hAnsi="Times New Roman" w:cs="Times New Roman" w:hint="eastAsia"/>
                <w:b/>
                <w:bCs/>
                <w:color w:val="000000"/>
                <w:kern w:val="0"/>
                <w:sz w:val="18"/>
                <w:szCs w:val="18"/>
              </w:rPr>
              <w:t>小计</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单位</w:t>
            </w: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万套</w:t>
            </w:r>
          </w:p>
        </w:tc>
        <w:tc>
          <w:tcPr>
            <w:tcW w:w="850"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850"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户</w:t>
            </w:r>
          </w:p>
        </w:tc>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72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万套</w:t>
            </w:r>
          </w:p>
        </w:tc>
        <w:tc>
          <w:tcPr>
            <w:tcW w:w="97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万套</w:t>
            </w:r>
          </w:p>
        </w:tc>
        <w:tc>
          <w:tcPr>
            <w:tcW w:w="850"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988"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997"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户</w:t>
            </w:r>
          </w:p>
        </w:tc>
        <w:tc>
          <w:tcPr>
            <w:tcW w:w="992"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套</w:t>
            </w:r>
          </w:p>
        </w:tc>
        <w:tc>
          <w:tcPr>
            <w:tcW w:w="775"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万套</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蓬江区</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2.94</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3" w:type="dxa"/>
            <w:shd w:val="clear" w:color="auto" w:fill="auto"/>
            <w:noWrap/>
          </w:tcPr>
          <w:p w:rsidR="00883A4A" w:rsidRDefault="00791392">
            <w:pPr>
              <w:widowControl/>
              <w:tabs>
                <w:tab w:val="center" w:pos="388"/>
              </w:tabs>
              <w:spacing w:line="240" w:lineRule="auto"/>
              <w:ind w:firstLineChars="0" w:firstLine="0"/>
              <w:rPr>
                <w:rFonts w:ascii="Times New Roman" w:hAnsi="Times New Roman" w:cs="Times New Roman"/>
                <w:bCs/>
                <w:sz w:val="18"/>
                <w:szCs w:val="18"/>
              </w:rPr>
            </w:pPr>
            <w:r>
              <w:rPr>
                <w:rFonts w:ascii="Times New Roman" w:hAnsi="Times New Roman" w:cs="Times New Roman"/>
                <w:bCs/>
                <w:sz w:val="18"/>
                <w:szCs w:val="18"/>
              </w:rPr>
              <w:tab/>
              <w:t>50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2.97</w:t>
            </w:r>
            <w:r>
              <w:rPr>
                <w:rFonts w:ascii="Times New Roman" w:hAnsi="Times New Roman" w:cs="Times New Roman" w:hint="eastAsia"/>
                <w:bCs/>
                <w:sz w:val="18"/>
                <w:szCs w:val="18"/>
              </w:rPr>
              <w:t>0</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1.96</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220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2.03</w:t>
            </w:r>
            <w:r>
              <w:rPr>
                <w:rFonts w:ascii="Times New Roman" w:hAnsi="Times New Roman" w:cs="Times New Roman" w:hint="eastAsia"/>
                <w:bCs/>
                <w:sz w:val="18"/>
                <w:szCs w:val="18"/>
              </w:rPr>
              <w:t>2</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江海区</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1.68</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250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1.7</w:t>
            </w:r>
            <w:r>
              <w:rPr>
                <w:rFonts w:ascii="Times New Roman" w:hAnsi="Times New Roman" w:cs="Times New Roman" w:hint="eastAsia"/>
                <w:bCs/>
                <w:sz w:val="18"/>
                <w:szCs w:val="18"/>
              </w:rPr>
              <w:t>15</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1.12</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400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130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250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1.2</w:t>
            </w:r>
            <w:r>
              <w:rPr>
                <w:rFonts w:ascii="Times New Roman" w:hAnsi="Times New Roman" w:cs="Times New Roman" w:hint="eastAsia"/>
                <w:bCs/>
                <w:sz w:val="18"/>
                <w:szCs w:val="18"/>
              </w:rPr>
              <w:t>08</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新会区</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2.7</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500</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400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2.80</w:t>
            </w:r>
            <w:r>
              <w:rPr>
                <w:rFonts w:ascii="Times New Roman" w:hAnsi="Times New Roman" w:cs="Times New Roman" w:hint="eastAsia"/>
                <w:bCs/>
                <w:sz w:val="18"/>
                <w:szCs w:val="18"/>
              </w:rPr>
              <w:t>0</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1.8</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400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1.9</w:t>
            </w:r>
            <w:r>
              <w:rPr>
                <w:rFonts w:ascii="Times New Roman" w:hAnsi="Times New Roman" w:cs="Times New Roman" w:hint="eastAsia"/>
                <w:bCs/>
                <w:sz w:val="18"/>
                <w:szCs w:val="18"/>
              </w:rPr>
              <w:t>35</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台山市</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2.7</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2.70</w:t>
            </w:r>
            <w:r>
              <w:rPr>
                <w:rFonts w:ascii="Times New Roman" w:hAnsi="Times New Roman" w:cs="Times New Roman" w:hint="eastAsia"/>
                <w:bCs/>
                <w:sz w:val="18"/>
                <w:szCs w:val="18"/>
              </w:rPr>
              <w:t>0</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1.8</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100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1.83</w:t>
            </w:r>
            <w:r>
              <w:rPr>
                <w:rFonts w:ascii="Times New Roman" w:hAnsi="Times New Roman" w:cs="Times New Roman" w:hint="eastAsia"/>
                <w:bCs/>
                <w:sz w:val="18"/>
                <w:szCs w:val="18"/>
              </w:rPr>
              <w:t>0</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开平市</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2.34</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100</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300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2.38</w:t>
            </w:r>
            <w:r>
              <w:rPr>
                <w:rFonts w:ascii="Times New Roman" w:hAnsi="Times New Roman" w:cs="Times New Roman" w:hint="eastAsia"/>
                <w:bCs/>
                <w:sz w:val="18"/>
                <w:szCs w:val="18"/>
              </w:rPr>
              <w:t>0</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1.56</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100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300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1.63</w:t>
            </w:r>
            <w:r>
              <w:rPr>
                <w:rFonts w:ascii="Times New Roman" w:hAnsi="Times New Roman" w:cs="Times New Roman" w:hint="eastAsia"/>
                <w:bCs/>
                <w:sz w:val="18"/>
                <w:szCs w:val="18"/>
              </w:rPr>
              <w:t>0</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鹤山市</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3.12</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350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3.1</w:t>
            </w:r>
            <w:r>
              <w:rPr>
                <w:rFonts w:ascii="Times New Roman" w:hAnsi="Times New Roman" w:cs="Times New Roman" w:hint="eastAsia"/>
                <w:bCs/>
                <w:sz w:val="18"/>
                <w:szCs w:val="18"/>
              </w:rPr>
              <w:t>65</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2.08</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50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350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2.1</w:t>
            </w:r>
            <w:r>
              <w:rPr>
                <w:rFonts w:ascii="Times New Roman" w:hAnsi="Times New Roman" w:cs="Times New Roman" w:hint="eastAsia"/>
                <w:bCs/>
                <w:sz w:val="18"/>
                <w:szCs w:val="18"/>
              </w:rPr>
              <w:t>45</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恩平市</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1.32</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300</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1.37</w:t>
            </w:r>
            <w:r>
              <w:rPr>
                <w:rFonts w:ascii="Times New Roman" w:hAnsi="Times New Roman" w:cs="Times New Roman" w:hint="eastAsia"/>
                <w:bCs/>
                <w:sz w:val="18"/>
                <w:szCs w:val="18"/>
              </w:rPr>
              <w:t>0</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0.88</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100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0.93</w:t>
            </w:r>
            <w:r>
              <w:rPr>
                <w:rFonts w:ascii="Times New Roman" w:hAnsi="Times New Roman" w:cs="Times New Roman" w:hint="eastAsia"/>
                <w:bCs/>
                <w:sz w:val="18"/>
                <w:szCs w:val="18"/>
              </w:rPr>
              <w:t>0</w:t>
            </w:r>
          </w:p>
        </w:tc>
      </w:tr>
      <w:tr w:rsidR="00883A4A">
        <w:trPr>
          <w:trHeight w:val="285"/>
        </w:trPr>
        <w:tc>
          <w:tcPr>
            <w:tcW w:w="993" w:type="dxa"/>
            <w:shd w:val="clear" w:color="auto" w:fill="auto"/>
            <w:noWrap/>
            <w:vAlign w:val="center"/>
          </w:tcPr>
          <w:p w:rsidR="00883A4A" w:rsidRDefault="00791392">
            <w:pPr>
              <w:widowControl/>
              <w:spacing w:line="240" w:lineRule="auto"/>
              <w:ind w:firstLineChars="0" w:firstLine="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全市合计</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16.80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900</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w:t>
            </w:r>
          </w:p>
        </w:tc>
        <w:tc>
          <w:tcPr>
            <w:tcW w:w="99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1700</w:t>
            </w:r>
          </w:p>
        </w:tc>
        <w:tc>
          <w:tcPr>
            <w:tcW w:w="723"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17.10</w:t>
            </w:r>
            <w:r>
              <w:rPr>
                <w:rFonts w:ascii="Times New Roman" w:hAnsi="Times New Roman" w:cs="Times New Roman" w:hint="eastAsia"/>
                <w:bCs/>
                <w:sz w:val="18"/>
                <w:szCs w:val="18"/>
              </w:rPr>
              <w:t>0</w:t>
            </w:r>
          </w:p>
        </w:tc>
        <w:tc>
          <w:tcPr>
            <w:tcW w:w="97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11.2</w:t>
            </w:r>
          </w:p>
        </w:tc>
        <w:tc>
          <w:tcPr>
            <w:tcW w:w="850"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2000</w:t>
            </w:r>
          </w:p>
        </w:tc>
        <w:tc>
          <w:tcPr>
            <w:tcW w:w="988"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997"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200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1000</w:t>
            </w:r>
          </w:p>
        </w:tc>
        <w:tc>
          <w:tcPr>
            <w:tcW w:w="992"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1700</w:t>
            </w:r>
          </w:p>
        </w:tc>
        <w:tc>
          <w:tcPr>
            <w:tcW w:w="775" w:type="dxa"/>
            <w:shd w:val="clear" w:color="auto" w:fill="auto"/>
            <w:noWrap/>
          </w:tcPr>
          <w:p w:rsidR="00883A4A" w:rsidRDefault="00791392">
            <w:pPr>
              <w:widowControl/>
              <w:spacing w:line="240" w:lineRule="auto"/>
              <w:ind w:firstLineChars="0" w:firstLine="0"/>
              <w:jc w:val="center"/>
              <w:rPr>
                <w:rFonts w:ascii="Times New Roman" w:hAnsi="Times New Roman" w:cs="Times New Roman"/>
                <w:bCs/>
                <w:sz w:val="18"/>
                <w:szCs w:val="18"/>
              </w:rPr>
            </w:pPr>
            <w:r>
              <w:rPr>
                <w:rFonts w:ascii="Times New Roman" w:hAnsi="Times New Roman" w:cs="Times New Roman"/>
                <w:bCs/>
                <w:sz w:val="18"/>
                <w:szCs w:val="18"/>
              </w:rPr>
              <w:t>11.71</w:t>
            </w:r>
            <w:r>
              <w:rPr>
                <w:rFonts w:ascii="Times New Roman" w:hAnsi="Times New Roman" w:cs="Times New Roman" w:hint="eastAsia"/>
                <w:bCs/>
                <w:sz w:val="18"/>
                <w:szCs w:val="18"/>
              </w:rPr>
              <w:t>0</w:t>
            </w:r>
          </w:p>
        </w:tc>
      </w:tr>
    </w:tbl>
    <w:p w:rsidR="00883A4A" w:rsidRDefault="00883A4A">
      <w:pPr>
        <w:ind w:firstLineChars="0" w:firstLine="0"/>
      </w:pPr>
    </w:p>
    <w:sectPr w:rsidR="00883A4A">
      <w:headerReference w:type="even" r:id="rId20"/>
      <w:headerReference w:type="default" r:id="rId21"/>
      <w:headerReference w:type="first" r:id="rId22"/>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392" w:rsidRDefault="00791392">
      <w:pPr>
        <w:spacing w:line="240" w:lineRule="auto"/>
        <w:ind w:firstLine="640"/>
      </w:pPr>
      <w:r>
        <w:separator/>
      </w:r>
    </w:p>
  </w:endnote>
  <w:endnote w:type="continuationSeparator" w:id="0">
    <w:p w:rsidR="00791392" w:rsidRDefault="0079139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362344"/>
    </w:sdtPr>
    <w:sdtEndPr/>
    <w:sdtContent>
      <w:p w:rsidR="00883A4A" w:rsidRDefault="00791392">
        <w:pPr>
          <w:pStyle w:val="a7"/>
          <w:ind w:firstLineChars="0" w:firstLine="0"/>
          <w:jc w:val="center"/>
        </w:pPr>
        <w:r>
          <w:fldChar w:fldCharType="begin"/>
        </w:r>
        <w:r>
          <w:instrText>PAGE   \* MERGEFORMAT</w:instrText>
        </w:r>
        <w:r>
          <w:fldChar w:fldCharType="separate"/>
        </w:r>
        <w:r w:rsidR="00393DE1" w:rsidRPr="00393DE1">
          <w:rPr>
            <w:noProof/>
            <w:lang w:val="zh-CN"/>
          </w:rPr>
          <w:t>1</w:t>
        </w:r>
        <w:r>
          <w:fldChar w:fldCharType="end"/>
        </w:r>
      </w:p>
    </w:sdtContent>
  </w:sdt>
  <w:p w:rsidR="00883A4A" w:rsidRDefault="00883A4A">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392" w:rsidRDefault="00791392">
      <w:pPr>
        <w:spacing w:line="240" w:lineRule="auto"/>
        <w:ind w:firstLine="640"/>
      </w:pPr>
      <w:r>
        <w:separator/>
      </w:r>
    </w:p>
  </w:footnote>
  <w:footnote w:type="continuationSeparator" w:id="0">
    <w:p w:rsidR="00791392" w:rsidRDefault="00791392">
      <w:pPr>
        <w:spacing w:line="240" w:lineRule="auto"/>
        <w:ind w:firstLine="640"/>
      </w:pPr>
      <w:r>
        <w:continuationSeparator/>
      </w:r>
    </w:p>
  </w:footnote>
  <w:footnote w:id="1">
    <w:p w:rsidR="00883A4A" w:rsidRDefault="00791392">
      <w:pPr>
        <w:pStyle w:val="a9"/>
        <w:ind w:firstLine="480"/>
        <w:rPr>
          <w:lang w:eastAsia="zh-CN"/>
        </w:rPr>
      </w:pPr>
      <w:r>
        <w:rPr>
          <w:rStyle w:val="ad"/>
        </w:rPr>
        <w:footnoteRef/>
      </w:r>
      <w:r>
        <w:rPr>
          <w:rFonts w:hint="eastAsia"/>
          <w:lang w:eastAsia="zh-CN"/>
        </w:rPr>
        <w:t xml:space="preserve"> </w:t>
      </w:r>
      <w:r>
        <w:rPr>
          <w:rFonts w:hint="eastAsia"/>
          <w:lang w:eastAsia="zh-CN"/>
        </w:rPr>
        <w:t>“十四五”期间江门市住房供应目标解释说明：一是根据规划期内常住人口增长、常住人口城镇化率增长、城镇居民人均可支配收入、结婚登记对数、小学入学人数、“十三五”期间新建商品住房供应和成交量等数据，综合预测“十四五”期间新建商品住房需求量约为</w:t>
      </w:r>
      <w:r>
        <w:rPr>
          <w:rFonts w:hint="eastAsia"/>
          <w:lang w:eastAsia="zh-CN"/>
        </w:rPr>
        <w:t>30</w:t>
      </w:r>
      <w:r>
        <w:rPr>
          <w:rFonts w:hint="eastAsia"/>
          <w:lang w:eastAsia="zh-CN"/>
        </w:rPr>
        <w:t>万套。</w:t>
      </w:r>
      <w:r>
        <w:rPr>
          <w:lang w:eastAsia="zh-CN"/>
        </w:rPr>
        <w:t>二是</w:t>
      </w:r>
      <w:r>
        <w:rPr>
          <w:rFonts w:hint="eastAsia"/>
          <w:lang w:eastAsia="zh-CN"/>
        </w:rPr>
        <w:t>截至</w:t>
      </w:r>
      <w:r>
        <w:rPr>
          <w:rFonts w:hint="eastAsia"/>
          <w:lang w:eastAsia="zh-CN"/>
        </w:rPr>
        <w:t>2020</w:t>
      </w:r>
      <w:r>
        <w:rPr>
          <w:rFonts w:hint="eastAsia"/>
          <w:lang w:eastAsia="zh-CN"/>
        </w:rPr>
        <w:t>年年底，我市新建商品住房待售套数约</w:t>
      </w:r>
      <w:r>
        <w:rPr>
          <w:rFonts w:hint="eastAsia"/>
          <w:lang w:eastAsia="zh-CN"/>
        </w:rPr>
        <w:t>7.09</w:t>
      </w:r>
      <w:r>
        <w:rPr>
          <w:rFonts w:hint="eastAsia"/>
          <w:lang w:eastAsia="zh-CN"/>
        </w:rPr>
        <w:t>万套，商品住房库存消化周期约</w:t>
      </w:r>
      <w:r>
        <w:rPr>
          <w:rFonts w:hint="eastAsia"/>
          <w:lang w:eastAsia="zh-CN"/>
        </w:rPr>
        <w:t>14.1</w:t>
      </w:r>
      <w:r>
        <w:rPr>
          <w:rFonts w:hint="eastAsia"/>
          <w:lang w:eastAsia="zh-CN"/>
        </w:rPr>
        <w:t>个月，为降低库存去化周期至较为合理的区间，将“十四五”期间新建商品住房供应目标设定为略少于需求量，</w:t>
      </w:r>
      <w:r>
        <w:rPr>
          <w:lang w:eastAsia="zh-CN"/>
        </w:rPr>
        <w:t>具有较强科学性</w:t>
      </w:r>
      <w:r>
        <w:rPr>
          <w:rFonts w:hint="eastAsia"/>
          <w:lang w:eastAsia="zh-CN"/>
        </w:rPr>
        <w:t>、</w:t>
      </w:r>
      <w:r>
        <w:rPr>
          <w:lang w:eastAsia="zh-CN"/>
        </w:rPr>
        <w:t>合理性</w:t>
      </w:r>
      <w:r>
        <w:rPr>
          <w:rFonts w:hint="eastAsia"/>
          <w:lang w:eastAsia="zh-CN"/>
        </w:rPr>
        <w:t>。</w:t>
      </w:r>
      <w:r>
        <w:rPr>
          <w:lang w:eastAsia="zh-CN"/>
        </w:rPr>
        <w:t>三是根据</w:t>
      </w:r>
      <w:r>
        <w:rPr>
          <w:rFonts w:hint="eastAsia"/>
          <w:lang w:eastAsia="zh-CN"/>
        </w:rPr>
        <w:t>2</w:t>
      </w:r>
      <w:r>
        <w:rPr>
          <w:lang w:eastAsia="zh-CN"/>
        </w:rPr>
        <w:t>020</w:t>
      </w:r>
      <w:r>
        <w:rPr>
          <w:lang w:eastAsia="zh-CN"/>
        </w:rPr>
        <w:t>年底</w:t>
      </w:r>
      <w:r>
        <w:rPr>
          <w:rFonts w:hint="eastAsia"/>
          <w:lang w:eastAsia="zh-CN"/>
        </w:rPr>
        <w:t>《江门市住房保障现状和需求调查》，结合需求严格测算保障体系内各类住房需求总量，按需供给。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791392">
    <w:pPr>
      <w:pStyle w:val="a8"/>
      <w:ind w:firstLine="360"/>
    </w:pPr>
    <w:r>
      <w:rPr>
        <w:rFonts w:ascii="黑体" w:eastAsia="黑体" w:hAnsi="黑体" w:hint="eastAsia"/>
        <w:color w:val="FFFFFF" w:themeColor="background1"/>
        <w:highlight w:val="darkGray"/>
      </w:rPr>
      <w:t>江门市“十四五”住房发展规划（文本）（公开征求意见稿）</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8"/>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791392">
    <w:pPr>
      <w:pStyle w:val="a8"/>
      <w:ind w:firstLine="360"/>
    </w:pPr>
    <w:r>
      <w:rPr>
        <w:rFonts w:ascii="黑体" w:eastAsia="黑体" w:hAnsi="黑体" w:hint="eastAsia"/>
        <w:color w:val="FFFFFF" w:themeColor="background1"/>
        <w:highlight w:val="darkGray"/>
      </w:rPr>
      <w:t>江门市“十四五”住房发展规划（文本）（公开征求意见稿）</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A4A" w:rsidRDefault="00883A4A">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12073"/>
    <w:multiLevelType w:val="multilevel"/>
    <w:tmpl w:val="0E312073"/>
    <w:lvl w:ilvl="0">
      <w:start w:val="1"/>
      <w:numFmt w:val="decimal"/>
      <w:pStyle w:val="a"/>
      <w:lvlText w:val="第%1条"/>
      <w:lvlJc w:val="left"/>
      <w:pPr>
        <w:ind w:left="0" w:hanging="420"/>
      </w:pPr>
      <w:rPr>
        <w:rFonts w:eastAsia="仿宋_GB2312" w:hint="eastAsia"/>
        <w:b/>
        <w:i w:val="0"/>
        <w:caps w:val="0"/>
        <w:strike w:val="0"/>
        <w:dstrike w:val="0"/>
        <w:vanish w:val="0"/>
        <w:sz w:val="32"/>
        <w:vertAlign w:val="baseline"/>
      </w:rPr>
    </w:lvl>
    <w:lvl w:ilvl="1">
      <w:start w:val="1"/>
      <w:numFmt w:val="lowerLetter"/>
      <w:lvlText w:val="%2)"/>
      <w:lvlJc w:val="left"/>
      <w:pPr>
        <w:ind w:left="279" w:hanging="420"/>
      </w:pPr>
    </w:lvl>
    <w:lvl w:ilvl="2">
      <w:start w:val="1"/>
      <w:numFmt w:val="lowerRoman"/>
      <w:lvlText w:val="%3."/>
      <w:lvlJc w:val="right"/>
      <w:pPr>
        <w:ind w:left="699" w:hanging="420"/>
      </w:pPr>
    </w:lvl>
    <w:lvl w:ilvl="3">
      <w:start w:val="1"/>
      <w:numFmt w:val="decimal"/>
      <w:lvlText w:val="%4."/>
      <w:lvlJc w:val="left"/>
      <w:pPr>
        <w:ind w:left="1119" w:hanging="420"/>
      </w:pPr>
    </w:lvl>
    <w:lvl w:ilvl="4">
      <w:start w:val="1"/>
      <w:numFmt w:val="lowerLetter"/>
      <w:lvlText w:val="%5)"/>
      <w:lvlJc w:val="left"/>
      <w:pPr>
        <w:ind w:left="1539" w:hanging="420"/>
      </w:pPr>
    </w:lvl>
    <w:lvl w:ilvl="5">
      <w:start w:val="1"/>
      <w:numFmt w:val="lowerRoman"/>
      <w:lvlText w:val="%6."/>
      <w:lvlJc w:val="right"/>
      <w:pPr>
        <w:ind w:left="1959" w:hanging="420"/>
      </w:pPr>
    </w:lvl>
    <w:lvl w:ilvl="6">
      <w:start w:val="1"/>
      <w:numFmt w:val="decimal"/>
      <w:lvlText w:val="%7."/>
      <w:lvlJc w:val="left"/>
      <w:pPr>
        <w:ind w:left="2379" w:hanging="420"/>
      </w:pPr>
    </w:lvl>
    <w:lvl w:ilvl="7">
      <w:start w:val="1"/>
      <w:numFmt w:val="lowerLetter"/>
      <w:lvlText w:val="%8)"/>
      <w:lvlJc w:val="left"/>
      <w:pPr>
        <w:ind w:left="2799" w:hanging="420"/>
      </w:pPr>
    </w:lvl>
    <w:lvl w:ilvl="8">
      <w:start w:val="1"/>
      <w:numFmt w:val="lowerRoman"/>
      <w:lvlText w:val="%9."/>
      <w:lvlJc w:val="right"/>
      <w:pPr>
        <w:ind w:left="3219" w:hanging="420"/>
      </w:pPr>
    </w:lvl>
  </w:abstractNum>
  <w:abstractNum w:abstractNumId="1">
    <w:nsid w:val="43567A18"/>
    <w:multiLevelType w:val="multilevel"/>
    <w:tmpl w:val="43567A18"/>
    <w:lvl w:ilvl="0">
      <w:start w:val="1"/>
      <w:numFmt w:val="chineseCountingThousand"/>
      <w:pStyle w:val="a0"/>
      <w:lvlText w:val="第%1章 "/>
      <w:lvlJc w:val="left"/>
      <w:pPr>
        <w:ind w:left="420" w:hanging="420"/>
      </w:pPr>
      <w:rPr>
        <w:rFonts w:eastAsia="黑体" w:hint="eastAsia"/>
        <w:b/>
        <w:i w:val="0"/>
        <w:caps w:val="0"/>
        <w:strike w:val="0"/>
        <w:dstrike w:val="0"/>
        <w:vanish w:val="0"/>
        <w:sz w:val="44"/>
        <w:vertAlign w:val="baseline"/>
      </w:rPr>
    </w:lvl>
    <w:lvl w:ilvl="1">
      <w:start w:val="1"/>
      <w:numFmt w:val="japaneseCounting"/>
      <w:lvlText w:val="第%2节"/>
      <w:lvlJc w:val="left"/>
      <w:pPr>
        <w:ind w:left="1545" w:hanging="112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D0"/>
    <w:rsid w:val="00003342"/>
    <w:rsid w:val="00003586"/>
    <w:rsid w:val="00005A89"/>
    <w:rsid w:val="00011643"/>
    <w:rsid w:val="00013752"/>
    <w:rsid w:val="00026450"/>
    <w:rsid w:val="00037513"/>
    <w:rsid w:val="0005756A"/>
    <w:rsid w:val="00060E90"/>
    <w:rsid w:val="00070CD4"/>
    <w:rsid w:val="000801D9"/>
    <w:rsid w:val="00080535"/>
    <w:rsid w:val="00081948"/>
    <w:rsid w:val="00085D82"/>
    <w:rsid w:val="000A58A8"/>
    <w:rsid w:val="000A5F4B"/>
    <w:rsid w:val="000A748A"/>
    <w:rsid w:val="000B0E82"/>
    <w:rsid w:val="000C1DE0"/>
    <w:rsid w:val="000D112D"/>
    <w:rsid w:val="000D1477"/>
    <w:rsid w:val="000D16C2"/>
    <w:rsid w:val="000D2892"/>
    <w:rsid w:val="000E3F37"/>
    <w:rsid w:val="000E78BC"/>
    <w:rsid w:val="000F16B9"/>
    <w:rsid w:val="000F5847"/>
    <w:rsid w:val="00122060"/>
    <w:rsid w:val="00124C55"/>
    <w:rsid w:val="00134E74"/>
    <w:rsid w:val="00141C9F"/>
    <w:rsid w:val="001516C7"/>
    <w:rsid w:val="00160770"/>
    <w:rsid w:val="001607D2"/>
    <w:rsid w:val="00166469"/>
    <w:rsid w:val="00166CE2"/>
    <w:rsid w:val="001925C3"/>
    <w:rsid w:val="001A7D26"/>
    <w:rsid w:val="001B03C2"/>
    <w:rsid w:val="001B0D73"/>
    <w:rsid w:val="001C0EC9"/>
    <w:rsid w:val="001D185D"/>
    <w:rsid w:val="001D72B8"/>
    <w:rsid w:val="001F0505"/>
    <w:rsid w:val="001F57C4"/>
    <w:rsid w:val="001F6379"/>
    <w:rsid w:val="001F63E7"/>
    <w:rsid w:val="00201EC2"/>
    <w:rsid w:val="002029CE"/>
    <w:rsid w:val="00221790"/>
    <w:rsid w:val="00230A7C"/>
    <w:rsid w:val="00246B0A"/>
    <w:rsid w:val="00262114"/>
    <w:rsid w:val="00270DF2"/>
    <w:rsid w:val="00277584"/>
    <w:rsid w:val="00285A34"/>
    <w:rsid w:val="002974A1"/>
    <w:rsid w:val="002A73F0"/>
    <w:rsid w:val="002B2442"/>
    <w:rsid w:val="002B3A63"/>
    <w:rsid w:val="002C13FA"/>
    <w:rsid w:val="002E4FF4"/>
    <w:rsid w:val="0030064B"/>
    <w:rsid w:val="003126BC"/>
    <w:rsid w:val="0031464B"/>
    <w:rsid w:val="003146D0"/>
    <w:rsid w:val="003259FA"/>
    <w:rsid w:val="00331D8D"/>
    <w:rsid w:val="003329AF"/>
    <w:rsid w:val="00360C1C"/>
    <w:rsid w:val="0036191D"/>
    <w:rsid w:val="00367692"/>
    <w:rsid w:val="00371B8F"/>
    <w:rsid w:val="0037221F"/>
    <w:rsid w:val="00372561"/>
    <w:rsid w:val="003812BA"/>
    <w:rsid w:val="00381867"/>
    <w:rsid w:val="00385A1B"/>
    <w:rsid w:val="00393DE1"/>
    <w:rsid w:val="00397F76"/>
    <w:rsid w:val="003A0F93"/>
    <w:rsid w:val="003A68D5"/>
    <w:rsid w:val="003B1714"/>
    <w:rsid w:val="003C6588"/>
    <w:rsid w:val="003D53E2"/>
    <w:rsid w:val="003E336B"/>
    <w:rsid w:val="003F0157"/>
    <w:rsid w:val="003F5325"/>
    <w:rsid w:val="004025D4"/>
    <w:rsid w:val="00406D23"/>
    <w:rsid w:val="0043161C"/>
    <w:rsid w:val="00434200"/>
    <w:rsid w:val="00434C3A"/>
    <w:rsid w:val="00437856"/>
    <w:rsid w:val="00442C93"/>
    <w:rsid w:val="0045382F"/>
    <w:rsid w:val="00461DD4"/>
    <w:rsid w:val="00470303"/>
    <w:rsid w:val="00476179"/>
    <w:rsid w:val="00477AEF"/>
    <w:rsid w:val="00491DF0"/>
    <w:rsid w:val="004C0AB4"/>
    <w:rsid w:val="004C1423"/>
    <w:rsid w:val="004C3FF4"/>
    <w:rsid w:val="004C66D2"/>
    <w:rsid w:val="004E6E9C"/>
    <w:rsid w:val="004F45DE"/>
    <w:rsid w:val="00503289"/>
    <w:rsid w:val="00507D75"/>
    <w:rsid w:val="00516010"/>
    <w:rsid w:val="0051608B"/>
    <w:rsid w:val="0052178F"/>
    <w:rsid w:val="0053238C"/>
    <w:rsid w:val="00540A56"/>
    <w:rsid w:val="00552311"/>
    <w:rsid w:val="0055388C"/>
    <w:rsid w:val="00556029"/>
    <w:rsid w:val="00571EB6"/>
    <w:rsid w:val="00577361"/>
    <w:rsid w:val="00577FA2"/>
    <w:rsid w:val="0058552B"/>
    <w:rsid w:val="005962B3"/>
    <w:rsid w:val="005A3290"/>
    <w:rsid w:val="005A3445"/>
    <w:rsid w:val="005A7466"/>
    <w:rsid w:val="005C5BA8"/>
    <w:rsid w:val="005F1AEF"/>
    <w:rsid w:val="005F6CEE"/>
    <w:rsid w:val="005F7626"/>
    <w:rsid w:val="00612271"/>
    <w:rsid w:val="00612B31"/>
    <w:rsid w:val="00621EC3"/>
    <w:rsid w:val="00626452"/>
    <w:rsid w:val="006344CC"/>
    <w:rsid w:val="006400B8"/>
    <w:rsid w:val="00647B7C"/>
    <w:rsid w:val="00656CBC"/>
    <w:rsid w:val="00662F17"/>
    <w:rsid w:val="0067374D"/>
    <w:rsid w:val="00694AF7"/>
    <w:rsid w:val="006C7322"/>
    <w:rsid w:val="006E70CA"/>
    <w:rsid w:val="006F32E5"/>
    <w:rsid w:val="00703741"/>
    <w:rsid w:val="00704135"/>
    <w:rsid w:val="00704333"/>
    <w:rsid w:val="007079B6"/>
    <w:rsid w:val="00717177"/>
    <w:rsid w:val="00737F4F"/>
    <w:rsid w:val="007641C6"/>
    <w:rsid w:val="0077079F"/>
    <w:rsid w:val="00771F33"/>
    <w:rsid w:val="0078428B"/>
    <w:rsid w:val="00790075"/>
    <w:rsid w:val="00791392"/>
    <w:rsid w:val="0079572F"/>
    <w:rsid w:val="007A0F76"/>
    <w:rsid w:val="007A4B6F"/>
    <w:rsid w:val="007B6728"/>
    <w:rsid w:val="007B6946"/>
    <w:rsid w:val="007B745A"/>
    <w:rsid w:val="007E0F12"/>
    <w:rsid w:val="007E1B8B"/>
    <w:rsid w:val="007E1C6A"/>
    <w:rsid w:val="007F5B52"/>
    <w:rsid w:val="00800E25"/>
    <w:rsid w:val="0080242B"/>
    <w:rsid w:val="0081798B"/>
    <w:rsid w:val="008302AE"/>
    <w:rsid w:val="00833496"/>
    <w:rsid w:val="008404B2"/>
    <w:rsid w:val="00845165"/>
    <w:rsid w:val="00845273"/>
    <w:rsid w:val="0085026E"/>
    <w:rsid w:val="0086154B"/>
    <w:rsid w:val="00872D7E"/>
    <w:rsid w:val="008741EA"/>
    <w:rsid w:val="00880D1F"/>
    <w:rsid w:val="00883A4A"/>
    <w:rsid w:val="00890194"/>
    <w:rsid w:val="00894094"/>
    <w:rsid w:val="00897FA5"/>
    <w:rsid w:val="008A11CC"/>
    <w:rsid w:val="008A27D2"/>
    <w:rsid w:val="008A34E4"/>
    <w:rsid w:val="008A3821"/>
    <w:rsid w:val="008A5B64"/>
    <w:rsid w:val="008B536C"/>
    <w:rsid w:val="008C241B"/>
    <w:rsid w:val="008D0CAC"/>
    <w:rsid w:val="008D5970"/>
    <w:rsid w:val="008F19E0"/>
    <w:rsid w:val="008F30FC"/>
    <w:rsid w:val="008F700D"/>
    <w:rsid w:val="0090264C"/>
    <w:rsid w:val="00920DF5"/>
    <w:rsid w:val="0092343B"/>
    <w:rsid w:val="0092688A"/>
    <w:rsid w:val="00933F2B"/>
    <w:rsid w:val="00962BDE"/>
    <w:rsid w:val="00967C17"/>
    <w:rsid w:val="009956C0"/>
    <w:rsid w:val="00995D43"/>
    <w:rsid w:val="009A08DB"/>
    <w:rsid w:val="009A1377"/>
    <w:rsid w:val="009B4528"/>
    <w:rsid w:val="009B4D80"/>
    <w:rsid w:val="009C0653"/>
    <w:rsid w:val="009C0F54"/>
    <w:rsid w:val="009C2D38"/>
    <w:rsid w:val="009C3B75"/>
    <w:rsid w:val="009C42E2"/>
    <w:rsid w:val="009D0EC9"/>
    <w:rsid w:val="009D398C"/>
    <w:rsid w:val="009D6CE2"/>
    <w:rsid w:val="009E265B"/>
    <w:rsid w:val="009E2F11"/>
    <w:rsid w:val="009F3E60"/>
    <w:rsid w:val="00A061DB"/>
    <w:rsid w:val="00A2114E"/>
    <w:rsid w:val="00A24F5E"/>
    <w:rsid w:val="00A27594"/>
    <w:rsid w:val="00A3217A"/>
    <w:rsid w:val="00A35F0F"/>
    <w:rsid w:val="00A62A35"/>
    <w:rsid w:val="00A65764"/>
    <w:rsid w:val="00A759F2"/>
    <w:rsid w:val="00A847C8"/>
    <w:rsid w:val="00A8715E"/>
    <w:rsid w:val="00A877AF"/>
    <w:rsid w:val="00A91E89"/>
    <w:rsid w:val="00AA4ED6"/>
    <w:rsid w:val="00AA640F"/>
    <w:rsid w:val="00AB591B"/>
    <w:rsid w:val="00AC1598"/>
    <w:rsid w:val="00AC37B5"/>
    <w:rsid w:val="00AC6AAF"/>
    <w:rsid w:val="00AD5FED"/>
    <w:rsid w:val="00AE356C"/>
    <w:rsid w:val="00B26031"/>
    <w:rsid w:val="00B30165"/>
    <w:rsid w:val="00B463C1"/>
    <w:rsid w:val="00B478AE"/>
    <w:rsid w:val="00B51C32"/>
    <w:rsid w:val="00B54D91"/>
    <w:rsid w:val="00B605E4"/>
    <w:rsid w:val="00B64BDD"/>
    <w:rsid w:val="00B811F5"/>
    <w:rsid w:val="00B818D2"/>
    <w:rsid w:val="00B822B6"/>
    <w:rsid w:val="00B9067E"/>
    <w:rsid w:val="00BA25BD"/>
    <w:rsid w:val="00BB1E79"/>
    <w:rsid w:val="00BB2AC4"/>
    <w:rsid w:val="00BB4614"/>
    <w:rsid w:val="00BD07F4"/>
    <w:rsid w:val="00BE3201"/>
    <w:rsid w:val="00BE5CC1"/>
    <w:rsid w:val="00BF78E8"/>
    <w:rsid w:val="00C0357B"/>
    <w:rsid w:val="00C043B1"/>
    <w:rsid w:val="00C115BB"/>
    <w:rsid w:val="00C132F7"/>
    <w:rsid w:val="00C151C7"/>
    <w:rsid w:val="00C21391"/>
    <w:rsid w:val="00C2255E"/>
    <w:rsid w:val="00C3051E"/>
    <w:rsid w:val="00C338A1"/>
    <w:rsid w:val="00C349B4"/>
    <w:rsid w:val="00C5242C"/>
    <w:rsid w:val="00C526E3"/>
    <w:rsid w:val="00C6538A"/>
    <w:rsid w:val="00C86819"/>
    <w:rsid w:val="00C96692"/>
    <w:rsid w:val="00CB12AD"/>
    <w:rsid w:val="00CB5326"/>
    <w:rsid w:val="00CC30C7"/>
    <w:rsid w:val="00CD324B"/>
    <w:rsid w:val="00CE27C2"/>
    <w:rsid w:val="00CF1161"/>
    <w:rsid w:val="00CF1538"/>
    <w:rsid w:val="00CF6694"/>
    <w:rsid w:val="00CF7110"/>
    <w:rsid w:val="00D04839"/>
    <w:rsid w:val="00D116A1"/>
    <w:rsid w:val="00D220EA"/>
    <w:rsid w:val="00D325BE"/>
    <w:rsid w:val="00D34F83"/>
    <w:rsid w:val="00D52A2D"/>
    <w:rsid w:val="00D53E97"/>
    <w:rsid w:val="00D551C6"/>
    <w:rsid w:val="00D64F38"/>
    <w:rsid w:val="00D66DD7"/>
    <w:rsid w:val="00D815F6"/>
    <w:rsid w:val="00D97894"/>
    <w:rsid w:val="00DB210E"/>
    <w:rsid w:val="00DC347B"/>
    <w:rsid w:val="00DC710C"/>
    <w:rsid w:val="00DE5771"/>
    <w:rsid w:val="00DE5CE5"/>
    <w:rsid w:val="00DE6332"/>
    <w:rsid w:val="00DF04EA"/>
    <w:rsid w:val="00DF0F83"/>
    <w:rsid w:val="00DF4E7C"/>
    <w:rsid w:val="00E137F1"/>
    <w:rsid w:val="00E1752D"/>
    <w:rsid w:val="00E266D5"/>
    <w:rsid w:val="00E42F62"/>
    <w:rsid w:val="00E5045D"/>
    <w:rsid w:val="00E660AF"/>
    <w:rsid w:val="00E75D7C"/>
    <w:rsid w:val="00E85307"/>
    <w:rsid w:val="00E904C0"/>
    <w:rsid w:val="00E94D48"/>
    <w:rsid w:val="00E97AED"/>
    <w:rsid w:val="00EB09DA"/>
    <w:rsid w:val="00EB4F7D"/>
    <w:rsid w:val="00ED3E57"/>
    <w:rsid w:val="00EE0F3D"/>
    <w:rsid w:val="00EE3AA9"/>
    <w:rsid w:val="00EF222A"/>
    <w:rsid w:val="00F01EA5"/>
    <w:rsid w:val="00F11D6C"/>
    <w:rsid w:val="00F122FA"/>
    <w:rsid w:val="00F14D67"/>
    <w:rsid w:val="00F207E4"/>
    <w:rsid w:val="00F37DC4"/>
    <w:rsid w:val="00F537D9"/>
    <w:rsid w:val="00F63B17"/>
    <w:rsid w:val="00F766DD"/>
    <w:rsid w:val="00F77F09"/>
    <w:rsid w:val="00F80637"/>
    <w:rsid w:val="00F91EB3"/>
    <w:rsid w:val="00F92CD2"/>
    <w:rsid w:val="00F94CA8"/>
    <w:rsid w:val="00FA31B3"/>
    <w:rsid w:val="00FC2BB1"/>
    <w:rsid w:val="00FC3E8B"/>
    <w:rsid w:val="00FC5287"/>
    <w:rsid w:val="00FD2CD8"/>
    <w:rsid w:val="00FD78D0"/>
    <w:rsid w:val="00FE072E"/>
    <w:rsid w:val="00FE5B2B"/>
    <w:rsid w:val="00FF2CB1"/>
    <w:rsid w:val="0AF67C4D"/>
    <w:rsid w:val="0BA7170B"/>
    <w:rsid w:val="0E864EB0"/>
    <w:rsid w:val="1C5700EC"/>
    <w:rsid w:val="2A9F23F4"/>
    <w:rsid w:val="2B902380"/>
    <w:rsid w:val="31804144"/>
    <w:rsid w:val="3ABC33A5"/>
    <w:rsid w:val="424C7109"/>
    <w:rsid w:val="4A373D2F"/>
    <w:rsid w:val="4C8A5C33"/>
    <w:rsid w:val="4D7C1A76"/>
    <w:rsid w:val="52150248"/>
    <w:rsid w:val="526929EC"/>
    <w:rsid w:val="55F22A73"/>
    <w:rsid w:val="655A0813"/>
    <w:rsid w:val="66B73BCC"/>
    <w:rsid w:val="67805536"/>
    <w:rsid w:val="6C3B258C"/>
    <w:rsid w:val="6D116F7D"/>
    <w:rsid w:val="6DD85A81"/>
    <w:rsid w:val="6DF2055B"/>
    <w:rsid w:val="73E6345A"/>
    <w:rsid w:val="76F5541A"/>
    <w:rsid w:val="7B3809A8"/>
    <w:rsid w:val="7F8E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FD89AD3-52D4-40B9-825A-992A5C0B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360" w:lineRule="auto"/>
      <w:ind w:firstLineChars="200" w:firstLine="200"/>
      <w:jc w:val="both"/>
    </w:pPr>
    <w:rPr>
      <w:rFonts w:asciiTheme="minorHAnsi" w:eastAsia="仿宋_GB2312" w:hAnsiTheme="minorHAnsi" w:cstheme="minorBidi"/>
      <w:kern w:val="2"/>
      <w:sz w:val="32"/>
      <w:szCs w:val="22"/>
    </w:rPr>
  </w:style>
  <w:style w:type="paragraph" w:styleId="1">
    <w:name w:val="heading 1"/>
    <w:basedOn w:val="a1"/>
    <w:next w:val="a1"/>
    <w:link w:val="1Char"/>
    <w:uiPriority w:val="9"/>
    <w:qFormat/>
    <w:pPr>
      <w:spacing w:beforeLines="50" w:before="50" w:afterLines="50" w:after="50"/>
      <w:outlineLvl w:val="0"/>
    </w:pPr>
    <w:rPr>
      <w:rFonts w:ascii="黑体" w:hAnsi="黑体"/>
      <w:b/>
      <w:sz w:val="30"/>
      <w:szCs w:val="32"/>
    </w:rPr>
  </w:style>
  <w:style w:type="paragraph" w:styleId="2">
    <w:name w:val="heading 2"/>
    <w:basedOn w:val="a1"/>
    <w:next w:val="a1"/>
    <w:link w:val="2Char"/>
    <w:uiPriority w:val="9"/>
    <w:unhideWhenUsed/>
    <w:qFormat/>
    <w:pPr>
      <w:spacing w:before="260" w:after="260"/>
      <w:outlineLvl w:val="1"/>
    </w:pPr>
    <w:rPr>
      <w:rFonts w:asciiTheme="majorHAnsi" w:hAnsiTheme="majorHAnsi" w:cstheme="majorBidi"/>
      <w:b/>
      <w:bCs/>
      <w:szCs w:val="32"/>
    </w:rPr>
  </w:style>
  <w:style w:type="paragraph" w:styleId="3">
    <w:name w:val="heading 3"/>
    <w:basedOn w:val="a1"/>
    <w:next w:val="a1"/>
    <w:link w:val="3Char"/>
    <w:uiPriority w:val="9"/>
    <w:semiHidden/>
    <w:unhideWhenUsed/>
    <w:qFormat/>
    <w:pPr>
      <w:keepNext/>
      <w:keepLines/>
      <w:spacing w:before="260" w:after="260" w:line="416" w:lineRule="auto"/>
      <w:outlineLvl w:val="2"/>
    </w:pPr>
    <w:rPr>
      <w:b/>
      <w:bCs/>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spacing w:line="240" w:lineRule="auto"/>
      <w:ind w:leftChars="1200" w:left="2520" w:firstLineChars="0" w:firstLine="0"/>
    </w:pPr>
    <w:rPr>
      <w:rFonts w:eastAsiaTheme="minorEastAsia"/>
      <w:sz w:val="21"/>
    </w:rPr>
  </w:style>
  <w:style w:type="paragraph" w:styleId="a5">
    <w:name w:val="caption"/>
    <w:basedOn w:val="a1"/>
    <w:next w:val="a1"/>
    <w:uiPriority w:val="35"/>
    <w:unhideWhenUsed/>
    <w:qFormat/>
    <w:rPr>
      <w:rFonts w:asciiTheme="majorHAnsi" w:eastAsia="黑体" w:hAnsiTheme="majorHAnsi" w:cstheme="majorBidi"/>
      <w:sz w:val="20"/>
      <w:szCs w:val="20"/>
    </w:rPr>
  </w:style>
  <w:style w:type="paragraph" w:styleId="5">
    <w:name w:val="toc 5"/>
    <w:basedOn w:val="a1"/>
    <w:next w:val="a1"/>
    <w:uiPriority w:val="39"/>
    <w:unhideWhenUsed/>
    <w:qFormat/>
    <w:pPr>
      <w:spacing w:line="240" w:lineRule="auto"/>
      <w:ind w:leftChars="800" w:left="1680" w:firstLineChars="0" w:firstLine="0"/>
    </w:pPr>
    <w:rPr>
      <w:rFonts w:eastAsiaTheme="minorEastAsia"/>
      <w:sz w:val="21"/>
    </w:rPr>
  </w:style>
  <w:style w:type="paragraph" w:styleId="30">
    <w:name w:val="toc 3"/>
    <w:basedOn w:val="a1"/>
    <w:next w:val="a1"/>
    <w:uiPriority w:val="39"/>
    <w:unhideWhenUsed/>
    <w:qFormat/>
    <w:pPr>
      <w:ind w:leftChars="400" w:left="840"/>
    </w:pPr>
  </w:style>
  <w:style w:type="paragraph" w:styleId="8">
    <w:name w:val="toc 8"/>
    <w:basedOn w:val="a1"/>
    <w:next w:val="a1"/>
    <w:uiPriority w:val="39"/>
    <w:unhideWhenUsed/>
    <w:qFormat/>
    <w:pPr>
      <w:spacing w:line="240" w:lineRule="auto"/>
      <w:ind w:leftChars="1400" w:left="2940" w:firstLineChars="0" w:firstLine="0"/>
    </w:pPr>
    <w:rPr>
      <w:rFonts w:eastAsiaTheme="minorEastAsia"/>
      <w:sz w:val="21"/>
    </w:rPr>
  </w:style>
  <w:style w:type="paragraph" w:styleId="a6">
    <w:name w:val="Balloon Text"/>
    <w:basedOn w:val="a1"/>
    <w:link w:val="Char"/>
    <w:uiPriority w:val="99"/>
    <w:semiHidden/>
    <w:unhideWhenUsed/>
    <w:qFormat/>
    <w:pPr>
      <w:spacing w:line="240" w:lineRule="auto"/>
    </w:pPr>
    <w:rPr>
      <w:sz w:val="18"/>
      <w:szCs w:val="18"/>
    </w:rPr>
  </w:style>
  <w:style w:type="paragraph" w:styleId="a7">
    <w:name w:val="footer"/>
    <w:basedOn w:val="a1"/>
    <w:link w:val="Char0"/>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1"/>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1"/>
    <w:next w:val="a1"/>
    <w:uiPriority w:val="39"/>
    <w:unhideWhenUsed/>
    <w:qFormat/>
  </w:style>
  <w:style w:type="paragraph" w:styleId="4">
    <w:name w:val="toc 4"/>
    <w:basedOn w:val="a1"/>
    <w:next w:val="a1"/>
    <w:uiPriority w:val="39"/>
    <w:unhideWhenUsed/>
    <w:qFormat/>
    <w:pPr>
      <w:spacing w:line="240" w:lineRule="auto"/>
      <w:ind w:leftChars="600" w:left="1260" w:firstLineChars="0" w:firstLine="0"/>
    </w:pPr>
    <w:rPr>
      <w:rFonts w:eastAsiaTheme="minorEastAsia"/>
      <w:sz w:val="21"/>
    </w:rPr>
  </w:style>
  <w:style w:type="paragraph" w:styleId="a9">
    <w:name w:val="footnote text"/>
    <w:basedOn w:val="a1"/>
    <w:link w:val="Char2"/>
    <w:uiPriority w:val="99"/>
    <w:qFormat/>
    <w:pPr>
      <w:snapToGrid w:val="0"/>
      <w:spacing w:line="240" w:lineRule="auto"/>
      <w:ind w:firstLine="600"/>
      <w:jc w:val="left"/>
    </w:pPr>
    <w:rPr>
      <w:rFonts w:ascii="Verdana" w:eastAsia="仿宋" w:hAnsi="Verdana"/>
      <w:sz w:val="18"/>
      <w:szCs w:val="18"/>
      <w:lang w:eastAsia="en-US"/>
    </w:rPr>
  </w:style>
  <w:style w:type="paragraph" w:styleId="6">
    <w:name w:val="toc 6"/>
    <w:basedOn w:val="a1"/>
    <w:next w:val="a1"/>
    <w:uiPriority w:val="39"/>
    <w:unhideWhenUsed/>
    <w:qFormat/>
    <w:pPr>
      <w:spacing w:line="240" w:lineRule="auto"/>
      <w:ind w:leftChars="1000" w:left="2100" w:firstLineChars="0" w:firstLine="0"/>
    </w:pPr>
    <w:rPr>
      <w:rFonts w:eastAsiaTheme="minorEastAsia"/>
      <w:sz w:val="21"/>
    </w:rPr>
  </w:style>
  <w:style w:type="paragraph" w:styleId="20">
    <w:name w:val="toc 2"/>
    <w:basedOn w:val="a1"/>
    <w:next w:val="a1"/>
    <w:uiPriority w:val="39"/>
    <w:unhideWhenUsed/>
    <w:qFormat/>
    <w:pPr>
      <w:ind w:leftChars="200" w:left="420"/>
    </w:pPr>
  </w:style>
  <w:style w:type="paragraph" w:styleId="9">
    <w:name w:val="toc 9"/>
    <w:basedOn w:val="a1"/>
    <w:next w:val="a1"/>
    <w:uiPriority w:val="39"/>
    <w:unhideWhenUsed/>
    <w:qFormat/>
    <w:pPr>
      <w:spacing w:line="240" w:lineRule="auto"/>
      <w:ind w:leftChars="1600" w:left="3360" w:firstLineChars="0" w:firstLine="0"/>
    </w:pPr>
    <w:rPr>
      <w:rFonts w:eastAsiaTheme="minorEastAsia"/>
      <w:sz w:val="21"/>
    </w:rPr>
  </w:style>
  <w:style w:type="table" w:styleId="aa">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2"/>
    <w:uiPriority w:val="99"/>
    <w:unhideWhenUsed/>
    <w:qFormat/>
  </w:style>
  <w:style w:type="character" w:styleId="ac">
    <w:name w:val="Hyperlink"/>
    <w:basedOn w:val="a2"/>
    <w:uiPriority w:val="99"/>
    <w:unhideWhenUsed/>
    <w:qFormat/>
    <w:rPr>
      <w:color w:val="0563C1" w:themeColor="hyperlink"/>
      <w:u w:val="single"/>
    </w:rPr>
  </w:style>
  <w:style w:type="character" w:styleId="ad">
    <w:name w:val="footnote reference"/>
    <w:uiPriority w:val="99"/>
    <w:qFormat/>
    <w:rPr>
      <w:rFonts w:ascii="Verdana" w:eastAsia="仿宋_GB2312" w:hAnsi="Verdana"/>
      <w:kern w:val="0"/>
      <w:sz w:val="24"/>
      <w:szCs w:val="20"/>
      <w:vertAlign w:val="superscript"/>
      <w:lang w:eastAsia="en-US"/>
    </w:rPr>
  </w:style>
  <w:style w:type="character" w:customStyle="1" w:styleId="1Char">
    <w:name w:val="标题 1 Char"/>
    <w:basedOn w:val="a2"/>
    <w:link w:val="1"/>
    <w:uiPriority w:val="9"/>
    <w:qFormat/>
    <w:rPr>
      <w:rFonts w:ascii="黑体" w:eastAsia="仿宋" w:hAnsi="黑体"/>
      <w:b/>
      <w:sz w:val="30"/>
      <w:szCs w:val="32"/>
    </w:rPr>
  </w:style>
  <w:style w:type="character" w:customStyle="1" w:styleId="2Char">
    <w:name w:val="标题 2 Char"/>
    <w:basedOn w:val="a2"/>
    <w:link w:val="2"/>
    <w:uiPriority w:val="9"/>
    <w:qFormat/>
    <w:rPr>
      <w:rFonts w:asciiTheme="majorHAnsi" w:eastAsia="仿宋" w:hAnsiTheme="majorHAnsi" w:cstheme="majorBidi"/>
      <w:b/>
      <w:bCs/>
      <w:sz w:val="28"/>
      <w:szCs w:val="32"/>
    </w:rPr>
  </w:style>
  <w:style w:type="paragraph" w:customStyle="1" w:styleId="31">
    <w:name w:val="标题3"/>
    <w:basedOn w:val="a1"/>
    <w:link w:val="3Char0"/>
    <w:qFormat/>
    <w:pPr>
      <w:spacing w:before="260" w:after="260"/>
      <w:jc w:val="left"/>
      <w:outlineLvl w:val="2"/>
    </w:pPr>
    <w:rPr>
      <w:b/>
      <w:bCs/>
      <w:szCs w:val="32"/>
    </w:rPr>
  </w:style>
  <w:style w:type="character" w:customStyle="1" w:styleId="3Char0">
    <w:name w:val="标题3 Char"/>
    <w:basedOn w:val="a2"/>
    <w:link w:val="31"/>
    <w:qFormat/>
    <w:rPr>
      <w:rFonts w:eastAsia="仿宋"/>
      <w:b/>
      <w:bCs/>
      <w:sz w:val="28"/>
      <w:szCs w:val="32"/>
    </w:rPr>
  </w:style>
  <w:style w:type="paragraph" w:customStyle="1" w:styleId="40">
    <w:name w:val="标题4"/>
    <w:basedOn w:val="a1"/>
    <w:link w:val="4Char"/>
    <w:qFormat/>
    <w:pPr>
      <w:spacing w:before="280" w:after="290"/>
      <w:outlineLvl w:val="3"/>
    </w:pPr>
    <w:rPr>
      <w:b/>
      <w:bCs/>
      <w:szCs w:val="28"/>
    </w:rPr>
  </w:style>
  <w:style w:type="character" w:customStyle="1" w:styleId="4Char">
    <w:name w:val="标题4 Char"/>
    <w:basedOn w:val="a2"/>
    <w:link w:val="40"/>
    <w:qFormat/>
    <w:rPr>
      <w:rFonts w:eastAsia="仿宋"/>
      <w:b/>
      <w:bCs/>
      <w:sz w:val="28"/>
      <w:szCs w:val="28"/>
    </w:rPr>
  </w:style>
  <w:style w:type="table" w:customStyle="1" w:styleId="ae">
    <w:name w:val="表格"/>
    <w:basedOn w:val="a3"/>
    <w:uiPriority w:val="99"/>
    <w:qFormat/>
    <w:pPr>
      <w:jc w:val="center"/>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f">
    <w:name w:val="表注"/>
    <w:basedOn w:val="a1"/>
    <w:link w:val="Char3"/>
    <w:qFormat/>
    <w:pPr>
      <w:ind w:firstLine="440"/>
      <w:jc w:val="center"/>
    </w:pPr>
    <w:rPr>
      <w:rFonts w:ascii="楷体" w:eastAsia="楷体" w:hAnsi="楷体"/>
      <w:sz w:val="22"/>
    </w:rPr>
  </w:style>
  <w:style w:type="character" w:customStyle="1" w:styleId="Char3">
    <w:name w:val="表注 Char"/>
    <w:basedOn w:val="a2"/>
    <w:link w:val="af"/>
    <w:qFormat/>
    <w:rPr>
      <w:rFonts w:ascii="楷体" w:eastAsia="楷体" w:hAnsi="楷体"/>
      <w:sz w:val="22"/>
    </w:rPr>
  </w:style>
  <w:style w:type="paragraph" w:customStyle="1" w:styleId="af0">
    <w:name w:val="数据来源"/>
    <w:basedOn w:val="af"/>
    <w:link w:val="Char4"/>
    <w:qFormat/>
  </w:style>
  <w:style w:type="character" w:customStyle="1" w:styleId="Char4">
    <w:name w:val="数据来源 Char"/>
    <w:basedOn w:val="Char3"/>
    <w:link w:val="af0"/>
    <w:qFormat/>
    <w:rPr>
      <w:rFonts w:ascii="楷体" w:eastAsia="楷体" w:hAnsi="楷体"/>
      <w:sz w:val="22"/>
    </w:rPr>
  </w:style>
  <w:style w:type="paragraph" w:styleId="af1">
    <w:name w:val="List Paragraph"/>
    <w:basedOn w:val="a1"/>
    <w:link w:val="Char5"/>
    <w:uiPriority w:val="34"/>
    <w:qFormat/>
    <w:pPr>
      <w:ind w:firstLine="420"/>
    </w:pPr>
  </w:style>
  <w:style w:type="paragraph" w:customStyle="1" w:styleId="a0">
    <w:name w:val="章"/>
    <w:basedOn w:val="af1"/>
    <w:next w:val="af2"/>
    <w:link w:val="Char6"/>
    <w:qFormat/>
    <w:pPr>
      <w:numPr>
        <w:numId w:val="1"/>
      </w:numPr>
      <w:ind w:left="579" w:hangingChars="131" w:hanging="579"/>
      <w:jc w:val="center"/>
      <w:outlineLvl w:val="0"/>
    </w:pPr>
    <w:rPr>
      <w:rFonts w:eastAsia="黑体"/>
      <w:b/>
      <w:sz w:val="44"/>
    </w:rPr>
  </w:style>
  <w:style w:type="paragraph" w:customStyle="1" w:styleId="af2">
    <w:name w:val="节"/>
    <w:basedOn w:val="af1"/>
    <w:next w:val="a1"/>
    <w:link w:val="Char7"/>
    <w:qFormat/>
    <w:pPr>
      <w:ind w:left="420" w:firstLineChars="0" w:firstLine="0"/>
      <w:jc w:val="left"/>
      <w:outlineLvl w:val="1"/>
    </w:pPr>
    <w:rPr>
      <w:rFonts w:eastAsia="楷体"/>
      <w:b/>
    </w:rPr>
  </w:style>
  <w:style w:type="character" w:customStyle="1" w:styleId="Char5">
    <w:name w:val="列出段落 Char"/>
    <w:basedOn w:val="a2"/>
    <w:link w:val="af1"/>
    <w:uiPriority w:val="34"/>
    <w:qFormat/>
    <w:rPr>
      <w:rFonts w:eastAsia="仿宋"/>
      <w:sz w:val="28"/>
    </w:rPr>
  </w:style>
  <w:style w:type="character" w:customStyle="1" w:styleId="Char6">
    <w:name w:val="章 Char"/>
    <w:basedOn w:val="Char5"/>
    <w:link w:val="a0"/>
    <w:qFormat/>
    <w:rPr>
      <w:rFonts w:eastAsia="黑体"/>
      <w:b/>
      <w:sz w:val="44"/>
    </w:rPr>
  </w:style>
  <w:style w:type="paragraph" w:customStyle="1" w:styleId="11">
    <w:name w:val="节1"/>
    <w:basedOn w:val="af1"/>
    <w:next w:val="a1"/>
    <w:link w:val="1Char0"/>
    <w:qFormat/>
    <w:pPr>
      <w:ind w:firstLineChars="0" w:firstLine="0"/>
      <w:jc w:val="center"/>
      <w:outlineLvl w:val="1"/>
    </w:pPr>
    <w:rPr>
      <w:rFonts w:eastAsia="楷体"/>
      <w:b/>
    </w:rPr>
  </w:style>
  <w:style w:type="character" w:customStyle="1" w:styleId="Char7">
    <w:name w:val="节 Char"/>
    <w:basedOn w:val="Char5"/>
    <w:link w:val="af2"/>
    <w:qFormat/>
    <w:rPr>
      <w:rFonts w:eastAsia="楷体"/>
      <w:b/>
      <w:sz w:val="32"/>
    </w:rPr>
  </w:style>
  <w:style w:type="paragraph" w:customStyle="1" w:styleId="a">
    <w:name w:val="条"/>
    <w:basedOn w:val="af1"/>
    <w:next w:val="a1"/>
    <w:link w:val="Char8"/>
    <w:qFormat/>
    <w:pPr>
      <w:numPr>
        <w:numId w:val="2"/>
      </w:numPr>
      <w:ind w:firstLineChars="0" w:firstLine="0"/>
      <w:jc w:val="left"/>
      <w:outlineLvl w:val="2"/>
    </w:pPr>
    <w:rPr>
      <w:b/>
    </w:rPr>
  </w:style>
  <w:style w:type="character" w:customStyle="1" w:styleId="1Char0">
    <w:name w:val="节1 Char"/>
    <w:basedOn w:val="Char5"/>
    <w:link w:val="11"/>
    <w:qFormat/>
    <w:rPr>
      <w:rFonts w:eastAsia="楷体"/>
      <w:b/>
      <w:sz w:val="32"/>
    </w:rPr>
  </w:style>
  <w:style w:type="character" w:customStyle="1" w:styleId="Char8">
    <w:name w:val="条 Char"/>
    <w:basedOn w:val="Char5"/>
    <w:link w:val="a"/>
    <w:qFormat/>
    <w:rPr>
      <w:rFonts w:eastAsia="仿宋_GB2312"/>
      <w:b/>
      <w:sz w:val="32"/>
    </w:rPr>
  </w:style>
  <w:style w:type="character" w:customStyle="1" w:styleId="Char1">
    <w:name w:val="页眉 Char"/>
    <w:basedOn w:val="a2"/>
    <w:link w:val="a8"/>
    <w:uiPriority w:val="99"/>
    <w:qFormat/>
    <w:rPr>
      <w:rFonts w:eastAsia="仿宋_GB2312"/>
      <w:sz w:val="18"/>
      <w:szCs w:val="18"/>
    </w:rPr>
  </w:style>
  <w:style w:type="character" w:customStyle="1" w:styleId="Char0">
    <w:name w:val="页脚 Char"/>
    <w:basedOn w:val="a2"/>
    <w:link w:val="a7"/>
    <w:uiPriority w:val="99"/>
    <w:qFormat/>
    <w:rPr>
      <w:rFonts w:eastAsia="仿宋_GB2312"/>
      <w:sz w:val="18"/>
      <w:szCs w:val="18"/>
    </w:rPr>
  </w:style>
  <w:style w:type="paragraph" w:customStyle="1" w:styleId="TOC1">
    <w:name w:val="TOC 标题1"/>
    <w:basedOn w:val="1"/>
    <w:next w:val="a1"/>
    <w:uiPriority w:val="39"/>
    <w:unhideWhenUsed/>
    <w:qFormat/>
    <w:pPr>
      <w:keepNext/>
      <w:keepLines/>
      <w:widowControl/>
      <w:spacing w:beforeLines="0" w:before="240" w:afterLines="0" w:after="0" w:line="259" w:lineRule="auto"/>
      <w:ind w:firstLineChars="0" w:firstLine="0"/>
      <w:jc w:val="left"/>
      <w:outlineLvl w:val="9"/>
    </w:pPr>
    <w:rPr>
      <w:rFonts w:asciiTheme="majorHAnsi" w:eastAsiaTheme="majorEastAsia" w:hAnsiTheme="majorHAnsi" w:cstheme="majorBidi"/>
      <w:b w:val="0"/>
      <w:color w:val="2E74B5" w:themeColor="accent1" w:themeShade="BF"/>
      <w:kern w:val="0"/>
      <w:sz w:val="32"/>
    </w:rPr>
  </w:style>
  <w:style w:type="character" w:customStyle="1" w:styleId="3Char">
    <w:name w:val="标题 3 Char"/>
    <w:basedOn w:val="a2"/>
    <w:link w:val="3"/>
    <w:uiPriority w:val="9"/>
    <w:semiHidden/>
    <w:qFormat/>
    <w:rPr>
      <w:rFonts w:eastAsia="仿宋_GB2312"/>
      <w:b/>
      <w:bCs/>
      <w:sz w:val="32"/>
      <w:szCs w:val="32"/>
    </w:rPr>
  </w:style>
  <w:style w:type="character" w:customStyle="1" w:styleId="Char2">
    <w:name w:val="脚注文本 Char"/>
    <w:link w:val="a9"/>
    <w:uiPriority w:val="99"/>
    <w:qFormat/>
    <w:rPr>
      <w:rFonts w:ascii="Verdana" w:eastAsia="仿宋" w:hAnsi="Verdana"/>
      <w:sz w:val="18"/>
      <w:szCs w:val="18"/>
      <w:lang w:eastAsia="en-US"/>
    </w:rPr>
  </w:style>
  <w:style w:type="character" w:customStyle="1" w:styleId="Char10">
    <w:name w:val="脚注文本 Char1"/>
    <w:basedOn w:val="a2"/>
    <w:uiPriority w:val="99"/>
    <w:semiHidden/>
    <w:qFormat/>
    <w:rPr>
      <w:rFonts w:eastAsia="仿宋_GB2312"/>
      <w:sz w:val="18"/>
      <w:szCs w:val="18"/>
    </w:rPr>
  </w:style>
  <w:style w:type="table" w:customStyle="1" w:styleId="12">
    <w:name w:val="网格型1"/>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2"/>
    <w:link w:val="a6"/>
    <w:uiPriority w:val="99"/>
    <w:semiHidden/>
    <w:qFormat/>
    <w:rPr>
      <w:rFonts w:eastAsia="仿宋_GB2312"/>
      <w:sz w:val="18"/>
      <w:szCs w:val="18"/>
    </w:rPr>
  </w:style>
  <w:style w:type="character" w:customStyle="1" w:styleId="13">
    <w:name w:val="未处理的提及1"/>
    <w:basedOn w:val="a2"/>
    <w:uiPriority w:val="99"/>
    <w:semiHidden/>
    <w:unhideWhenUsed/>
    <w:qFormat/>
    <w:rPr>
      <w:color w:val="605E5C"/>
      <w:shd w:val="clear" w:color="auto" w:fill="E1DFDD"/>
    </w:rPr>
  </w:style>
  <w:style w:type="character" w:customStyle="1" w:styleId="22">
    <w:name w:val="未处理的提及2"/>
    <w:basedOn w:val="a2"/>
    <w:uiPriority w:val="99"/>
    <w:semiHidden/>
    <w:unhideWhenUsed/>
    <w:qFormat/>
    <w:rPr>
      <w:color w:val="605E5C"/>
      <w:shd w:val="clear" w:color="auto" w:fill="E1DFDD"/>
    </w:rPr>
  </w:style>
  <w:style w:type="character" w:customStyle="1" w:styleId="33">
    <w:name w:val="未处理的提及3"/>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6D4FB-7FC5-4E36-9D10-AD013E58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2517</Words>
  <Characters>14351</Characters>
  <Application>Microsoft Office Word</Application>
  <DocSecurity>0</DocSecurity>
  <Lines>119</Lines>
  <Paragraphs>33</Paragraphs>
  <ScaleCrop>false</ScaleCrop>
  <Company>Chinese ORG</Company>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2021-05-31T02:29:00Z</cp:lastPrinted>
  <dcterms:created xsi:type="dcterms:W3CDTF">2021-06-02T03:18:00Z</dcterms:created>
  <dcterms:modified xsi:type="dcterms:W3CDTF">2021-06-02T07:34:00Z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25FE50EE50184CCBB771BE118E028FED</vt:lpwstr>
  </property>
</Properties>
</file>