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52" w:rsidRDefault="00C02061">
      <w:pPr>
        <w:pStyle w:val="a5"/>
        <w:widowControl/>
        <w:wordWrap w:val="0"/>
        <w:spacing w:beforeAutospacing="0" w:afterAutospacing="0" w:line="560" w:lineRule="exact"/>
        <w:rPr>
          <w:rFonts w:ascii="黑体" w:eastAsia="黑体" w:hAnsi="黑体" w:cs="黑体"/>
          <w:sz w:val="32"/>
          <w:szCs w:val="32"/>
        </w:rPr>
      </w:pPr>
      <w:bookmarkStart w:id="0" w:name="_GoBack"/>
      <w:bookmarkEnd w:id="0"/>
      <w:r>
        <w:rPr>
          <w:rFonts w:ascii="黑体" w:eastAsia="黑体" w:hAnsi="黑体" w:cs="黑体" w:hint="eastAsia"/>
          <w:sz w:val="32"/>
          <w:szCs w:val="32"/>
          <w:lang w:val="en"/>
        </w:rPr>
        <w:t>附件</w:t>
      </w:r>
      <w:r>
        <w:rPr>
          <w:rFonts w:ascii="黑体" w:eastAsia="黑体" w:hAnsi="黑体" w:cs="黑体" w:hint="eastAsia"/>
          <w:sz w:val="32"/>
          <w:szCs w:val="32"/>
        </w:rPr>
        <w:t>1</w:t>
      </w:r>
    </w:p>
    <w:p w:rsidR="00C51852" w:rsidRDefault="00C51852">
      <w:pPr>
        <w:pStyle w:val="a5"/>
        <w:widowControl/>
        <w:wordWrap w:val="0"/>
        <w:spacing w:beforeAutospacing="0" w:afterAutospacing="0" w:line="560" w:lineRule="exact"/>
        <w:rPr>
          <w:rFonts w:ascii="方正小标宋_GBK" w:eastAsia="方正小标宋_GBK" w:hAnsi="方正小标宋_GBK" w:cs="方正小标宋_GBK"/>
          <w:sz w:val="28"/>
          <w:szCs w:val="28"/>
        </w:rPr>
      </w:pPr>
    </w:p>
    <w:p w:rsidR="00C51852" w:rsidRDefault="00C02061">
      <w:pPr>
        <w:pStyle w:val="a5"/>
        <w:widowControl/>
        <w:wordWrap w:val="0"/>
        <w:spacing w:beforeAutospacing="0" w:afterAutospacing="0"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江门市渡口渡船安全管理办法</w:t>
      </w:r>
    </w:p>
    <w:p w:rsidR="00C51852" w:rsidRDefault="00C02061">
      <w:pPr>
        <w:pStyle w:val="a5"/>
        <w:widowControl/>
        <w:wordWrap w:val="0"/>
        <w:spacing w:beforeAutospacing="0" w:afterAutospacing="0"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草案送审稿</w:t>
      </w:r>
      <w:r>
        <w:rPr>
          <w:rFonts w:ascii="方正小标宋_GBK" w:eastAsia="方正小标宋_GBK" w:hAnsi="方正小标宋_GBK" w:cs="方正小标宋_GBK" w:hint="eastAsia"/>
          <w:sz w:val="44"/>
          <w:szCs w:val="44"/>
        </w:rPr>
        <w:t>）</w:t>
      </w:r>
    </w:p>
    <w:p w:rsidR="00C51852" w:rsidRDefault="00C51852">
      <w:pPr>
        <w:pStyle w:val="a5"/>
        <w:widowControl/>
        <w:wordWrap w:val="0"/>
        <w:spacing w:beforeAutospacing="0" w:afterAutospacing="0" w:line="560" w:lineRule="exact"/>
        <w:jc w:val="center"/>
        <w:rPr>
          <w:rFonts w:ascii="黑体" w:eastAsia="黑体" w:hAnsi="黑体" w:cs="黑体"/>
          <w:sz w:val="32"/>
          <w:szCs w:val="32"/>
        </w:rPr>
      </w:pPr>
    </w:p>
    <w:p w:rsidR="00C51852" w:rsidRDefault="00C02061">
      <w:pPr>
        <w:pStyle w:val="a5"/>
        <w:widowControl/>
        <w:wordWrap w:val="0"/>
        <w:spacing w:beforeAutospacing="0" w:afterAutospacing="0"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第一条</w:t>
      </w:r>
      <w:r>
        <w:rPr>
          <w:rStyle w:val="a7"/>
          <w:rFonts w:ascii="仿宋" w:eastAsia="仿宋" w:hAnsi="仿宋" w:cs="仿宋" w:hint="eastAsia"/>
          <w:sz w:val="32"/>
          <w:szCs w:val="32"/>
        </w:rPr>
        <w:t>【</w:t>
      </w:r>
      <w:r>
        <w:rPr>
          <w:rStyle w:val="a7"/>
          <w:rFonts w:ascii="仿宋" w:eastAsia="仿宋" w:hAnsi="仿宋" w:cs="仿宋" w:hint="eastAsia"/>
          <w:sz w:val="32"/>
          <w:szCs w:val="32"/>
        </w:rPr>
        <w:t>立法目的</w:t>
      </w:r>
      <w:r>
        <w:rPr>
          <w:rStyle w:val="a7"/>
          <w:rFonts w:ascii="仿宋" w:eastAsia="仿宋" w:hAnsi="仿宋" w:cs="仿宋" w:hint="eastAsia"/>
          <w:sz w:val="32"/>
          <w:szCs w:val="32"/>
        </w:rPr>
        <w:t>】</w:t>
      </w:r>
      <w:r>
        <w:rPr>
          <w:rStyle w:val="a7"/>
          <w:rFonts w:ascii="仿宋" w:eastAsia="仿宋" w:hAnsi="仿宋" w:cs="仿宋" w:hint="eastAsia"/>
          <w:sz w:val="32"/>
          <w:szCs w:val="32"/>
        </w:rPr>
        <w:t xml:space="preserve">  </w:t>
      </w:r>
      <w:r>
        <w:rPr>
          <w:rFonts w:ascii="仿宋" w:eastAsia="仿宋" w:hAnsi="仿宋" w:cs="仿宋" w:hint="eastAsia"/>
          <w:sz w:val="32"/>
          <w:szCs w:val="32"/>
        </w:rPr>
        <w:t>为加强渡口渡船安全管理，维护渡运秩序，保障人民群众生命财产安全，根据《中华人民共和国安全生产法》《中华人民共和国海上交通安全法》《中华人民共和国内河交通安全管理条例》</w:t>
      </w:r>
      <w:r>
        <w:rPr>
          <w:rFonts w:ascii="仿宋" w:eastAsia="仿宋" w:hAnsi="仿宋" w:cs="仿宋" w:hint="eastAsia"/>
          <w:sz w:val="32"/>
          <w:szCs w:val="32"/>
        </w:rPr>
        <w:t>《内河渡口渡船安全管理规定》《广东省渡口渡船安全管理办法》等相关法律、法规和规章的规定，结合本市实际，制定本办法。</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第二条【适用范围】</w:t>
      </w:r>
      <w:r>
        <w:rPr>
          <w:rFonts w:ascii="仿宋" w:eastAsia="仿宋" w:hAnsi="仿宋" w:cs="仿宋" w:hint="eastAsia"/>
          <w:sz w:val="32"/>
          <w:szCs w:val="32"/>
        </w:rPr>
        <w:t xml:space="preserve"> </w:t>
      </w:r>
      <w:r>
        <w:rPr>
          <w:rFonts w:ascii="仿宋" w:eastAsia="仿宋" w:hAnsi="仿宋" w:cs="仿宋" w:hint="eastAsia"/>
          <w:sz w:val="32"/>
          <w:szCs w:val="32"/>
        </w:rPr>
        <w:t>本办法适用于江门市行政区域内渡口渡船的安全管理活动。</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第三条</w:t>
      </w:r>
      <w:r>
        <w:rPr>
          <w:rStyle w:val="a7"/>
          <w:rFonts w:ascii="仿宋" w:eastAsia="仿宋" w:hAnsi="仿宋" w:cs="仿宋" w:hint="eastAsia"/>
          <w:sz w:val="32"/>
          <w:szCs w:val="32"/>
        </w:rPr>
        <w:t>【</w:t>
      </w:r>
      <w:r>
        <w:rPr>
          <w:rStyle w:val="a7"/>
          <w:rFonts w:ascii="仿宋" w:eastAsia="仿宋" w:hAnsi="仿宋" w:cs="仿宋" w:hint="eastAsia"/>
          <w:sz w:val="32"/>
          <w:szCs w:val="32"/>
        </w:rPr>
        <w:t>基本原则</w:t>
      </w:r>
      <w:r>
        <w:rPr>
          <w:rStyle w:val="a7"/>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渡口渡船安全管理遵循安全第一、预防为主、依法管理、方便群众的原则。</w:t>
      </w:r>
    </w:p>
    <w:p w:rsidR="00C51852" w:rsidRDefault="00C02061" w:rsidP="005B4386">
      <w:pPr>
        <w:pStyle w:val="a5"/>
        <w:widowControl/>
        <w:wordWrap w:val="0"/>
        <w:spacing w:beforeAutospacing="0" w:afterAutospacing="0" w:line="560" w:lineRule="exact"/>
        <w:ind w:firstLineChars="200" w:firstLine="643"/>
        <w:rPr>
          <w:rFonts w:ascii="楷体" w:eastAsia="楷体" w:hAnsi="楷体" w:cs="楷体"/>
          <w:color w:val="424242"/>
          <w:sz w:val="32"/>
          <w:szCs w:val="32"/>
        </w:rPr>
      </w:pPr>
      <w:r>
        <w:rPr>
          <w:rFonts w:ascii="仿宋" w:eastAsia="仿宋" w:hAnsi="仿宋" w:cs="仿宋" w:hint="eastAsia"/>
          <w:b/>
          <w:bCs/>
          <w:sz w:val="32"/>
          <w:szCs w:val="32"/>
        </w:rPr>
        <w:t>第四条</w:t>
      </w:r>
      <w:r>
        <w:rPr>
          <w:rFonts w:ascii="仿宋" w:eastAsia="仿宋" w:hAnsi="仿宋" w:cs="仿宋" w:hint="eastAsia"/>
          <w:b/>
          <w:bCs/>
          <w:sz w:val="32"/>
          <w:szCs w:val="32"/>
        </w:rPr>
        <w:t>【</w:t>
      </w:r>
      <w:r>
        <w:rPr>
          <w:rFonts w:ascii="仿宋" w:eastAsia="仿宋" w:hAnsi="仿宋" w:cs="仿宋" w:hint="eastAsia"/>
          <w:b/>
          <w:bCs/>
          <w:sz w:val="32"/>
          <w:szCs w:val="32"/>
        </w:rPr>
        <w:t>经费保障</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各级人民政府应当将渡口渡船纳入区域综合交通运输体系，按事权保障渡口渡船安全经费的投入。</w:t>
      </w:r>
      <w:r>
        <w:rPr>
          <w:rFonts w:ascii="楷体" w:eastAsia="楷体" w:hAnsi="楷体" w:cs="楷体" w:hint="eastAsia"/>
          <w:color w:val="424242"/>
          <w:sz w:val="32"/>
          <w:szCs w:val="32"/>
        </w:rPr>
        <w:t xml:space="preserve"> </w:t>
      </w:r>
    </w:p>
    <w:p w:rsidR="00C51852" w:rsidRDefault="00C51852">
      <w:pPr>
        <w:pStyle w:val="a5"/>
        <w:widowControl/>
        <w:wordWrap w:val="0"/>
        <w:spacing w:beforeAutospacing="0" w:afterAutospacing="0" w:line="560" w:lineRule="exact"/>
        <w:ind w:firstLineChars="200" w:firstLine="640"/>
        <w:rPr>
          <w:rFonts w:ascii="楷体" w:eastAsia="楷体" w:hAnsi="楷体" w:cs="楷体"/>
          <w:color w:val="424242"/>
          <w:sz w:val="32"/>
          <w:szCs w:val="32"/>
        </w:rPr>
      </w:pPr>
    </w:p>
    <w:p w:rsidR="00C51852" w:rsidRDefault="00C02061">
      <w:pPr>
        <w:pStyle w:val="a5"/>
        <w:widowControl/>
        <w:wordWrap w:val="0"/>
        <w:spacing w:beforeAutospacing="0" w:afterAutospacing="0" w:line="56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管理职责</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第五条</w:t>
      </w:r>
      <w:r>
        <w:rPr>
          <w:rStyle w:val="a7"/>
          <w:rFonts w:ascii="仿宋" w:eastAsia="仿宋" w:hAnsi="仿宋" w:cs="仿宋" w:hint="eastAsia"/>
          <w:sz w:val="32"/>
          <w:szCs w:val="32"/>
        </w:rPr>
        <w:t>【</w:t>
      </w:r>
      <w:r>
        <w:rPr>
          <w:rStyle w:val="a7"/>
          <w:rFonts w:ascii="仿宋" w:eastAsia="仿宋" w:hAnsi="仿宋" w:cs="仿宋" w:hint="eastAsia"/>
          <w:sz w:val="32"/>
          <w:szCs w:val="32"/>
        </w:rPr>
        <w:t>市政府职责</w:t>
      </w:r>
      <w:r>
        <w:rPr>
          <w:rStyle w:val="a7"/>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江门市人民政府应当加强对本行政区域内渡口渡船安全管理工作的领导；监督各县（市、</w:t>
      </w:r>
      <w:r>
        <w:rPr>
          <w:rFonts w:ascii="仿宋" w:eastAsia="仿宋" w:hAnsi="仿宋" w:cs="仿宋" w:hint="eastAsia"/>
          <w:sz w:val="32"/>
          <w:szCs w:val="32"/>
        </w:rPr>
        <w:lastRenderedPageBreak/>
        <w:t>区）人民政府建立、健全安全管理责任制</w:t>
      </w:r>
      <w:r>
        <w:rPr>
          <w:rFonts w:ascii="仿宋" w:eastAsia="仿宋" w:hAnsi="仿宋" w:cs="仿宋" w:hint="eastAsia"/>
          <w:sz w:val="32"/>
          <w:szCs w:val="32"/>
        </w:rPr>
        <w:t>，</w:t>
      </w:r>
      <w:r>
        <w:rPr>
          <w:rFonts w:ascii="仿宋" w:eastAsia="仿宋" w:hAnsi="仿宋" w:cs="仿宋" w:hint="eastAsia"/>
          <w:sz w:val="32"/>
          <w:szCs w:val="32"/>
        </w:rPr>
        <w:t>将渡口渡船安全管理纳入下级人民政府安全生产责任制考核。</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第六条</w:t>
      </w:r>
      <w:r>
        <w:rPr>
          <w:rStyle w:val="a7"/>
          <w:rFonts w:ascii="仿宋" w:eastAsia="仿宋" w:hAnsi="仿宋" w:cs="仿宋" w:hint="eastAsia"/>
          <w:sz w:val="32"/>
          <w:szCs w:val="32"/>
        </w:rPr>
        <w:t>【</w:t>
      </w:r>
      <w:r>
        <w:rPr>
          <w:rStyle w:val="a7"/>
          <w:rFonts w:ascii="仿宋" w:eastAsia="仿宋" w:hAnsi="仿宋" w:cs="仿宋" w:hint="eastAsia"/>
          <w:sz w:val="32"/>
          <w:szCs w:val="32"/>
        </w:rPr>
        <w:t>县级政府职责</w:t>
      </w:r>
      <w:r>
        <w:rPr>
          <w:rStyle w:val="a7"/>
          <w:rFonts w:ascii="仿宋" w:eastAsia="仿宋" w:hAnsi="仿宋" w:cs="仿宋" w:hint="eastAsia"/>
          <w:sz w:val="32"/>
          <w:szCs w:val="32"/>
        </w:rPr>
        <w:t>】</w:t>
      </w:r>
      <w:r>
        <w:rPr>
          <w:rStyle w:val="a7"/>
          <w:rFonts w:ascii="仿宋" w:eastAsia="仿宋" w:hAnsi="仿宋" w:cs="仿宋" w:hint="eastAsia"/>
          <w:sz w:val="32"/>
          <w:szCs w:val="32"/>
        </w:rPr>
        <w:t xml:space="preserve">  </w:t>
      </w:r>
      <w:r>
        <w:rPr>
          <w:rFonts w:ascii="仿宋" w:eastAsia="仿宋" w:hAnsi="仿宋" w:cs="仿宋" w:hint="eastAsia"/>
          <w:sz w:val="32"/>
          <w:szCs w:val="32"/>
        </w:rPr>
        <w:t>各县（市、区）人民政府负责组织实施本行政区域内渡口渡船的安全管理工作，督促、协调镇（街）人民政府和有关部门履行职责。</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（一）负责渡口设置、迁移和撤销的审批。确定并公布渡口名单。</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lang w:val="en"/>
        </w:rPr>
      </w:pPr>
      <w:r>
        <w:rPr>
          <w:rFonts w:ascii="仿宋" w:eastAsia="仿宋" w:hAnsi="仿宋" w:cs="仿宋" w:hint="eastAsia"/>
          <w:sz w:val="32"/>
          <w:szCs w:val="32"/>
        </w:rPr>
        <w:t>（二）指定交通运输主管部门为负责渡口和渡运安全管理工作的部门</w:t>
      </w:r>
      <w:r>
        <w:rPr>
          <w:rFonts w:ascii="仿宋" w:eastAsia="仿宋" w:hAnsi="仿宋" w:cs="仿宋" w:hint="eastAsia"/>
          <w:sz w:val="32"/>
          <w:szCs w:val="32"/>
          <w:lang w:val="en"/>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lang w:val="en"/>
        </w:rPr>
      </w:pPr>
      <w:r>
        <w:rPr>
          <w:rFonts w:ascii="仿宋" w:eastAsia="仿宋" w:hAnsi="仿宋" w:cs="仿宋" w:hint="eastAsia"/>
          <w:sz w:val="32"/>
          <w:szCs w:val="32"/>
        </w:rPr>
        <w:t>（三）建立、健全渡口渡运安全检查制度和安全管理责任制，与镇（街）人民政府签订渡口渡船安全管理责任书。将渡口渡船安全管理纳入镇（街）人民政府安全生产责任制考核</w:t>
      </w:r>
      <w:r>
        <w:rPr>
          <w:rFonts w:ascii="仿宋" w:eastAsia="仿宋" w:hAnsi="仿宋" w:cs="仿宋" w:hint="eastAsia"/>
          <w:sz w:val="32"/>
          <w:szCs w:val="32"/>
          <w:lang w:val="en"/>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（四）在灾害天气、洪水发生期间和法定或传统节假日、重大集会等渡运高峰期，加强对渡口安全管理的组织、协调工作</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（五）完善渡运安全协调机制，制定本行政区域内渡口渡船事故应急救援预案，并定期组织演练</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（六）渡船发生一般等级以上的险情或者水上交通事故时，当地各县（市、区）人民政府应当及时组织救援和善后处理工作</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（七）组织打击取缔本行政区域内非法渡运行为。</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lastRenderedPageBreak/>
        <w:t>第七条</w:t>
      </w:r>
      <w:r>
        <w:rPr>
          <w:rStyle w:val="a7"/>
          <w:rFonts w:ascii="仿宋" w:eastAsia="仿宋" w:hAnsi="仿宋" w:cs="仿宋" w:hint="eastAsia"/>
          <w:sz w:val="32"/>
          <w:szCs w:val="32"/>
        </w:rPr>
        <w:t>【</w:t>
      </w:r>
      <w:r>
        <w:rPr>
          <w:rStyle w:val="a7"/>
          <w:rFonts w:ascii="仿宋" w:eastAsia="仿宋" w:hAnsi="仿宋" w:cs="仿宋" w:hint="eastAsia"/>
          <w:sz w:val="32"/>
          <w:szCs w:val="32"/>
        </w:rPr>
        <w:t>镇（街）政府职责</w:t>
      </w:r>
      <w:r>
        <w:rPr>
          <w:rStyle w:val="a7"/>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镇（街）人民政府负责本行政区域内渡口渡船的日常安全管理和监督工作，承担本行政区域内义渡、半义渡渡运安全生产的主体责任。</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lang w:val="en"/>
        </w:rPr>
      </w:pPr>
      <w:r>
        <w:rPr>
          <w:rFonts w:ascii="仿宋" w:eastAsia="仿宋" w:hAnsi="仿宋" w:cs="仿宋" w:hint="eastAsia"/>
          <w:sz w:val="32"/>
          <w:szCs w:val="32"/>
        </w:rPr>
        <w:t>（一）负责提出渡口设置、迁移和撤销的申请</w:t>
      </w:r>
      <w:r>
        <w:rPr>
          <w:rFonts w:ascii="仿宋" w:eastAsia="仿宋" w:hAnsi="仿宋" w:cs="仿宋" w:hint="eastAsia"/>
          <w:sz w:val="32"/>
          <w:szCs w:val="32"/>
          <w:lang w:val="en"/>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（二）制定渡口渡船安全管理制度，建立健全安全管理责任制，与村（居）民委员会签订渡口渡船安全管理责任书，建立渡口渡船安全管理台</w:t>
      </w:r>
      <w:r>
        <w:rPr>
          <w:rFonts w:ascii="仿宋" w:eastAsia="仿宋" w:hAnsi="仿宋" w:cs="仿宋" w:hint="eastAsia"/>
          <w:sz w:val="32"/>
          <w:szCs w:val="32"/>
        </w:rPr>
        <w:t>账。</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（三）指定渡口渡船安全管理的机构，配备足够的管理人员，并报当地县（市、区）交通运输主管部门</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（四）负责向渡口渡船所有人、运营人、渡船船员和群众宣传水上交通安全法规，督促船舶所有人、运营人和渡船船员遵守有关内河交通安全的法律、法规和规章</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（五）组织渡口渡船安全检查，并参与上级政府或其职能部门组织的安全检查；针对法定或传统节假日、重大集会等渡运高峰期，采取有效疏导措施，并安排专门</w:t>
      </w:r>
      <w:r>
        <w:rPr>
          <w:rFonts w:ascii="仿宋" w:eastAsia="仿宋" w:hAnsi="仿宋" w:cs="仿宋" w:hint="eastAsia"/>
          <w:sz w:val="32"/>
          <w:szCs w:val="32"/>
        </w:rPr>
        <w:t>人员到现场维护渡运秩序</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（六）负责建立、健全渡口渡船气象灾害监测预报预警联动机制。制定本行政区域内渡口渡船应急救援预案并开展演练</w:t>
      </w:r>
      <w:r>
        <w:rPr>
          <w:rFonts w:ascii="仿宋" w:eastAsia="仿宋" w:hAnsi="仿宋" w:cs="仿宋"/>
          <w:sz w:val="32"/>
          <w:szCs w:val="32"/>
          <w:lang w:val="en"/>
        </w:rPr>
        <w:t>:</w:t>
      </w:r>
      <w:r>
        <w:rPr>
          <w:rFonts w:ascii="仿宋" w:eastAsia="仿宋" w:hAnsi="仿宋" w:cs="仿宋" w:hint="eastAsia"/>
          <w:sz w:val="32"/>
          <w:szCs w:val="32"/>
        </w:rPr>
        <w:t>日均渡运量超过</w:t>
      </w:r>
      <w:r>
        <w:rPr>
          <w:rFonts w:ascii="仿宋" w:eastAsia="仿宋" w:hAnsi="仿宋" w:cs="仿宋" w:hint="eastAsia"/>
          <w:sz w:val="32"/>
          <w:szCs w:val="32"/>
        </w:rPr>
        <w:t>300</w:t>
      </w:r>
      <w:r>
        <w:rPr>
          <w:rFonts w:ascii="仿宋" w:eastAsia="仿宋" w:hAnsi="仿宋" w:cs="仿宋" w:hint="eastAsia"/>
          <w:sz w:val="32"/>
          <w:szCs w:val="32"/>
        </w:rPr>
        <w:t>人次的渡口及载客定额超过</w:t>
      </w:r>
      <w:r>
        <w:rPr>
          <w:rFonts w:ascii="仿宋" w:eastAsia="仿宋" w:hAnsi="仿宋" w:cs="仿宋" w:hint="eastAsia"/>
          <w:sz w:val="32"/>
          <w:szCs w:val="32"/>
        </w:rPr>
        <w:t>12</w:t>
      </w:r>
      <w:r>
        <w:rPr>
          <w:rFonts w:ascii="仿宋" w:eastAsia="仿宋" w:hAnsi="仿宋" w:cs="仿宋" w:hint="eastAsia"/>
          <w:sz w:val="32"/>
          <w:szCs w:val="32"/>
        </w:rPr>
        <w:t>人的渡船，应当编制渡口渡船安全应急预案，每月至少组织一次船岸应急演习</w:t>
      </w:r>
      <w:r>
        <w:rPr>
          <w:rFonts w:ascii="仿宋" w:eastAsia="仿宋" w:hAnsi="仿宋" w:cs="仿宋"/>
          <w:sz w:val="32"/>
          <w:szCs w:val="32"/>
          <w:lang w:val="en"/>
        </w:rPr>
        <w:t>;</w:t>
      </w:r>
      <w:r>
        <w:rPr>
          <w:rFonts w:ascii="仿宋" w:eastAsia="仿宋" w:hAnsi="仿宋" w:cs="仿宋" w:hint="eastAsia"/>
          <w:sz w:val="32"/>
          <w:szCs w:val="32"/>
        </w:rPr>
        <w:t>日均渡运量</w:t>
      </w:r>
      <w:r>
        <w:rPr>
          <w:rFonts w:ascii="仿宋" w:eastAsia="仿宋" w:hAnsi="仿宋" w:cs="仿宋" w:hint="eastAsia"/>
          <w:sz w:val="32"/>
          <w:szCs w:val="32"/>
        </w:rPr>
        <w:t>300</w:t>
      </w:r>
      <w:r>
        <w:rPr>
          <w:rFonts w:ascii="仿宋" w:eastAsia="仿宋" w:hAnsi="仿宋" w:cs="仿宋" w:hint="eastAsia"/>
          <w:sz w:val="32"/>
          <w:szCs w:val="32"/>
        </w:rPr>
        <w:t>人次以下的渡口及载客定额</w:t>
      </w:r>
      <w:r>
        <w:rPr>
          <w:rFonts w:ascii="仿宋" w:eastAsia="仿宋" w:hAnsi="仿宋" w:cs="仿宋" w:hint="eastAsia"/>
          <w:sz w:val="32"/>
          <w:szCs w:val="32"/>
        </w:rPr>
        <w:t>12</w:t>
      </w:r>
      <w:r>
        <w:rPr>
          <w:rFonts w:ascii="仿宋" w:eastAsia="仿宋" w:hAnsi="仿宋" w:cs="仿宋" w:hint="eastAsia"/>
          <w:sz w:val="32"/>
          <w:szCs w:val="32"/>
        </w:rPr>
        <w:t>人以下的渡船，应当制定应急措施，每季度至少组织一次演练</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（七）渡船发生险情或者水上交通事故时，应当及时开展救援和善后处理工作。遇有旅客滞留渡口时，应当及时采取有效措施疏导旅客</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（八）督促村（居）民委员会、渡口渡船所有人、运营人落实安全管理责任</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color w:val="4874CB" w:themeColor="accent1"/>
          <w:sz w:val="32"/>
          <w:szCs w:val="32"/>
          <w:lang w:val="en"/>
        </w:rPr>
      </w:pPr>
      <w:r>
        <w:rPr>
          <w:rFonts w:ascii="仿宋" w:eastAsia="仿宋" w:hAnsi="仿宋" w:cs="仿宋" w:hint="eastAsia"/>
          <w:sz w:val="32"/>
          <w:szCs w:val="32"/>
        </w:rPr>
        <w:t>（九）</w:t>
      </w:r>
      <w:r>
        <w:rPr>
          <w:rFonts w:ascii="仿宋" w:eastAsia="仿宋" w:hAnsi="仿宋" w:cs="仿宋"/>
          <w:sz w:val="32"/>
          <w:szCs w:val="32"/>
        </w:rPr>
        <w:t>负责督促辖区渡口严格落实禁限航措施</w:t>
      </w:r>
      <w:r>
        <w:rPr>
          <w:rFonts w:ascii="仿宋" w:eastAsia="仿宋" w:hAnsi="仿宋" w:cs="仿宋" w:hint="eastAsia"/>
          <w:sz w:val="32"/>
          <w:szCs w:val="32"/>
          <w:lang w:val="en"/>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（十）日均渡运量超过</w:t>
      </w:r>
      <w:r>
        <w:rPr>
          <w:rFonts w:ascii="仿宋" w:eastAsia="仿宋" w:hAnsi="仿宋" w:cs="仿宋" w:hint="eastAsia"/>
          <w:sz w:val="32"/>
          <w:szCs w:val="32"/>
        </w:rPr>
        <w:t>300</w:t>
      </w:r>
      <w:r>
        <w:rPr>
          <w:rFonts w:ascii="仿宋" w:eastAsia="仿宋" w:hAnsi="仿宋" w:cs="仿宋" w:hint="eastAsia"/>
          <w:sz w:val="32"/>
          <w:szCs w:val="32"/>
        </w:rPr>
        <w:t>人次的乡镇渡口所在地镇（街）人民政府应当建立乡镇渡口渡船签单发航制度，真实、准确地记录乘员数量及核查人、车、畜积载和开航条件等内容。定期对签单发航制度的实施情况进行检查</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（十一）积极筹措资金，开展渡口、渡船更新改造工作，并对义渡、半义渡和经营确实有困难的渡口、渡船进行适当的经费补助。负责向上级政府申请渡口渡船安全管理专项资金</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（十二）负责督促辖区渡口工作人员及渡运乘</w:t>
      </w:r>
      <w:r>
        <w:rPr>
          <w:rFonts w:ascii="仿宋" w:eastAsia="仿宋" w:hAnsi="仿宋" w:cs="仿宋" w:hint="eastAsia"/>
          <w:sz w:val="32"/>
          <w:szCs w:val="32"/>
        </w:rPr>
        <w:t>客落实穿戴救生衣措施。</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第八条</w:t>
      </w:r>
      <w:r>
        <w:rPr>
          <w:rStyle w:val="a7"/>
          <w:rFonts w:ascii="仿宋" w:eastAsia="仿宋" w:hAnsi="仿宋" w:cs="仿宋" w:hint="eastAsia"/>
          <w:sz w:val="32"/>
          <w:szCs w:val="32"/>
        </w:rPr>
        <w:t>【</w:t>
      </w:r>
      <w:r>
        <w:rPr>
          <w:rStyle w:val="a7"/>
          <w:rFonts w:ascii="仿宋" w:eastAsia="仿宋" w:hAnsi="仿宋" w:cs="仿宋" w:hint="eastAsia"/>
          <w:sz w:val="32"/>
          <w:szCs w:val="32"/>
        </w:rPr>
        <w:t>村（居）委会职责</w:t>
      </w:r>
      <w:r>
        <w:rPr>
          <w:rStyle w:val="a7"/>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村（居）民委员会落实与镇（街）人民政府签订的渡口渡船安全管理责任书。</w:t>
      </w:r>
      <w:r>
        <w:rPr>
          <w:rFonts w:ascii="仿宋" w:eastAsia="仿宋" w:hAnsi="仿宋" w:cs="仿宋" w:hint="eastAsia"/>
          <w:sz w:val="32"/>
          <w:szCs w:val="32"/>
        </w:rPr>
        <w:t>应当指定人员协助本村、本居住地区渡口渡船的安全管理。</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highlight w:val="yellow"/>
        </w:rPr>
      </w:pPr>
      <w:r>
        <w:rPr>
          <w:rFonts w:ascii="仿宋" w:eastAsia="仿宋" w:hAnsi="仿宋" w:cs="仿宋" w:hint="eastAsia"/>
          <w:sz w:val="32"/>
          <w:szCs w:val="32"/>
        </w:rPr>
        <w:t>村（居）民委员会（或其所属经济合作社）是渡口渡船的渡运经营权发包方或直接运营方的，应当指定人员负责渡口渡船的安全管理，并从渡口运营收益中投入资金加强渡运安全工作。</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第九条【交通运输部门职责】</w:t>
      </w:r>
      <w:r>
        <w:rPr>
          <w:rFonts w:ascii="仿宋" w:eastAsia="仿宋" w:hAnsi="仿宋" w:cs="仿宋" w:hint="eastAsia"/>
          <w:b/>
          <w:bCs/>
          <w:sz w:val="32"/>
          <w:szCs w:val="32"/>
        </w:rPr>
        <w:t xml:space="preserve"> </w:t>
      </w:r>
      <w:r>
        <w:rPr>
          <w:rFonts w:ascii="仿宋" w:eastAsia="仿宋" w:hAnsi="仿宋" w:cs="仿宋" w:hint="eastAsia"/>
          <w:sz w:val="32"/>
          <w:szCs w:val="32"/>
        </w:rPr>
        <w:t>市交通运输主管部门负责指导全市渡口渡船安全管理工作。督促各县（市、区）交通运输主管部门落实渡口和渡运安全管理工作责任。编制并向上级上报本级渡口渡船更新改造资金计划，并监督资金使用。指导开展渡口渡运安全专项整治行动。</w:t>
      </w:r>
    </w:p>
    <w:p w:rsidR="00C51852" w:rsidRDefault="00C02061">
      <w:pPr>
        <w:pStyle w:val="a5"/>
        <w:widowControl/>
        <w:wordWrap w:val="0"/>
        <w:spacing w:beforeAutospacing="0" w:afterAutospacing="0" w:line="560" w:lineRule="exact"/>
        <w:ind w:leftChars="7" w:left="15" w:firstLineChars="192" w:firstLine="614"/>
        <w:jc w:val="both"/>
        <w:rPr>
          <w:rFonts w:ascii="仿宋" w:eastAsia="仿宋" w:hAnsi="仿宋" w:cs="仿宋"/>
          <w:sz w:val="32"/>
          <w:szCs w:val="32"/>
        </w:rPr>
      </w:pPr>
      <w:r>
        <w:rPr>
          <w:rFonts w:ascii="仿宋" w:eastAsia="仿宋" w:hAnsi="仿宋" w:cs="仿宋" w:hint="eastAsia"/>
          <w:sz w:val="32"/>
          <w:szCs w:val="32"/>
        </w:rPr>
        <w:t>各县（市、区）交通运输主管部门负责渡口和渡运的安全管理并实施监督检查。</w:t>
      </w:r>
    </w:p>
    <w:p w:rsidR="00C51852" w:rsidRDefault="00C02061">
      <w:pPr>
        <w:pStyle w:val="a5"/>
        <w:widowControl/>
        <w:wordWrap w:val="0"/>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受各</w:t>
      </w:r>
      <w:r>
        <w:rPr>
          <w:rFonts w:ascii="仿宋" w:eastAsia="仿宋" w:hAnsi="仿宋" w:cs="仿宋" w:hint="eastAsia"/>
          <w:sz w:val="32"/>
          <w:szCs w:val="32"/>
        </w:rPr>
        <w:t>县（市、区）政府</w:t>
      </w:r>
      <w:r>
        <w:rPr>
          <w:rFonts w:ascii="仿宋" w:eastAsia="仿宋" w:hAnsi="仿宋" w:cs="仿宋" w:hint="eastAsia"/>
          <w:sz w:val="32"/>
          <w:szCs w:val="32"/>
        </w:rPr>
        <w:t>指定</w:t>
      </w:r>
      <w:r>
        <w:rPr>
          <w:rFonts w:ascii="仿宋" w:eastAsia="仿宋" w:hAnsi="仿宋" w:cs="仿宋" w:hint="eastAsia"/>
          <w:sz w:val="32"/>
          <w:szCs w:val="32"/>
        </w:rPr>
        <w:t>做好渡口设置、迁移和撤销的有关工作</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（二）督促各镇（街）和渡口运营人落实渡口和渡运安全管理工作责任。按计划开展渡口渡运安全检查。监督渡口运营人严格落实禁限航措施</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（三）加强对渡口运营人的安全</w:t>
      </w:r>
      <w:r>
        <w:rPr>
          <w:rFonts w:ascii="仿宋" w:eastAsia="仿宋" w:hAnsi="仿宋" w:cs="仿宋" w:hint="eastAsia"/>
          <w:sz w:val="32"/>
          <w:szCs w:val="32"/>
        </w:rPr>
        <w:t>教育和培训，并负责渡口工作人员的培训、考试、合格证书颁发</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（四）编制渡口、渡船更新改造和建桥撤渡规划。编制并向上级上报本行政区渡口渡船更新改造资金预算和编制义渡、半义渡的本级年度财政预算</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（五）参与渡运险情及事故的应急处置和善后处理工作。</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第十条</w:t>
      </w:r>
      <w:r>
        <w:rPr>
          <w:rStyle w:val="a7"/>
          <w:rFonts w:ascii="仿宋" w:eastAsia="仿宋" w:hAnsi="仿宋" w:cs="仿宋" w:hint="eastAsia"/>
          <w:sz w:val="32"/>
          <w:szCs w:val="32"/>
        </w:rPr>
        <w:t>【</w:t>
      </w:r>
      <w:r>
        <w:rPr>
          <w:rStyle w:val="a7"/>
          <w:rFonts w:ascii="仿宋" w:eastAsia="仿宋" w:hAnsi="仿宋" w:cs="仿宋" w:hint="eastAsia"/>
          <w:sz w:val="32"/>
          <w:szCs w:val="32"/>
        </w:rPr>
        <w:t>海事部门职责</w:t>
      </w:r>
      <w:r>
        <w:rPr>
          <w:rStyle w:val="a7"/>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海事管理机构负责对辖区水域内的渡船实施水上交通安全监督管理。</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（一）负责渡船登记发证工作</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（二）负责渡船船员的考试、发证和渡船船员培训机构管理工作</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（三）对辖区渡口设置、迁移、撤销和渡运航线划定提出意见</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（四）落实渡船和渡船船员安全管理工作责任。加强对渡船、渡船船员和渡口水域的现场监督检查，依法查处违法违章行为。维护通航环境和通航秩序。监督渡船严格落实禁限航措施</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（五）负责渡船水上交通事故的调查处理工作。指导渡船开展应急演习。参与渡船险情或事故的救援和善后处理工作。发挥市海上搜救中心办公室作用，指导、协调渡船险情或事故的救援工作</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（六）参与本级人民政府或其指定部门组织开展的渡口渡船安全大检查、安全宣传、应急演习等专项活动</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（七）在恶劣天气和法定或传统节假日、重大集会等渡运高峰期，加强对重点渡口水域的安</w:t>
      </w:r>
      <w:r>
        <w:rPr>
          <w:rFonts w:ascii="仿宋" w:eastAsia="仿宋" w:hAnsi="仿宋" w:cs="仿宋" w:hint="eastAsia"/>
          <w:sz w:val="32"/>
          <w:szCs w:val="32"/>
        </w:rPr>
        <w:t>全监管。</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（八）按职责治理渡船航行水域碍航行为。</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color w:val="4874CB" w:themeColor="accent1"/>
          <w:sz w:val="32"/>
          <w:szCs w:val="32"/>
        </w:rPr>
      </w:pPr>
      <w:r>
        <w:rPr>
          <w:rStyle w:val="a7"/>
          <w:rFonts w:ascii="仿宋" w:eastAsia="仿宋" w:hAnsi="仿宋" w:cs="仿宋" w:hint="eastAsia"/>
          <w:sz w:val="32"/>
          <w:szCs w:val="32"/>
        </w:rPr>
        <w:t>第十一条</w:t>
      </w:r>
      <w:r>
        <w:rPr>
          <w:rStyle w:val="a7"/>
          <w:rFonts w:ascii="仿宋" w:eastAsia="仿宋" w:hAnsi="仿宋" w:cs="仿宋" w:hint="eastAsia"/>
          <w:sz w:val="32"/>
          <w:szCs w:val="32"/>
        </w:rPr>
        <w:t>【</w:t>
      </w:r>
      <w:r>
        <w:rPr>
          <w:rStyle w:val="a7"/>
          <w:rFonts w:ascii="仿宋" w:eastAsia="仿宋" w:hAnsi="仿宋" w:cs="仿宋" w:hint="eastAsia"/>
          <w:sz w:val="32"/>
          <w:szCs w:val="32"/>
        </w:rPr>
        <w:t>应急管理部门职责</w:t>
      </w:r>
      <w:r>
        <w:rPr>
          <w:rStyle w:val="a7"/>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应急管理部门负责指导协调和督促有关部门履行渡口渡船安全监管职责。</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（一）指导、协调有关部门开展渡口渡船安全专项督查和专项整治工作，</w:t>
      </w:r>
      <w:r>
        <w:rPr>
          <w:rFonts w:ascii="仿宋" w:eastAsia="仿宋" w:hAnsi="仿宋" w:cs="仿宋" w:hint="eastAsia"/>
          <w:sz w:val="32"/>
          <w:szCs w:val="32"/>
        </w:rPr>
        <w:t>督促</w:t>
      </w:r>
      <w:r>
        <w:rPr>
          <w:rFonts w:ascii="仿宋" w:eastAsia="仿宋" w:hAnsi="仿宋" w:cs="仿宋" w:hint="eastAsia"/>
          <w:sz w:val="32"/>
          <w:szCs w:val="32"/>
        </w:rPr>
        <w:t>有关部门建立和落实渡口渡船安全管理责任制</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（二）指导渡口渡船重大安全隐患的治理</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（三）参与渡口渡船较大生产安全事故调查和处理</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（四）指导渡口渡船应急救援演习。</w:t>
      </w:r>
      <w:r>
        <w:rPr>
          <w:rFonts w:ascii="仿宋" w:eastAsia="仿宋" w:hAnsi="仿宋" w:cs="仿宋" w:hint="eastAsia"/>
          <w:sz w:val="32"/>
          <w:szCs w:val="32"/>
        </w:rPr>
        <w:t>指挥</w:t>
      </w:r>
      <w:r>
        <w:rPr>
          <w:rFonts w:ascii="仿宋" w:eastAsia="仿宋" w:hAnsi="仿宋" w:cs="仿宋" w:hint="eastAsia"/>
          <w:sz w:val="32"/>
          <w:szCs w:val="32"/>
        </w:rPr>
        <w:t>协调相关</w:t>
      </w:r>
      <w:r>
        <w:rPr>
          <w:rFonts w:ascii="仿宋" w:eastAsia="仿宋" w:hAnsi="仿宋" w:cs="仿宋" w:hint="eastAsia"/>
          <w:sz w:val="32"/>
          <w:szCs w:val="32"/>
        </w:rPr>
        <w:t>应急</w:t>
      </w:r>
      <w:r>
        <w:rPr>
          <w:rFonts w:ascii="仿宋" w:eastAsia="仿宋" w:hAnsi="仿宋" w:cs="仿宋" w:hint="eastAsia"/>
          <w:sz w:val="32"/>
          <w:szCs w:val="32"/>
        </w:rPr>
        <w:t>专业队伍参与渡口渡船应急救援工作。</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sz w:val="32"/>
          <w:szCs w:val="32"/>
        </w:rPr>
        <w:lastRenderedPageBreak/>
        <w:t>第十二条</w:t>
      </w:r>
      <w:r>
        <w:rPr>
          <w:rFonts w:ascii="仿宋" w:eastAsia="仿宋" w:hAnsi="仿宋" w:cs="仿宋" w:hint="eastAsia"/>
          <w:b/>
          <w:sz w:val="32"/>
          <w:szCs w:val="32"/>
        </w:rPr>
        <w:t>【</w:t>
      </w:r>
      <w:r>
        <w:rPr>
          <w:rFonts w:ascii="仿宋" w:eastAsia="仿宋" w:hAnsi="仿宋" w:cs="仿宋" w:hint="eastAsia"/>
          <w:b/>
          <w:sz w:val="32"/>
          <w:szCs w:val="32"/>
        </w:rPr>
        <w:t>渔政主管部门职责</w:t>
      </w:r>
      <w:r>
        <w:rPr>
          <w:rFonts w:ascii="仿宋" w:eastAsia="仿宋" w:hAnsi="仿宋" w:cs="仿宋" w:hint="eastAsia"/>
          <w:b/>
          <w:sz w:val="32"/>
          <w:szCs w:val="32"/>
        </w:rPr>
        <w:t>】</w:t>
      </w:r>
      <w:r>
        <w:rPr>
          <w:rFonts w:ascii="仿宋" w:eastAsia="仿宋" w:hAnsi="仿宋" w:cs="仿宋" w:hint="eastAsia"/>
          <w:b/>
          <w:sz w:val="32"/>
          <w:szCs w:val="32"/>
        </w:rPr>
        <w:t xml:space="preserve">  </w:t>
      </w:r>
      <w:r>
        <w:rPr>
          <w:rFonts w:ascii="仿宋" w:eastAsia="仿宋" w:hAnsi="仿宋" w:cs="仿宋" w:hint="eastAsia"/>
          <w:sz w:val="32"/>
          <w:szCs w:val="32"/>
        </w:rPr>
        <w:t>渔政主管部门负责完善渔船的安全管理制度，加强对渔船及其从业人员的安全管理，防止渔船载客渡运。</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按职责治理渔船在渡船航行水域进行捕捞作业、设置固定渔网渔具等碍航行为。</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b/>
          <w:sz w:val="32"/>
          <w:szCs w:val="32"/>
        </w:rPr>
        <w:t>【</w:t>
      </w:r>
      <w:r>
        <w:rPr>
          <w:rFonts w:ascii="仿宋" w:eastAsia="仿宋" w:hAnsi="仿宋" w:cs="仿宋" w:hint="eastAsia"/>
          <w:b/>
          <w:sz w:val="32"/>
          <w:szCs w:val="32"/>
        </w:rPr>
        <w:t>航道行政执法部门职责</w:t>
      </w:r>
      <w:r>
        <w:rPr>
          <w:rFonts w:ascii="仿宋" w:eastAsia="仿宋" w:hAnsi="仿宋" w:cs="仿宋" w:hint="eastAsia"/>
          <w:b/>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航道行政执法部门按职责治理渡船航行水域碍航行为。</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第十四条</w:t>
      </w:r>
      <w:r>
        <w:rPr>
          <w:rStyle w:val="a7"/>
          <w:rFonts w:ascii="仿宋" w:eastAsia="仿宋" w:hAnsi="仿宋" w:cs="仿宋" w:hint="eastAsia"/>
          <w:sz w:val="32"/>
          <w:szCs w:val="32"/>
        </w:rPr>
        <w:t>【</w:t>
      </w:r>
      <w:r>
        <w:rPr>
          <w:rStyle w:val="a7"/>
          <w:rFonts w:ascii="仿宋" w:eastAsia="仿宋" w:hAnsi="仿宋" w:cs="仿宋" w:hint="eastAsia"/>
          <w:sz w:val="32"/>
          <w:szCs w:val="32"/>
        </w:rPr>
        <w:t>公安部门职责</w:t>
      </w:r>
      <w:r>
        <w:rPr>
          <w:rStyle w:val="a7"/>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公安部门负责渡口渡船的治安管理，依法处理违反治安管理的行为，维护渡运治安秩序。</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b/>
          <w:bCs/>
          <w:sz w:val="32"/>
          <w:szCs w:val="32"/>
        </w:rPr>
        <w:t>【</w:t>
      </w:r>
      <w:r>
        <w:rPr>
          <w:rFonts w:ascii="仿宋" w:eastAsia="仿宋" w:hAnsi="仿宋" w:cs="仿宋" w:hint="eastAsia"/>
          <w:b/>
          <w:bCs/>
          <w:sz w:val="32"/>
          <w:szCs w:val="32"/>
        </w:rPr>
        <w:t>旅游主管部门职责</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旅游主管部门会同有关部门对景区所在地渡口渡船安全实行综合治理，配合有关部门加强客运安全管理。</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b/>
          <w:bCs/>
          <w:sz w:val="32"/>
          <w:szCs w:val="32"/>
        </w:rPr>
        <w:t>【</w:t>
      </w:r>
      <w:r>
        <w:rPr>
          <w:rFonts w:ascii="仿宋" w:eastAsia="仿宋" w:hAnsi="仿宋" w:cs="仿宋" w:hint="eastAsia"/>
          <w:b/>
          <w:bCs/>
          <w:sz w:val="32"/>
          <w:szCs w:val="32"/>
        </w:rPr>
        <w:t>气象部门职责</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气象部门协助镇（街）人民政府建立、健全渡口渡船气象灾害监测预报预警联动机制。应当向渡口所在地区和部门提供气象预报、预警信息。</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b/>
          <w:bCs/>
          <w:sz w:val="32"/>
          <w:szCs w:val="32"/>
        </w:rPr>
        <w:t>【</w:t>
      </w:r>
      <w:r>
        <w:rPr>
          <w:rFonts w:ascii="仿宋" w:eastAsia="仿宋" w:hAnsi="仿宋" w:cs="仿宋" w:hint="eastAsia"/>
          <w:b/>
          <w:bCs/>
          <w:sz w:val="32"/>
          <w:szCs w:val="32"/>
        </w:rPr>
        <w:t>财政部门职责</w:t>
      </w:r>
      <w:r>
        <w:rPr>
          <w:rFonts w:ascii="仿宋" w:eastAsia="仿宋" w:hAnsi="仿宋" w:cs="仿宋" w:hint="eastAsia"/>
          <w:b/>
          <w:bCs/>
          <w:sz w:val="32"/>
          <w:szCs w:val="32"/>
        </w:rPr>
        <w:t>】</w:t>
      </w:r>
      <w:r>
        <w:rPr>
          <w:rFonts w:ascii="仿宋" w:eastAsia="仿宋" w:hAnsi="仿宋" w:cs="仿宋" w:hint="eastAsia"/>
          <w:b/>
          <w:bCs/>
          <w:sz w:val="32"/>
          <w:szCs w:val="32"/>
        </w:rPr>
        <w:t xml:space="preserve">  </w:t>
      </w:r>
      <w:r>
        <w:rPr>
          <w:rFonts w:ascii="仿宋" w:eastAsia="仿宋" w:hAnsi="仿宋" w:cs="仿宋" w:hint="eastAsia"/>
          <w:sz w:val="32"/>
          <w:szCs w:val="32"/>
        </w:rPr>
        <w:t>财政部门负责落实义渡、半义渡安全保障费用。根据实际情况，适当安排渡口渡船更新改造资金。</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第十八条</w:t>
      </w:r>
      <w:r>
        <w:rPr>
          <w:rStyle w:val="a7"/>
          <w:rFonts w:ascii="仿宋" w:eastAsia="仿宋" w:hAnsi="仿宋" w:cs="仿宋" w:hint="eastAsia"/>
          <w:sz w:val="32"/>
          <w:szCs w:val="32"/>
        </w:rPr>
        <w:t>【</w:t>
      </w:r>
      <w:r>
        <w:rPr>
          <w:rStyle w:val="a7"/>
          <w:rFonts w:ascii="仿宋" w:eastAsia="仿宋" w:hAnsi="仿宋" w:cs="仿宋" w:hint="eastAsia"/>
          <w:sz w:val="32"/>
          <w:szCs w:val="32"/>
        </w:rPr>
        <w:t>渡口运营人职责</w:t>
      </w:r>
      <w:r>
        <w:rPr>
          <w:rStyle w:val="a7"/>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渡口运营人应当承担渡运安全生产的主体责任。义渡、半义渡由渡口所在地乡镇人民政府承担渡运安全生产的主体责任。</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渡口运营人依法履行安全渡运的以下义务。</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（一）负责日常渡运安全管理，维护渡运秩序，保障渡运安全</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（二）配备适航的渡船，加强对渡船的安全管理，定期维护保养，确保处于适航状态</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（三）配备足够、合格的渡船船员。加强对船员和其他工作人员的技术培训和安全教育。不得指使、强令船员违章航行</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四）建立健全渡口渡船安全管理制度，全面落实安全管理责任制。应当加强对渡口安全设施和渡船渡运的安全管理。积极配合各级政府和职能部门的监督检查。及时消除渡口、渡船存在的各种安全隐患。严格执行渡船签单发航制度。建立停渡工作制度</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（五）在法定或传统节假日、重大集会等渡运高峰期，合理调度渡船，相应增加渡口工作人员现场维持渡口渡运秩</w:t>
      </w:r>
      <w:r>
        <w:rPr>
          <w:rFonts w:ascii="仿宋" w:eastAsia="仿宋" w:hAnsi="仿宋" w:cs="仿宋" w:hint="eastAsia"/>
          <w:sz w:val="32"/>
          <w:szCs w:val="32"/>
        </w:rPr>
        <w:t>序</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（六）制定险情、事故应急预案，并定期组织应急演习。遇险或发生事故时，应立即组织自救并按照规定及时上报</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（七）渡运运营人应配备至少</w:t>
      </w:r>
      <w:r>
        <w:rPr>
          <w:rFonts w:ascii="仿宋" w:eastAsia="仿宋" w:hAnsi="仿宋" w:cs="仿宋" w:hint="eastAsia"/>
          <w:sz w:val="32"/>
          <w:szCs w:val="32"/>
        </w:rPr>
        <w:t>1</w:t>
      </w:r>
      <w:r>
        <w:rPr>
          <w:rFonts w:ascii="仿宋" w:eastAsia="仿宋" w:hAnsi="仿宋" w:cs="仿宋" w:hint="eastAsia"/>
          <w:sz w:val="32"/>
          <w:szCs w:val="32"/>
        </w:rPr>
        <w:t>名专职或兼职的渡口工作人员负责渡口安全管理工作。渡口工作人员应当经各县（市、区）交通运输主管部门培训、考试合格，并取得合格证书，实行持证上岗</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（八）落实渡运安全生产投入</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（九）渡口工作人员应督促渡运乘客在渡运过程中穿戴救生衣。</w:t>
      </w:r>
    </w:p>
    <w:p w:rsidR="00C51852" w:rsidRDefault="00C51852">
      <w:pPr>
        <w:pStyle w:val="a5"/>
        <w:widowControl/>
        <w:wordWrap w:val="0"/>
        <w:spacing w:beforeAutospacing="0" w:afterAutospacing="0" w:line="560" w:lineRule="exact"/>
        <w:rPr>
          <w:rFonts w:ascii="仿宋" w:eastAsia="仿宋" w:hAnsi="仿宋" w:cs="仿宋"/>
          <w:sz w:val="32"/>
          <w:szCs w:val="32"/>
        </w:rPr>
      </w:pPr>
    </w:p>
    <w:p w:rsidR="00C51852" w:rsidRDefault="00C02061">
      <w:pPr>
        <w:pStyle w:val="a5"/>
        <w:widowControl/>
        <w:wordWrap w:val="0"/>
        <w:spacing w:beforeAutospacing="0" w:afterAutospacing="0" w:line="56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渡口</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第十九条</w:t>
      </w:r>
      <w:r>
        <w:rPr>
          <w:rStyle w:val="a7"/>
          <w:rFonts w:ascii="仿宋" w:eastAsia="仿宋" w:hAnsi="仿宋" w:cs="仿宋" w:hint="eastAsia"/>
          <w:sz w:val="32"/>
          <w:szCs w:val="32"/>
        </w:rPr>
        <w:t>【</w:t>
      </w:r>
      <w:r>
        <w:rPr>
          <w:rStyle w:val="a7"/>
          <w:rFonts w:ascii="仿宋" w:eastAsia="仿宋" w:hAnsi="仿宋" w:cs="仿宋" w:hint="eastAsia"/>
          <w:sz w:val="32"/>
          <w:szCs w:val="32"/>
        </w:rPr>
        <w:t>渡口设置和撤销原则</w:t>
      </w:r>
      <w:r>
        <w:rPr>
          <w:rStyle w:val="a7"/>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各级人民政府要加强渡口的设置和管理工作。统筹便捷安全和社会民生需要，合理设置渡口和撤销渡口。</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第二十条</w:t>
      </w:r>
      <w:r>
        <w:rPr>
          <w:rFonts w:ascii="仿宋" w:eastAsia="仿宋" w:hAnsi="仿宋" w:cs="仿宋" w:hint="eastAsia"/>
          <w:b/>
          <w:bCs/>
          <w:sz w:val="32"/>
          <w:szCs w:val="32"/>
        </w:rPr>
        <w:t>【</w:t>
      </w:r>
      <w:r>
        <w:rPr>
          <w:rFonts w:ascii="仿宋" w:eastAsia="仿宋" w:hAnsi="仿宋" w:cs="仿宋" w:hint="eastAsia"/>
          <w:b/>
          <w:bCs/>
          <w:sz w:val="32"/>
          <w:szCs w:val="32"/>
        </w:rPr>
        <w:t>渡口设置和撤销程序</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设置渡口，应组织征求所在地村（居）民委员会、镇（街）人民政府和交通、海事、航道、水利等主管部门的意见，并在综合考虑上述单位和部门的意见后作出是否批准的决定。撤销渡口的，参照上述审批程序办理。</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渡运水域涉及两个或者两个以上县级行政区域的，由渡口相关的人民政府协调处理，并征求相应的海事管理机构意见。</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第二十一条</w:t>
      </w:r>
      <w:r>
        <w:rPr>
          <w:rFonts w:ascii="仿宋" w:eastAsia="仿宋" w:hAnsi="仿宋" w:cs="仿宋" w:hint="eastAsia"/>
          <w:b/>
          <w:bCs/>
          <w:sz w:val="32"/>
          <w:szCs w:val="32"/>
        </w:rPr>
        <w:t>【</w:t>
      </w:r>
      <w:r>
        <w:rPr>
          <w:rFonts w:ascii="仿宋" w:eastAsia="仿宋" w:hAnsi="仿宋" w:cs="仿宋" w:hint="eastAsia"/>
          <w:b/>
          <w:bCs/>
          <w:sz w:val="32"/>
          <w:szCs w:val="32"/>
        </w:rPr>
        <w:t>渡口建设标准</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内河渡口建设应当满足交通运输部颁布的建设技术标准。沿海渡口的设置应当满足相应的技术标准。渡口的设置应当符合相应的安全条件。</w:t>
      </w:r>
    </w:p>
    <w:p w:rsidR="00C51852" w:rsidRDefault="00C02061" w:rsidP="005B4386">
      <w:pPr>
        <w:pStyle w:val="a5"/>
        <w:widowControl/>
        <w:wordWrap w:val="0"/>
        <w:spacing w:beforeAutospacing="0" w:afterAutospacing="0" w:line="360" w:lineRule="auto"/>
        <w:ind w:firstLineChars="196" w:firstLine="630"/>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hint="eastAsia"/>
          <w:b/>
          <w:sz w:val="32"/>
          <w:szCs w:val="32"/>
        </w:rPr>
        <w:t>【</w:t>
      </w:r>
      <w:r>
        <w:rPr>
          <w:rFonts w:ascii="仿宋" w:eastAsia="仿宋" w:hAnsi="仿宋" w:cs="仿宋" w:hint="eastAsia"/>
          <w:b/>
          <w:sz w:val="32"/>
          <w:szCs w:val="32"/>
        </w:rPr>
        <w:t>渡口竣工验收</w:t>
      </w:r>
      <w:r>
        <w:rPr>
          <w:rFonts w:ascii="仿宋" w:eastAsia="仿宋" w:hAnsi="仿宋" w:cs="仿宋" w:hint="eastAsia"/>
          <w:b/>
          <w:sz w:val="32"/>
          <w:szCs w:val="32"/>
        </w:rPr>
        <w:t>】</w:t>
      </w:r>
      <w:r>
        <w:rPr>
          <w:rFonts w:ascii="仿宋" w:eastAsia="仿宋" w:hAnsi="仿宋" w:cs="仿宋" w:hint="eastAsia"/>
          <w:sz w:val="32"/>
          <w:szCs w:val="32"/>
        </w:rPr>
        <w:t> </w:t>
      </w:r>
      <w:r>
        <w:rPr>
          <w:rFonts w:ascii="仿宋" w:eastAsia="仿宋" w:hAnsi="仿宋" w:cs="仿宋" w:hint="eastAsia"/>
          <w:sz w:val="32"/>
          <w:szCs w:val="32"/>
        </w:rPr>
        <w:t>经批准设置的渡口建设竣工后，申请人持相关资料向批准设置的</w:t>
      </w:r>
      <w:r>
        <w:rPr>
          <w:rFonts w:ascii="仿宋" w:eastAsia="仿宋" w:hAnsi="仿宋" w:cs="仿宋" w:hint="eastAsia"/>
          <w:sz w:val="32"/>
          <w:szCs w:val="32"/>
        </w:rPr>
        <w:t>县（市、区）</w:t>
      </w:r>
      <w:r>
        <w:rPr>
          <w:rFonts w:ascii="仿宋" w:eastAsia="仿宋" w:hAnsi="仿宋" w:cs="仿宋" w:hint="eastAsia"/>
          <w:sz w:val="32"/>
          <w:szCs w:val="32"/>
        </w:rPr>
        <w:t>人民政府提出验收申请。</w:t>
      </w:r>
    </w:p>
    <w:p w:rsidR="00C51852" w:rsidRDefault="00C02061" w:rsidP="005B4386">
      <w:pPr>
        <w:pStyle w:val="a5"/>
        <w:widowControl/>
        <w:wordWrap w:val="0"/>
        <w:spacing w:beforeAutospacing="0" w:afterAutospacing="0" w:line="360" w:lineRule="auto"/>
        <w:ind w:firstLineChars="223" w:firstLine="714"/>
        <w:rPr>
          <w:rFonts w:ascii="仿宋" w:eastAsia="仿宋" w:hAnsi="仿宋" w:cs="仿宋"/>
          <w:sz w:val="32"/>
          <w:szCs w:val="32"/>
        </w:rPr>
      </w:pPr>
      <w:r>
        <w:rPr>
          <w:rFonts w:ascii="仿宋" w:eastAsia="仿宋" w:hAnsi="仿宋" w:cs="仿宋" w:hint="eastAsia"/>
          <w:sz w:val="32"/>
          <w:szCs w:val="32"/>
        </w:rPr>
        <w:t>各县（市、区）</w:t>
      </w:r>
      <w:r>
        <w:rPr>
          <w:rFonts w:ascii="仿宋" w:eastAsia="仿宋" w:hAnsi="仿宋" w:cs="仿宋" w:hint="eastAsia"/>
          <w:sz w:val="32"/>
          <w:szCs w:val="32"/>
        </w:rPr>
        <w:t>人民政府应当在</w:t>
      </w:r>
      <w:r>
        <w:rPr>
          <w:rFonts w:ascii="仿宋" w:eastAsia="仿宋" w:hAnsi="仿宋" w:cs="仿宋" w:hint="eastAsia"/>
          <w:sz w:val="32"/>
          <w:szCs w:val="32"/>
        </w:rPr>
        <w:t>7</w:t>
      </w:r>
      <w:r>
        <w:rPr>
          <w:rFonts w:ascii="仿宋" w:eastAsia="仿宋" w:hAnsi="仿宋" w:cs="仿宋" w:hint="eastAsia"/>
          <w:sz w:val="32"/>
          <w:szCs w:val="32"/>
        </w:rPr>
        <w:t>个工作日内组织有关单位和部门进行竣工验收，参与验收的单位和部门应对渡口的安全设施、工作人员和安全管理制度以及紧急情况应急预案的建立等情况进行验收评估，并提出验收意见。各</w:t>
      </w:r>
      <w:r>
        <w:rPr>
          <w:rFonts w:ascii="仿宋" w:eastAsia="仿宋" w:hAnsi="仿宋" w:cs="仿宋" w:hint="eastAsia"/>
          <w:sz w:val="32"/>
          <w:szCs w:val="32"/>
        </w:rPr>
        <w:t>县（市、</w:t>
      </w:r>
      <w:r>
        <w:rPr>
          <w:rFonts w:ascii="仿宋" w:eastAsia="仿宋" w:hAnsi="仿宋" w:cs="仿宋" w:hint="eastAsia"/>
          <w:sz w:val="32"/>
          <w:szCs w:val="32"/>
        </w:rPr>
        <w:lastRenderedPageBreak/>
        <w:t>区）</w:t>
      </w:r>
      <w:r>
        <w:rPr>
          <w:rFonts w:ascii="仿宋" w:eastAsia="仿宋" w:hAnsi="仿宋" w:cs="仿宋" w:hint="eastAsia"/>
          <w:sz w:val="32"/>
          <w:szCs w:val="32"/>
        </w:rPr>
        <w:t>人民政府综合考虑各方意见后，自受理验收申请之日起</w:t>
      </w:r>
      <w:r>
        <w:rPr>
          <w:rFonts w:ascii="仿宋" w:eastAsia="仿宋" w:hAnsi="仿宋" w:cs="仿宋" w:hint="eastAsia"/>
          <w:sz w:val="32"/>
          <w:szCs w:val="32"/>
        </w:rPr>
        <w:t>20</w:t>
      </w:r>
      <w:r>
        <w:rPr>
          <w:rFonts w:ascii="仿宋" w:eastAsia="仿宋" w:hAnsi="仿宋" w:cs="仿宋" w:hint="eastAsia"/>
          <w:sz w:val="32"/>
          <w:szCs w:val="32"/>
        </w:rPr>
        <w:t>日</w:t>
      </w:r>
      <w:r>
        <w:rPr>
          <w:rFonts w:ascii="仿宋" w:eastAsia="仿宋" w:hAnsi="仿宋" w:cs="仿宋" w:hint="eastAsia"/>
          <w:sz w:val="32"/>
          <w:szCs w:val="32"/>
        </w:rPr>
        <w:t>内提出验收是否合格的书面意见。</w:t>
      </w:r>
    </w:p>
    <w:p w:rsidR="00C51852" w:rsidRDefault="00C02061">
      <w:pPr>
        <w:pStyle w:val="a5"/>
        <w:widowControl/>
        <w:wordWrap w:val="0"/>
        <w:spacing w:beforeAutospacing="0" w:afterAutospacing="0" w:line="360" w:lineRule="auto"/>
        <w:ind w:firstLineChars="200" w:firstLine="640"/>
        <w:rPr>
          <w:rFonts w:ascii="仿宋" w:eastAsia="仿宋" w:hAnsi="仿宋" w:cs="仿宋"/>
          <w:sz w:val="32"/>
          <w:szCs w:val="32"/>
        </w:rPr>
      </w:pPr>
      <w:r>
        <w:rPr>
          <w:rFonts w:ascii="仿宋" w:eastAsia="仿宋" w:hAnsi="仿宋" w:cs="仿宋" w:hint="eastAsia"/>
          <w:sz w:val="32"/>
          <w:szCs w:val="32"/>
        </w:rPr>
        <w:t>渡口经验收合格后方能投入使用。</w:t>
      </w:r>
    </w:p>
    <w:p w:rsidR="00C51852" w:rsidRDefault="00C02061" w:rsidP="005B4386">
      <w:pPr>
        <w:pStyle w:val="a5"/>
        <w:widowControl/>
        <w:wordWrap w:val="0"/>
        <w:spacing w:beforeAutospacing="0" w:afterAutospacing="0" w:line="560" w:lineRule="exact"/>
        <w:ind w:firstLineChars="200" w:firstLine="643"/>
        <w:rPr>
          <w:rStyle w:val="a7"/>
          <w:rFonts w:ascii="仿宋" w:eastAsia="仿宋" w:hAnsi="仿宋" w:cs="仿宋"/>
          <w:b w:val="0"/>
          <w:bCs/>
          <w:sz w:val="32"/>
          <w:szCs w:val="32"/>
        </w:rPr>
      </w:pPr>
      <w:r>
        <w:rPr>
          <w:rStyle w:val="a7"/>
          <w:rFonts w:ascii="仿宋" w:eastAsia="仿宋" w:hAnsi="仿宋" w:cs="仿宋" w:hint="eastAsia"/>
          <w:sz w:val="32"/>
          <w:szCs w:val="32"/>
        </w:rPr>
        <w:t>第二十三条</w:t>
      </w:r>
      <w:r>
        <w:rPr>
          <w:rStyle w:val="a7"/>
          <w:rFonts w:ascii="仿宋" w:eastAsia="仿宋" w:hAnsi="仿宋" w:cs="仿宋" w:hint="eastAsia"/>
          <w:sz w:val="32"/>
          <w:szCs w:val="32"/>
        </w:rPr>
        <w:t>【</w:t>
      </w:r>
      <w:r>
        <w:rPr>
          <w:rStyle w:val="a7"/>
          <w:rFonts w:ascii="仿宋" w:eastAsia="仿宋" w:hAnsi="仿宋" w:cs="仿宋" w:hint="eastAsia"/>
          <w:sz w:val="32"/>
          <w:szCs w:val="32"/>
        </w:rPr>
        <w:t>渡口规划和建设</w:t>
      </w:r>
      <w:r>
        <w:rPr>
          <w:rStyle w:val="a7"/>
          <w:rFonts w:ascii="仿宋" w:eastAsia="仿宋" w:hAnsi="仿宋" w:cs="仿宋" w:hint="eastAsia"/>
          <w:sz w:val="32"/>
          <w:szCs w:val="32"/>
        </w:rPr>
        <w:t>】</w:t>
      </w:r>
      <w:r>
        <w:rPr>
          <w:rStyle w:val="a7"/>
          <w:rFonts w:ascii="仿宋" w:eastAsia="仿宋" w:hAnsi="仿宋" w:cs="仿宋" w:hint="eastAsia"/>
          <w:sz w:val="32"/>
          <w:szCs w:val="32"/>
        </w:rPr>
        <w:t xml:space="preserve">  </w:t>
      </w:r>
      <w:r>
        <w:rPr>
          <w:rStyle w:val="a7"/>
          <w:rFonts w:ascii="仿宋" w:eastAsia="仿宋" w:hAnsi="仿宋" w:cs="仿宋" w:hint="eastAsia"/>
          <w:b w:val="0"/>
          <w:bCs/>
          <w:sz w:val="32"/>
          <w:szCs w:val="32"/>
        </w:rPr>
        <w:t>在规划建设桥梁、航道、码头等涉水工程项目时，建设单位应充分考虑现有渡口渡运情况。</w:t>
      </w:r>
    </w:p>
    <w:p w:rsidR="00C51852" w:rsidRDefault="00C02061">
      <w:pPr>
        <w:pStyle w:val="a5"/>
        <w:widowControl/>
        <w:wordWrap w:val="0"/>
        <w:spacing w:beforeAutospacing="0" w:afterAutospacing="0" w:line="560" w:lineRule="exact"/>
        <w:ind w:firstLineChars="200" w:firstLine="640"/>
        <w:rPr>
          <w:rStyle w:val="a7"/>
          <w:rFonts w:ascii="仿宋" w:eastAsia="仿宋" w:hAnsi="仿宋" w:cs="仿宋"/>
          <w:b w:val="0"/>
          <w:bCs/>
          <w:sz w:val="32"/>
          <w:szCs w:val="32"/>
        </w:rPr>
      </w:pPr>
      <w:r>
        <w:rPr>
          <w:rStyle w:val="a7"/>
          <w:rFonts w:ascii="仿宋" w:eastAsia="仿宋" w:hAnsi="仿宋" w:cs="仿宋" w:hint="eastAsia"/>
          <w:b w:val="0"/>
          <w:bCs/>
          <w:sz w:val="32"/>
          <w:szCs w:val="32"/>
        </w:rPr>
        <w:t>出现影响现有渡口渡运安全的情形，各县（市、区）人民政府应调整渡口位置，重新规划渡运线路，升级渡口设施，配备与渡口性质相对应的渡船。渡口位置调整应征求所在地村（居）民委员会、镇（街）人民政府和交通、海事、航道、水利等主管部门的意见。</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第二十四条</w:t>
      </w:r>
      <w:r>
        <w:rPr>
          <w:rFonts w:ascii="仿宋" w:eastAsia="仿宋" w:hAnsi="仿宋" w:cs="仿宋" w:hint="eastAsia"/>
          <w:b/>
          <w:bCs/>
          <w:sz w:val="32"/>
          <w:szCs w:val="32"/>
        </w:rPr>
        <w:t>【</w:t>
      </w:r>
      <w:r>
        <w:rPr>
          <w:rFonts w:ascii="仿宋" w:eastAsia="仿宋" w:hAnsi="仿宋" w:cs="仿宋" w:hint="eastAsia"/>
          <w:b/>
          <w:bCs/>
          <w:sz w:val="32"/>
          <w:szCs w:val="32"/>
        </w:rPr>
        <w:t>渡口</w:t>
      </w:r>
      <w:r>
        <w:rPr>
          <w:rFonts w:ascii="仿宋" w:eastAsia="仿宋" w:hAnsi="仿宋" w:cs="仿宋" w:hint="eastAsia"/>
          <w:b/>
          <w:bCs/>
          <w:sz w:val="32"/>
          <w:szCs w:val="32"/>
        </w:rPr>
        <w:t>安全辅助设施和设置标识标志】</w:t>
      </w:r>
      <w:r>
        <w:rPr>
          <w:rFonts w:ascii="仿宋" w:eastAsia="仿宋" w:hAnsi="仿宋" w:cs="仿宋" w:hint="eastAsia"/>
          <w:sz w:val="32"/>
          <w:szCs w:val="32"/>
        </w:rPr>
        <w:t xml:space="preserve">  </w:t>
      </w:r>
      <w:r>
        <w:rPr>
          <w:rFonts w:ascii="仿宋" w:eastAsia="仿宋" w:hAnsi="仿宋" w:cs="仿宋" w:hint="eastAsia"/>
          <w:sz w:val="32"/>
          <w:szCs w:val="32"/>
        </w:rPr>
        <w:t>渡口应当配置必要的安全辅助设施和设置标识标志：</w:t>
      </w:r>
    </w:p>
    <w:p w:rsidR="00C51852" w:rsidRDefault="00C02061">
      <w:pPr>
        <w:pStyle w:val="a5"/>
        <w:widowControl/>
        <w:wordWrap w:val="0"/>
        <w:spacing w:beforeAutospacing="0" w:afterAutospacing="0" w:line="560" w:lineRule="exact"/>
        <w:ind w:firstLine="600"/>
        <w:rPr>
          <w:rFonts w:ascii="仿宋" w:eastAsia="仿宋" w:hAnsi="仿宋" w:cs="仿宋"/>
          <w:sz w:val="32"/>
          <w:szCs w:val="32"/>
        </w:rPr>
      </w:pPr>
      <w:r>
        <w:rPr>
          <w:rFonts w:ascii="仿宋" w:eastAsia="仿宋" w:hAnsi="仿宋" w:cs="仿宋" w:hint="eastAsia"/>
          <w:sz w:val="32"/>
          <w:szCs w:val="32"/>
        </w:rPr>
        <w:t>（一）渡口应当配备必要的船岸通讯和船舶助航、消防、安全救生、实时气象监测等设施。推进渡口智慧化建设，所有渡口应安装视频监控设施，有条件的渡口，应当增加电子监管设施</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（二）在渡口临水岸安装防护栏杆，在场地内安装减速带，确保场地安全</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（三）渡口应在明显位置设置公告牌，标明渡口名称、渡口区域、渡运路线、渡口守则、渡运安全注意事项以及安全责任单位和责任人、监督电话等内容</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（四）渡口应设置指示标志，标明交通标识和乘客、车辆上下渡船的线路</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（五）水位变化较大的渡口水域，渡口应当标识警戒水位线和停航封渡水位线</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（六）以渡运货车为主的渡口，应当安装、使用地磅等称重设备，如实记录称重情况。</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第二十五条</w:t>
      </w:r>
      <w:r>
        <w:rPr>
          <w:rFonts w:ascii="仿宋" w:eastAsia="仿宋" w:hAnsi="仿宋" w:cs="仿宋" w:hint="eastAsia"/>
          <w:b/>
          <w:bCs/>
          <w:sz w:val="32"/>
          <w:szCs w:val="32"/>
        </w:rPr>
        <w:t>【</w:t>
      </w:r>
      <w:r>
        <w:rPr>
          <w:rFonts w:ascii="仿宋" w:eastAsia="仿宋" w:hAnsi="仿宋" w:cs="仿宋" w:hint="eastAsia"/>
          <w:b/>
          <w:bCs/>
          <w:sz w:val="32"/>
          <w:szCs w:val="32"/>
        </w:rPr>
        <w:t>渡口公司化经营</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鼓励以公司管理形式承包运营渡口，规范运营行为。</w:t>
      </w:r>
    </w:p>
    <w:p w:rsidR="00C51852" w:rsidRDefault="00C51852">
      <w:pPr>
        <w:pStyle w:val="a5"/>
        <w:widowControl/>
        <w:wordWrap w:val="0"/>
        <w:spacing w:beforeAutospacing="0" w:afterAutospacing="0" w:line="560" w:lineRule="exact"/>
        <w:ind w:firstLineChars="200" w:firstLine="640"/>
        <w:rPr>
          <w:rFonts w:ascii="仿宋" w:eastAsia="仿宋" w:hAnsi="仿宋" w:cs="仿宋"/>
          <w:sz w:val="32"/>
          <w:szCs w:val="32"/>
        </w:rPr>
      </w:pPr>
    </w:p>
    <w:p w:rsidR="00C51852" w:rsidRDefault="00C02061">
      <w:pPr>
        <w:pStyle w:val="a5"/>
        <w:widowControl/>
        <w:wordWrap w:val="0"/>
        <w:spacing w:beforeAutospacing="0" w:afterAutospacing="0" w:line="56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渡船</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第二十六条</w:t>
      </w:r>
      <w:r>
        <w:rPr>
          <w:rStyle w:val="a7"/>
          <w:rFonts w:ascii="仿宋" w:eastAsia="仿宋" w:hAnsi="仿宋" w:cs="仿宋" w:hint="eastAsia"/>
          <w:sz w:val="32"/>
          <w:szCs w:val="32"/>
        </w:rPr>
        <w:t>【</w:t>
      </w:r>
      <w:r>
        <w:rPr>
          <w:rStyle w:val="a7"/>
          <w:rFonts w:ascii="仿宋" w:eastAsia="仿宋" w:hAnsi="仿宋" w:cs="仿宋" w:hint="eastAsia"/>
          <w:sz w:val="32"/>
          <w:szCs w:val="32"/>
        </w:rPr>
        <w:t>渡船渡运条件</w:t>
      </w:r>
      <w:r>
        <w:rPr>
          <w:rStyle w:val="a7"/>
          <w:rFonts w:ascii="仿宋" w:eastAsia="仿宋" w:hAnsi="仿宋" w:cs="仿宋" w:hint="eastAsia"/>
          <w:sz w:val="32"/>
          <w:szCs w:val="32"/>
        </w:rPr>
        <w:t>】</w:t>
      </w:r>
      <w:r>
        <w:rPr>
          <w:rStyle w:val="a7"/>
          <w:rFonts w:ascii="仿宋" w:eastAsia="仿宋" w:hAnsi="仿宋" w:cs="仿宋" w:hint="eastAsia"/>
          <w:sz w:val="32"/>
          <w:szCs w:val="32"/>
        </w:rPr>
        <w:t xml:space="preserve">  </w:t>
      </w:r>
      <w:r>
        <w:rPr>
          <w:rFonts w:ascii="仿宋" w:eastAsia="仿宋" w:hAnsi="仿宋" w:cs="仿宋" w:hint="eastAsia"/>
          <w:sz w:val="32"/>
          <w:szCs w:val="32"/>
        </w:rPr>
        <w:t>渡船应当具备下列条件，方可渡运：</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（一）渡船应当按照相关规定取得船舶检验证书和登记证书。渡船检验证书应当标明船舶抗风等级。</w:t>
      </w:r>
      <w:r>
        <w:rPr>
          <w:rFonts w:ascii="仿宋" w:eastAsia="仿宋" w:hAnsi="仿宋" w:cs="仿宋" w:hint="eastAsia"/>
          <w:sz w:val="32"/>
          <w:szCs w:val="32"/>
        </w:rPr>
        <w:t>20</w:t>
      </w:r>
      <w:r>
        <w:rPr>
          <w:rFonts w:ascii="仿宋" w:eastAsia="仿宋" w:hAnsi="仿宋" w:cs="仿宋" w:hint="eastAsia"/>
          <w:sz w:val="32"/>
          <w:szCs w:val="32"/>
        </w:rPr>
        <w:t>米以上的渡船，应当持有船舶检验机构签发的载客定额证书；</w:t>
      </w:r>
      <w:r>
        <w:rPr>
          <w:rFonts w:ascii="仿宋" w:eastAsia="仿宋" w:hAnsi="仿宋" w:cs="仿宋" w:hint="eastAsia"/>
          <w:sz w:val="32"/>
          <w:szCs w:val="32"/>
        </w:rPr>
        <w:t>20</w:t>
      </w:r>
      <w:r>
        <w:rPr>
          <w:rFonts w:ascii="仿宋" w:eastAsia="仿宋" w:hAnsi="仿宋" w:cs="仿宋" w:hint="eastAsia"/>
          <w:sz w:val="32"/>
          <w:szCs w:val="32"/>
        </w:rPr>
        <w:t>米以下的渡船应当在相关证书中签注载客定额。渡船载运危险货物或者载运装载危险货物的车辆的，应当持有船舶载运危险货物适装证书</w:t>
      </w:r>
      <w:r>
        <w:rPr>
          <w:rFonts w:ascii="仿宋" w:eastAsia="仿宋" w:hAnsi="仿宋" w:cs="仿宋" w:hint="eastAsia"/>
          <w:sz w:val="32"/>
          <w:szCs w:val="32"/>
        </w:rPr>
        <w:t>。</w:t>
      </w:r>
      <w:r>
        <w:rPr>
          <w:rFonts w:ascii="仿宋" w:eastAsia="仿宋" w:hAnsi="仿宋" w:cs="仿宋" w:hint="eastAsia"/>
          <w:sz w:val="32"/>
          <w:szCs w:val="32"/>
        </w:rPr>
        <w:t xml:space="preserve"> </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（二）配备符合规定的船员和必要的航行资料</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（三）配备船舶残油、垃圾接收装置。</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第二十七条</w:t>
      </w:r>
      <w:r>
        <w:rPr>
          <w:rFonts w:ascii="仿宋" w:eastAsia="仿宋" w:hAnsi="仿宋" w:cs="仿宋" w:hint="eastAsia"/>
          <w:b/>
          <w:bCs/>
          <w:sz w:val="32"/>
          <w:szCs w:val="32"/>
        </w:rPr>
        <w:t>【</w:t>
      </w:r>
      <w:r>
        <w:rPr>
          <w:rFonts w:ascii="仿宋" w:eastAsia="仿宋" w:hAnsi="仿宋" w:cs="仿宋" w:hint="eastAsia"/>
          <w:b/>
          <w:bCs/>
          <w:sz w:val="32"/>
          <w:szCs w:val="32"/>
        </w:rPr>
        <w:t>渡船建造、改建要求</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新建、改建渡船应当满足渡船法定检验技术规则相关要求。</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第二十八条</w:t>
      </w:r>
      <w:r>
        <w:rPr>
          <w:rFonts w:ascii="仿宋" w:eastAsia="仿宋" w:hAnsi="仿宋" w:cs="仿宋" w:hint="eastAsia"/>
          <w:b/>
          <w:bCs/>
          <w:sz w:val="32"/>
          <w:szCs w:val="32"/>
        </w:rPr>
        <w:t>【</w:t>
      </w:r>
      <w:r>
        <w:rPr>
          <w:rFonts w:ascii="仿宋" w:eastAsia="仿宋" w:hAnsi="仿宋" w:cs="仿宋" w:hint="eastAsia"/>
          <w:b/>
          <w:bCs/>
          <w:sz w:val="32"/>
          <w:szCs w:val="32"/>
        </w:rPr>
        <w:t>渡船安全辅助设备和设置标识标志</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渡船应当配备必要的安全辅助设备和设置标识标志：</w:t>
      </w:r>
    </w:p>
    <w:p w:rsidR="00C51852" w:rsidRDefault="00C02061">
      <w:pPr>
        <w:pStyle w:val="a5"/>
        <w:widowControl/>
        <w:numPr>
          <w:ilvl w:val="0"/>
          <w:numId w:val="1"/>
        </w:numPr>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应当安装船舶自动识别系统；</w:t>
      </w:r>
    </w:p>
    <w:p w:rsidR="00C51852" w:rsidRDefault="00C02061">
      <w:pPr>
        <w:pStyle w:val="a5"/>
        <w:widowControl/>
        <w:numPr>
          <w:ilvl w:val="0"/>
          <w:numId w:val="1"/>
        </w:numPr>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夜航时应按法定检验技术规则配备夜间航行设备和信号设备。高速客船从事渡运服务以及不具备夜航技术条件的渡船，不得夜航</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（三）配备符合规定的识别标志，标明船名、船籍港、乘客定额、载重线、旅客乘船安全须知、抗风等级及有关安全注意事项</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（四）配备符合规定的消防救生设备，放置在易取处，保持其随时可用，并在规定的场所明显标识存放位置，张贴消防救生演示图和标示应急通道</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（五）渡船两舷应当安装安全栏杆。车渡船车辆甲板上应当安装汽车与乘客的物理隔离装置，设置载客处所，实行车客分离，配备有效的车辆防滑装置</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（六）平板船和拖船组成的渡运组合应当安装盲区视频监控设备。</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第二十九条</w:t>
      </w:r>
      <w:r>
        <w:rPr>
          <w:rStyle w:val="a7"/>
          <w:rFonts w:ascii="仿宋" w:eastAsia="仿宋" w:hAnsi="仿宋" w:cs="仿宋" w:hint="eastAsia"/>
          <w:sz w:val="32"/>
          <w:szCs w:val="32"/>
        </w:rPr>
        <w:t>【</w:t>
      </w:r>
      <w:r>
        <w:rPr>
          <w:rStyle w:val="a7"/>
          <w:rFonts w:ascii="仿宋" w:eastAsia="仿宋" w:hAnsi="仿宋" w:cs="仿宋" w:hint="eastAsia"/>
          <w:sz w:val="32"/>
          <w:szCs w:val="32"/>
        </w:rPr>
        <w:t>渡船保养，渡运船舶类型</w:t>
      </w:r>
      <w:r>
        <w:rPr>
          <w:rStyle w:val="a7"/>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渡船应当定期维护保养，确保处于适航状态，并按期申请检验。逾期未检验或者检验不合格的，不得用于渡运。</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禁止水泥船、排筏、农用船舶、渔业船舶或者报废船舶用于渡运。</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第三十条</w:t>
      </w:r>
      <w:r>
        <w:rPr>
          <w:rFonts w:ascii="仿宋" w:eastAsia="仿宋" w:hAnsi="仿宋" w:cs="仿宋" w:hint="eastAsia"/>
          <w:b/>
          <w:bCs/>
          <w:sz w:val="32"/>
          <w:szCs w:val="32"/>
        </w:rPr>
        <w:t>【</w:t>
      </w:r>
      <w:r>
        <w:rPr>
          <w:rFonts w:ascii="仿宋" w:eastAsia="仿宋" w:hAnsi="仿宋" w:cs="仿宋" w:hint="eastAsia"/>
          <w:b/>
          <w:bCs/>
          <w:sz w:val="32"/>
          <w:szCs w:val="32"/>
        </w:rPr>
        <w:t>渡船检验特殊要求</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船体或者车辆甲板出现局部严重变形的渡船，应当申请船舶检验机构按照实际装载情况进行强度复核。船龄十年以上未达到特别定期检验船龄要求的渡船应当在定期检验时着重加强对船体强度、稳性等方面的检验。</w:t>
      </w:r>
    </w:p>
    <w:p w:rsidR="00C51852" w:rsidRDefault="00C51852">
      <w:pPr>
        <w:pStyle w:val="a5"/>
        <w:widowControl/>
        <w:wordWrap w:val="0"/>
        <w:spacing w:beforeAutospacing="0" w:afterAutospacing="0" w:line="560" w:lineRule="exact"/>
        <w:ind w:firstLineChars="200" w:firstLine="640"/>
        <w:rPr>
          <w:rFonts w:ascii="仿宋" w:eastAsia="仿宋" w:hAnsi="仿宋" w:cs="仿宋"/>
          <w:sz w:val="32"/>
          <w:szCs w:val="32"/>
        </w:rPr>
      </w:pPr>
    </w:p>
    <w:p w:rsidR="00C51852" w:rsidRDefault="00C02061">
      <w:pPr>
        <w:pStyle w:val="a5"/>
        <w:widowControl/>
        <w:wordWrap w:val="0"/>
        <w:spacing w:beforeAutospacing="0" w:afterAutospacing="0" w:line="56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渡船船员</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第三十一条</w:t>
      </w:r>
      <w:r>
        <w:rPr>
          <w:rStyle w:val="a7"/>
          <w:rFonts w:ascii="仿宋" w:eastAsia="仿宋" w:hAnsi="仿宋" w:cs="仿宋" w:hint="eastAsia"/>
          <w:sz w:val="32"/>
          <w:szCs w:val="32"/>
        </w:rPr>
        <w:t>【</w:t>
      </w:r>
      <w:r>
        <w:rPr>
          <w:rStyle w:val="a7"/>
          <w:rFonts w:ascii="仿宋" w:eastAsia="仿宋" w:hAnsi="仿宋" w:cs="仿宋" w:hint="eastAsia"/>
          <w:sz w:val="32"/>
          <w:szCs w:val="32"/>
        </w:rPr>
        <w:t>渡船船员</w:t>
      </w:r>
      <w:r>
        <w:rPr>
          <w:rStyle w:val="a7"/>
          <w:rFonts w:ascii="仿宋" w:eastAsia="仿宋" w:hAnsi="仿宋" w:cs="仿宋" w:hint="eastAsia"/>
          <w:sz w:val="32"/>
          <w:szCs w:val="32"/>
        </w:rPr>
        <w:t>】</w:t>
      </w:r>
      <w:r>
        <w:rPr>
          <w:rStyle w:val="a7"/>
          <w:rFonts w:ascii="仿宋" w:eastAsia="仿宋" w:hAnsi="仿宋" w:cs="仿宋" w:hint="eastAsia"/>
          <w:sz w:val="32"/>
          <w:szCs w:val="32"/>
        </w:rPr>
        <w:t xml:space="preserve">  </w:t>
      </w:r>
      <w:r>
        <w:rPr>
          <w:rFonts w:ascii="仿宋" w:eastAsia="仿宋" w:hAnsi="仿宋" w:cs="仿宋" w:hint="eastAsia"/>
          <w:sz w:val="32"/>
          <w:szCs w:val="32"/>
        </w:rPr>
        <w:t>渡船船员应当按照规定具备船员资格，还应当完成相应的特殊培训并取得培训合格证明。</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第三十二条</w:t>
      </w:r>
      <w:r>
        <w:rPr>
          <w:rFonts w:ascii="仿宋" w:eastAsia="仿宋" w:hAnsi="仿宋" w:cs="仿宋" w:hint="eastAsia"/>
          <w:b/>
          <w:bCs/>
          <w:sz w:val="32"/>
          <w:szCs w:val="32"/>
        </w:rPr>
        <w:t>【</w:t>
      </w:r>
      <w:r>
        <w:rPr>
          <w:rFonts w:ascii="仿宋" w:eastAsia="仿宋" w:hAnsi="仿宋" w:cs="仿宋" w:hint="eastAsia"/>
          <w:b/>
          <w:bCs/>
          <w:sz w:val="32"/>
          <w:szCs w:val="32"/>
        </w:rPr>
        <w:t>渡船船员安全渡运规定</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渡运时，渡船船员应当遵守下列规定：</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（一）遵守渡口、渡船管理制度和值班规定，按照水上交通安全操作规则操纵、控制和管理渡船</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（二）按规定对渡船开展开航前安全自查，掌握渡船的适航状况，应当及时收听气象预报和收集水文等有关航行安全信息。发现超载，应当拒绝开航</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（三）航行期间认真瞭望，谨慎操作，注意避让过往船舶，不得抢航或者强行横越</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（四）守听甚高频，确保船舶自动识别系统处于正常工作状态</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（五）遵守渡船禁限航规定，不得冒险开航</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（六）配合渡口工作人员指挥乘客、车辆有序上下渡船，维护渡运秩序</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（七）不得酒后驾驶，不得疲劳值班</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八）渡船发生险情、事故或其他影响渡运安全的水上突发事件，渡船船员应采取一切有效措施进行救助，并及时向所在地镇（街）人民政府和相关主管部门报告遇险、事故和水上突发事件的时间、地点、状况、原因和救助措施。</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第三十三条</w:t>
      </w:r>
      <w:r>
        <w:rPr>
          <w:rFonts w:ascii="仿宋" w:eastAsia="仿宋" w:hAnsi="仿宋" w:cs="仿宋" w:hint="eastAsia"/>
          <w:b/>
          <w:bCs/>
          <w:sz w:val="32"/>
          <w:szCs w:val="32"/>
        </w:rPr>
        <w:t>【</w:t>
      </w:r>
      <w:r>
        <w:rPr>
          <w:rFonts w:ascii="仿宋" w:eastAsia="仿宋" w:hAnsi="仿宋" w:cs="仿宋" w:hint="eastAsia"/>
          <w:b/>
          <w:bCs/>
          <w:sz w:val="32"/>
          <w:szCs w:val="32"/>
        </w:rPr>
        <w:t>渡船船员年度安全培训</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渡船船员每年应当参加由渡口运营人、镇（街）人民政府或者相关部门组织的至少</w:t>
      </w:r>
      <w:r>
        <w:rPr>
          <w:rFonts w:ascii="仿宋" w:eastAsia="仿宋" w:hAnsi="仿宋" w:cs="仿宋" w:hint="eastAsia"/>
          <w:sz w:val="32"/>
          <w:szCs w:val="32"/>
        </w:rPr>
        <w:t>4</w:t>
      </w:r>
      <w:r>
        <w:rPr>
          <w:rFonts w:ascii="仿宋" w:eastAsia="仿宋" w:hAnsi="仿宋" w:cs="仿宋" w:hint="eastAsia"/>
          <w:sz w:val="32"/>
          <w:szCs w:val="32"/>
        </w:rPr>
        <w:t>小时的安全培训。</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第三十四条</w:t>
      </w:r>
      <w:r>
        <w:rPr>
          <w:rFonts w:ascii="仿宋" w:eastAsia="仿宋" w:hAnsi="仿宋" w:cs="仿宋" w:hint="eastAsia"/>
          <w:b/>
          <w:bCs/>
          <w:sz w:val="32"/>
          <w:szCs w:val="32"/>
        </w:rPr>
        <w:t>【</w:t>
      </w:r>
      <w:r>
        <w:rPr>
          <w:rFonts w:ascii="仿宋" w:eastAsia="仿宋" w:hAnsi="仿宋" w:cs="仿宋" w:hint="eastAsia"/>
          <w:b/>
          <w:bCs/>
          <w:sz w:val="32"/>
          <w:szCs w:val="32"/>
        </w:rPr>
        <w:t>渡船船员健康要求</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渡船船员应保持身体健康，患有癫痫、精神病、器质性心脏病，眩晕症等疾病不得担任渡船船员职务。渡口运营人应加强渡船船员心理健康管理。</w:t>
      </w:r>
    </w:p>
    <w:p w:rsidR="00C51852" w:rsidRDefault="00C51852">
      <w:pPr>
        <w:pStyle w:val="a5"/>
        <w:widowControl/>
        <w:wordWrap w:val="0"/>
        <w:spacing w:beforeAutospacing="0" w:afterAutospacing="0" w:line="560" w:lineRule="exact"/>
        <w:ind w:firstLineChars="200" w:firstLine="640"/>
        <w:rPr>
          <w:rFonts w:ascii="仿宋" w:eastAsia="仿宋" w:hAnsi="仿宋" w:cs="仿宋"/>
          <w:sz w:val="32"/>
          <w:szCs w:val="32"/>
        </w:rPr>
      </w:pPr>
    </w:p>
    <w:p w:rsidR="00C51852" w:rsidRDefault="00C02061">
      <w:pPr>
        <w:pStyle w:val="a5"/>
        <w:widowControl/>
        <w:wordWrap w:val="0"/>
        <w:spacing w:beforeAutospacing="0" w:afterAutospacing="0" w:line="56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渡运安全</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第三十五条</w:t>
      </w:r>
      <w:r>
        <w:rPr>
          <w:rFonts w:ascii="仿宋" w:eastAsia="仿宋" w:hAnsi="仿宋" w:cs="仿宋" w:hint="eastAsia"/>
          <w:b/>
          <w:bCs/>
          <w:sz w:val="32"/>
          <w:szCs w:val="32"/>
        </w:rPr>
        <w:t>【</w:t>
      </w:r>
      <w:r>
        <w:rPr>
          <w:rFonts w:ascii="仿宋" w:eastAsia="仿宋" w:hAnsi="仿宋" w:cs="仿宋" w:hint="eastAsia"/>
          <w:b/>
          <w:bCs/>
          <w:sz w:val="32"/>
          <w:szCs w:val="32"/>
        </w:rPr>
        <w:t>核定渡运航线航线及渡船变更规定</w:t>
      </w:r>
      <w:r>
        <w:rPr>
          <w:rFonts w:ascii="仿宋" w:eastAsia="仿宋" w:hAnsi="仿宋" w:cs="仿宋" w:hint="eastAsia"/>
          <w:b/>
          <w:bCs/>
          <w:sz w:val="32"/>
          <w:szCs w:val="32"/>
        </w:rPr>
        <w:t>】</w:t>
      </w:r>
      <w:r>
        <w:rPr>
          <w:rFonts w:ascii="仿宋" w:eastAsia="仿宋" w:hAnsi="仿宋" w:cs="仿宋" w:hint="eastAsia"/>
          <w:b/>
          <w:bCs/>
          <w:sz w:val="32"/>
          <w:szCs w:val="32"/>
        </w:rPr>
        <w:t xml:space="preserve">  </w:t>
      </w:r>
      <w:r>
        <w:rPr>
          <w:rFonts w:ascii="仿宋" w:eastAsia="仿宋" w:hAnsi="仿宋" w:cs="仿宋" w:hint="eastAsia"/>
          <w:sz w:val="32"/>
          <w:szCs w:val="32"/>
        </w:rPr>
        <w:t>渡船应当在规定的航区按核定的航线渡运。因渡运需求，渡口需要增加、变更渡船的，应报渡口所在镇（街）人民政府、海事管理机构和县（市、区）交通运输部门。</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第三十六条</w:t>
      </w:r>
      <w:r>
        <w:rPr>
          <w:rFonts w:ascii="仿宋" w:eastAsia="仿宋" w:hAnsi="仿宋" w:cs="仿宋" w:hint="eastAsia"/>
          <w:b/>
          <w:bCs/>
          <w:sz w:val="32"/>
          <w:szCs w:val="32"/>
        </w:rPr>
        <w:t>【</w:t>
      </w:r>
      <w:r>
        <w:rPr>
          <w:rFonts w:ascii="仿宋" w:eastAsia="仿宋" w:hAnsi="仿宋" w:cs="仿宋" w:hint="eastAsia"/>
          <w:b/>
          <w:bCs/>
          <w:sz w:val="32"/>
          <w:szCs w:val="32"/>
        </w:rPr>
        <w:t>渡运水域</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渡运水域应当设置水上电子斑马线。渡运水域禁止水上过驳、采砂、捕捞、养殖、设置永久性固定设施、设立泳区等可能危及渡船航行安全的作业或者活</w:t>
      </w:r>
      <w:r>
        <w:rPr>
          <w:rFonts w:ascii="仿宋" w:eastAsia="仿宋" w:hAnsi="仿宋" w:cs="仿宋" w:hint="eastAsia"/>
          <w:sz w:val="32"/>
          <w:szCs w:val="32"/>
        </w:rPr>
        <w:t>动。</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第三十七条</w:t>
      </w:r>
      <w:r>
        <w:rPr>
          <w:rFonts w:ascii="仿宋" w:eastAsia="仿宋" w:hAnsi="仿宋" w:cs="仿宋" w:hint="eastAsia"/>
          <w:b/>
          <w:bCs/>
          <w:sz w:val="32"/>
          <w:szCs w:val="32"/>
        </w:rPr>
        <w:t>【</w:t>
      </w:r>
      <w:r>
        <w:rPr>
          <w:rFonts w:ascii="仿宋" w:eastAsia="仿宋" w:hAnsi="仿宋" w:cs="仿宋" w:hint="eastAsia"/>
          <w:b/>
          <w:bCs/>
          <w:sz w:val="32"/>
          <w:szCs w:val="32"/>
        </w:rPr>
        <w:t>渡船安全航行</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渡船航行，应当以安全航速行驶，使用有效方式发布船舶动态和表明避让意图，主动避让过往船舶，不得抢航或者强行横越。</w:t>
      </w:r>
      <w:r>
        <w:rPr>
          <w:rFonts w:ascii="仿宋" w:eastAsia="仿宋" w:hAnsi="仿宋" w:cs="仿宋" w:hint="eastAsia"/>
          <w:sz w:val="32"/>
          <w:szCs w:val="32"/>
        </w:rPr>
        <w:t xml:space="preserve"> </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第三十八条</w:t>
      </w:r>
      <w:r>
        <w:rPr>
          <w:rFonts w:ascii="仿宋" w:eastAsia="仿宋" w:hAnsi="仿宋" w:cs="仿宋" w:hint="eastAsia"/>
          <w:b/>
          <w:bCs/>
          <w:sz w:val="32"/>
          <w:szCs w:val="32"/>
        </w:rPr>
        <w:t>【</w:t>
      </w:r>
      <w:r>
        <w:rPr>
          <w:rFonts w:ascii="仿宋" w:eastAsia="仿宋" w:hAnsi="仿宋" w:cs="仿宋" w:hint="eastAsia"/>
          <w:b/>
          <w:bCs/>
          <w:sz w:val="32"/>
          <w:szCs w:val="32"/>
        </w:rPr>
        <w:t>渡船装载</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渡船装载应当满足下列要求：</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（一）渡船载客、载货应当符合乘客定额、装载技术要求及载重线规定，不得超载</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（二）渡运水域的水位超过警戒水位线但未达到停航封渡水位线的，渡船载客、载货数量不得超过核定的乘客定额和载重量的</w:t>
      </w:r>
      <w:r>
        <w:rPr>
          <w:rFonts w:ascii="仿宋" w:eastAsia="仿宋" w:hAnsi="仿宋" w:cs="仿宋" w:hint="eastAsia"/>
          <w:sz w:val="32"/>
          <w:szCs w:val="32"/>
        </w:rPr>
        <w:t>80%</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（三）渡船应当按照规定控制荷载分布，保证装载平衡和稳性，采取安全措施防止车辆及货物移位。</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经批准运输超长、超宽、超高物品的车辆或者重型车辆过渡时，应当主动出示批准文件，并采取有效保护措施后方可过渡，但超过渡船限载、限高、限宽、限长标准的车辆，不得渡运。</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第三十九条</w:t>
      </w:r>
      <w:r>
        <w:rPr>
          <w:rFonts w:ascii="仿宋" w:eastAsia="仿宋" w:hAnsi="仿宋" w:cs="仿宋" w:hint="eastAsia"/>
          <w:b/>
          <w:bCs/>
          <w:sz w:val="32"/>
          <w:szCs w:val="32"/>
        </w:rPr>
        <w:t>【</w:t>
      </w:r>
      <w:r>
        <w:rPr>
          <w:rFonts w:ascii="仿宋" w:eastAsia="仿宋" w:hAnsi="仿宋" w:cs="仿宋" w:hint="eastAsia"/>
          <w:b/>
          <w:bCs/>
          <w:sz w:val="32"/>
          <w:szCs w:val="32"/>
        </w:rPr>
        <w:t>渡运危险货物</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渡船载运危险货物时，应当满足以下要求：</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（一）不得运输法律、法规以及交通运输部规定禁止运输的货物，不得载运装载有危险货物而未持有相应《道路运输证》的车辆</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（二）装载危险货物车辆，应当检查车辆是否持有与运输的危险货物类别、项别或者品名相符的《道路运输证》。车辆所载货物应当与船舶适装证书相符。渡船应当按照有关规定对危险</w:t>
      </w:r>
      <w:r>
        <w:rPr>
          <w:rFonts w:ascii="仿宋" w:eastAsia="仿宋" w:hAnsi="仿宋" w:cs="仿宋" w:hint="eastAsia"/>
          <w:sz w:val="32"/>
          <w:szCs w:val="32"/>
        </w:rPr>
        <w:t>货物积载隔离</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（三）渡船不得同时渡运旅客和危险货物。渡船载运装载危险货物的车辆时，除船员以外，随车人员总数不得超过</w:t>
      </w:r>
      <w:r>
        <w:rPr>
          <w:rFonts w:ascii="仿宋" w:eastAsia="仿宋" w:hAnsi="仿宋" w:cs="仿宋" w:hint="eastAsia"/>
          <w:sz w:val="32"/>
          <w:szCs w:val="32"/>
        </w:rPr>
        <w:t>12</w:t>
      </w:r>
      <w:r>
        <w:rPr>
          <w:rFonts w:ascii="仿宋" w:eastAsia="仿宋" w:hAnsi="仿宋" w:cs="仿宋" w:hint="eastAsia"/>
          <w:sz w:val="32"/>
          <w:szCs w:val="32"/>
        </w:rPr>
        <w:t>人。</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第四十条</w:t>
      </w:r>
      <w:r>
        <w:rPr>
          <w:rFonts w:ascii="仿宋" w:eastAsia="仿宋" w:hAnsi="仿宋" w:cs="仿宋" w:hint="eastAsia"/>
          <w:b/>
          <w:bCs/>
          <w:sz w:val="32"/>
          <w:szCs w:val="32"/>
        </w:rPr>
        <w:t>【</w:t>
      </w:r>
      <w:r>
        <w:rPr>
          <w:rFonts w:ascii="仿宋" w:eastAsia="仿宋" w:hAnsi="仿宋" w:cs="仿宋" w:hint="eastAsia"/>
          <w:b/>
          <w:bCs/>
          <w:sz w:val="32"/>
          <w:szCs w:val="32"/>
        </w:rPr>
        <w:t>禁止开航情形</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有下列情形之一的，渡船不得开航：</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（一）风力超过渡船抗风等级、能见度不良、洪水、雷雨大风、大雾等可能危及渡运安全的恶劣天气、水文条件的</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（二）渡船超载或者积载不当可能危及渡运安全的</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（三）渡船存在可能影响航行安全的缺陷，且未按规定纠正的</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（四）发现易燃、易爆等危险品和乘客同船混载，或者装运危险品的车辆和客运车辆同船混载的</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（五）发生乘客打架斗殴、寻</w:t>
      </w:r>
      <w:r>
        <w:rPr>
          <w:rFonts w:ascii="仿宋" w:eastAsia="仿宋" w:hAnsi="仿宋" w:cs="仿宋" w:hint="eastAsia"/>
          <w:sz w:val="32"/>
          <w:szCs w:val="32"/>
        </w:rPr>
        <w:t>衅滋事等可能危及渡运安全的</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（六）渡船船员配备不符合规定要求的。</w:t>
      </w:r>
    </w:p>
    <w:p w:rsidR="00C51852" w:rsidRDefault="00C02061">
      <w:pPr>
        <w:pStyle w:val="a5"/>
        <w:widowControl/>
        <w:numPr>
          <w:ilvl w:val="0"/>
          <w:numId w:val="2"/>
        </w:numPr>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各级人民政府根据管理要求停止渡运的</w:t>
      </w:r>
      <w:r>
        <w:rPr>
          <w:rFonts w:ascii="仿宋" w:eastAsia="仿宋" w:hAnsi="仿宋" w:cs="仿宋" w:hint="eastAsia"/>
          <w:sz w:val="32"/>
          <w:szCs w:val="32"/>
        </w:rPr>
        <w:t>。</w:t>
      </w:r>
    </w:p>
    <w:p w:rsidR="00C51852" w:rsidRDefault="00C02061">
      <w:pPr>
        <w:pStyle w:val="a5"/>
        <w:widowControl/>
        <w:numPr>
          <w:ilvl w:val="0"/>
          <w:numId w:val="2"/>
        </w:numPr>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其他禁止开航的情形。</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第四十一条</w:t>
      </w:r>
      <w:r>
        <w:rPr>
          <w:rFonts w:ascii="仿宋" w:eastAsia="仿宋" w:hAnsi="仿宋" w:cs="仿宋" w:hint="eastAsia"/>
          <w:b/>
          <w:bCs/>
          <w:sz w:val="32"/>
          <w:szCs w:val="32"/>
        </w:rPr>
        <w:t>【</w:t>
      </w:r>
      <w:r>
        <w:rPr>
          <w:rFonts w:ascii="仿宋" w:eastAsia="仿宋" w:hAnsi="仿宋" w:cs="仿宋" w:hint="eastAsia"/>
          <w:b/>
          <w:bCs/>
          <w:sz w:val="32"/>
          <w:szCs w:val="32"/>
        </w:rPr>
        <w:t>乘客乘渡义务</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乘客过渡，应当遵守下列规定：</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（一）听从渡口工作人员、渡船船员指挥，按照上船时先车后人、下船时先人后车的顺序依次上下船舶。车辆过渡时除驾驶员外车内禁止留有人员</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）渡船未停稳或者已开航时，不得上下渡船；渡船乘客满额时，不得强行登船</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）渡船因恶劣天气停渡或者因故不能按时开航时，不得强迫船员开航</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）不得携带易燃易爆物品、危险化学品等危险物品搭乘渡船</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五</w:t>
      </w:r>
      <w:r>
        <w:rPr>
          <w:rFonts w:ascii="仿宋" w:eastAsia="仿宋" w:hAnsi="仿宋" w:cs="仿宋" w:hint="eastAsia"/>
          <w:sz w:val="32"/>
          <w:szCs w:val="32"/>
        </w:rPr>
        <w:t>）车辆在渡口区域内应当低速行驶，在指定的地点候渡，不得争道抢渡。制动、转向系统不良和有其他故障影响安全行车的车辆，不得驶上渡船</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（六）乘客不得向船外丢弃垃圾和倾倒污染物。</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第四十二条</w:t>
      </w:r>
      <w:r>
        <w:rPr>
          <w:rStyle w:val="a7"/>
          <w:rFonts w:ascii="仿宋" w:eastAsia="仿宋" w:hAnsi="仿宋" w:cs="仿宋" w:hint="eastAsia"/>
          <w:sz w:val="32"/>
          <w:szCs w:val="32"/>
        </w:rPr>
        <w:t>【</w:t>
      </w:r>
      <w:r>
        <w:rPr>
          <w:rStyle w:val="a7"/>
          <w:rFonts w:ascii="仿宋" w:eastAsia="仿宋" w:hAnsi="仿宋" w:cs="仿宋" w:hint="eastAsia"/>
          <w:sz w:val="32"/>
          <w:szCs w:val="32"/>
        </w:rPr>
        <w:t>渡口工作人员配备</w:t>
      </w:r>
      <w:r>
        <w:rPr>
          <w:rStyle w:val="a7"/>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渡口应当配备渡口工作人员。日均渡运量</w:t>
      </w:r>
      <w:r>
        <w:rPr>
          <w:rFonts w:ascii="仿宋" w:eastAsia="仿宋" w:hAnsi="仿宋" w:cs="仿宋" w:hint="eastAsia"/>
          <w:sz w:val="32"/>
          <w:szCs w:val="32"/>
        </w:rPr>
        <w:t>300</w:t>
      </w:r>
      <w:r>
        <w:rPr>
          <w:rFonts w:ascii="仿宋" w:eastAsia="仿宋" w:hAnsi="仿宋" w:cs="仿宋" w:hint="eastAsia"/>
          <w:sz w:val="32"/>
          <w:szCs w:val="32"/>
        </w:rPr>
        <w:t>人次以下的渡口，渡船船员、渡工经培训后可以承担渡口工作人员职责。</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第四十三条</w:t>
      </w:r>
      <w:r>
        <w:rPr>
          <w:rFonts w:ascii="仿宋" w:eastAsia="仿宋" w:hAnsi="仿宋" w:cs="仿宋" w:hint="eastAsia"/>
          <w:b/>
          <w:bCs/>
          <w:sz w:val="32"/>
          <w:szCs w:val="32"/>
        </w:rPr>
        <w:t>【</w:t>
      </w:r>
      <w:r>
        <w:rPr>
          <w:rFonts w:ascii="仿宋" w:eastAsia="仿宋" w:hAnsi="仿宋" w:cs="仿宋" w:hint="eastAsia"/>
          <w:b/>
          <w:bCs/>
          <w:sz w:val="32"/>
          <w:szCs w:val="32"/>
        </w:rPr>
        <w:t>签单发航制度</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渡口运营人应当严格执行渡船签单发航制度，应当真实、准确地记录乘员数量及核查人、车积载和开航条件等内容。</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第四十四条</w:t>
      </w:r>
      <w:r>
        <w:rPr>
          <w:rFonts w:ascii="仿宋" w:eastAsia="仿宋" w:hAnsi="仿宋" w:cs="仿宋" w:hint="eastAsia"/>
          <w:b/>
          <w:bCs/>
          <w:sz w:val="32"/>
          <w:szCs w:val="32"/>
        </w:rPr>
        <w:t>【</w:t>
      </w:r>
      <w:r>
        <w:rPr>
          <w:rFonts w:ascii="仿宋" w:eastAsia="仿宋" w:hAnsi="仿宋" w:cs="仿宋" w:hint="eastAsia"/>
          <w:b/>
          <w:bCs/>
          <w:sz w:val="32"/>
          <w:szCs w:val="32"/>
        </w:rPr>
        <w:t>停渡要求</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遇有洪水或者大风、大雾、暴雨等恶劣天气和水文条件危及渡运安全时，渡口应当暂停渡运，内河渡口由运营人向公众发布停渡通告，海上渡口由渡口所在地的县（市、区）人民政府或者其指定的部门发布停渡公告。</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内河渡口运营人因前述以外的原因暂停渡运的，应当报告属地镇（街）人民政府、各县（市、区）人民政府交通运输主管部门、海事管理机构并发布停渡通告。</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第四十五条</w:t>
      </w:r>
      <w:r>
        <w:rPr>
          <w:rStyle w:val="a7"/>
          <w:rFonts w:ascii="仿宋" w:eastAsia="仿宋" w:hAnsi="仿宋" w:cs="仿宋" w:hint="eastAsia"/>
          <w:sz w:val="32"/>
          <w:szCs w:val="32"/>
        </w:rPr>
        <w:t>【</w:t>
      </w:r>
      <w:r>
        <w:rPr>
          <w:rStyle w:val="a7"/>
          <w:rFonts w:ascii="仿宋" w:eastAsia="仿宋" w:hAnsi="仿宋" w:cs="仿宋" w:hint="eastAsia"/>
          <w:sz w:val="32"/>
          <w:szCs w:val="32"/>
        </w:rPr>
        <w:t>船舶保险，乘客意外伤害险</w:t>
      </w:r>
      <w:r>
        <w:rPr>
          <w:rStyle w:val="a7"/>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鼓励渡口运营人投保船舶保险和乘客投保意外伤害险。</w:t>
      </w:r>
    </w:p>
    <w:p w:rsidR="00C51852" w:rsidRDefault="00C02061" w:rsidP="005B4386">
      <w:pPr>
        <w:pStyle w:val="a5"/>
        <w:widowControl/>
        <w:wordWrap w:val="0"/>
        <w:spacing w:beforeAutospacing="0" w:afterAutospacing="0" w:line="56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第四十六条</w:t>
      </w:r>
      <w:r>
        <w:rPr>
          <w:rFonts w:ascii="仿宋" w:eastAsia="仿宋" w:hAnsi="仿宋" w:cs="仿宋" w:hint="eastAsia"/>
          <w:b/>
          <w:bCs/>
          <w:sz w:val="32"/>
          <w:szCs w:val="32"/>
        </w:rPr>
        <w:t>【</w:t>
      </w:r>
      <w:r>
        <w:rPr>
          <w:rFonts w:ascii="仿宋" w:eastAsia="仿宋" w:hAnsi="仿宋" w:cs="仿宋" w:hint="eastAsia"/>
          <w:b/>
          <w:bCs/>
          <w:sz w:val="32"/>
          <w:szCs w:val="32"/>
        </w:rPr>
        <w:t>打击非法渡运</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交通运输、海事、农业农村、公安</w:t>
      </w:r>
      <w:r>
        <w:rPr>
          <w:rFonts w:ascii="仿宋" w:eastAsia="仿宋" w:hAnsi="仿宋" w:cs="仿宋" w:hint="eastAsia"/>
          <w:sz w:val="32"/>
          <w:szCs w:val="32"/>
        </w:rPr>
        <w:t>、镇（街）人民政府依法打击非法渡运行为，取缔非法渡运上落点。</w:t>
      </w:r>
    </w:p>
    <w:p w:rsidR="00C51852" w:rsidRDefault="00C02061" w:rsidP="005B4386">
      <w:pPr>
        <w:pStyle w:val="a5"/>
        <w:widowControl/>
        <w:wordWrap w:val="0"/>
        <w:spacing w:beforeAutospacing="0" w:afterAutospacing="0" w:line="560" w:lineRule="exact"/>
        <w:ind w:firstLineChars="200" w:firstLine="643"/>
        <w:jc w:val="both"/>
        <w:rPr>
          <w:rFonts w:ascii="仿宋" w:eastAsia="仿宋" w:hAnsi="仿宋" w:cs="仿宋"/>
          <w:sz w:val="32"/>
          <w:szCs w:val="32"/>
        </w:rPr>
      </w:pPr>
      <w:r>
        <w:rPr>
          <w:rFonts w:ascii="仿宋" w:eastAsia="仿宋" w:hAnsi="仿宋" w:cs="仿宋" w:hint="eastAsia"/>
          <w:b/>
          <w:sz w:val="32"/>
          <w:szCs w:val="32"/>
        </w:rPr>
        <w:lastRenderedPageBreak/>
        <w:t>第四十七条</w:t>
      </w:r>
      <w:r>
        <w:rPr>
          <w:rFonts w:ascii="仿宋" w:eastAsia="仿宋" w:hAnsi="仿宋" w:cs="仿宋" w:hint="eastAsia"/>
          <w:b/>
          <w:sz w:val="32"/>
          <w:szCs w:val="32"/>
        </w:rPr>
        <w:t>【</w:t>
      </w:r>
      <w:r>
        <w:rPr>
          <w:rFonts w:ascii="仿宋" w:eastAsia="仿宋" w:hAnsi="仿宋" w:cs="仿宋" w:hint="eastAsia"/>
          <w:b/>
          <w:sz w:val="32"/>
          <w:szCs w:val="32"/>
        </w:rPr>
        <w:t>渡运水域碍航行为治理</w:t>
      </w:r>
      <w:r>
        <w:rPr>
          <w:rFonts w:ascii="仿宋" w:eastAsia="仿宋" w:hAnsi="仿宋" w:cs="仿宋" w:hint="eastAsia"/>
          <w:b/>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航道管理部门、海事管理部门、渔业管理部门按各自职责负责治理渡船航行水域碍航行为。</w:t>
      </w:r>
    </w:p>
    <w:p w:rsidR="00C51852" w:rsidRDefault="00C51852">
      <w:pPr>
        <w:pStyle w:val="a5"/>
        <w:widowControl/>
        <w:wordWrap w:val="0"/>
        <w:spacing w:beforeAutospacing="0" w:afterAutospacing="0" w:line="560" w:lineRule="exact"/>
        <w:ind w:firstLineChars="200" w:firstLine="640"/>
        <w:jc w:val="both"/>
        <w:rPr>
          <w:rFonts w:ascii="仿宋" w:eastAsia="仿宋" w:hAnsi="仿宋" w:cs="仿宋"/>
          <w:sz w:val="32"/>
          <w:szCs w:val="32"/>
        </w:rPr>
      </w:pPr>
    </w:p>
    <w:p w:rsidR="00C51852" w:rsidRDefault="00C02061">
      <w:pPr>
        <w:pStyle w:val="a5"/>
        <w:widowControl/>
        <w:wordWrap w:val="0"/>
        <w:spacing w:beforeAutospacing="0" w:afterAutospacing="0" w:line="56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监督检查</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第四十八条</w:t>
      </w:r>
      <w:r>
        <w:rPr>
          <w:rStyle w:val="a7"/>
          <w:rFonts w:ascii="仿宋" w:eastAsia="仿宋" w:hAnsi="仿宋" w:cs="仿宋" w:hint="eastAsia"/>
          <w:sz w:val="32"/>
          <w:szCs w:val="32"/>
        </w:rPr>
        <w:t>【</w:t>
      </w:r>
      <w:r>
        <w:rPr>
          <w:rStyle w:val="a7"/>
          <w:rFonts w:ascii="仿宋" w:eastAsia="仿宋" w:hAnsi="仿宋" w:cs="仿宋" w:hint="eastAsia"/>
          <w:sz w:val="32"/>
          <w:szCs w:val="32"/>
        </w:rPr>
        <w:t>安全监督</w:t>
      </w:r>
      <w:r>
        <w:rPr>
          <w:rStyle w:val="a7"/>
          <w:rFonts w:ascii="仿宋" w:eastAsia="仿宋" w:hAnsi="仿宋" w:cs="仿宋" w:hint="eastAsia"/>
          <w:sz w:val="32"/>
          <w:szCs w:val="32"/>
        </w:rPr>
        <w:t>】</w:t>
      </w:r>
      <w:r>
        <w:rPr>
          <w:rStyle w:val="a7"/>
          <w:rFonts w:ascii="仿宋" w:eastAsia="仿宋" w:hAnsi="仿宋" w:cs="仿宋" w:hint="eastAsia"/>
          <w:sz w:val="32"/>
          <w:szCs w:val="32"/>
        </w:rPr>
        <w:t xml:space="preserve">  </w:t>
      </w:r>
      <w:r>
        <w:rPr>
          <w:rFonts w:ascii="仿宋" w:eastAsia="仿宋" w:hAnsi="仿宋" w:cs="仿宋" w:hint="eastAsia"/>
          <w:sz w:val="32"/>
          <w:szCs w:val="32"/>
        </w:rPr>
        <w:t>各级渡口渡船有关管理部门应加强渡口渡船的安全监督检查。</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第四十九条</w:t>
      </w:r>
      <w:r>
        <w:rPr>
          <w:rFonts w:ascii="仿宋" w:eastAsia="仿宋" w:hAnsi="仿宋" w:cs="仿宋" w:hint="eastAsia"/>
          <w:b/>
          <w:bCs/>
          <w:sz w:val="32"/>
          <w:szCs w:val="32"/>
        </w:rPr>
        <w:t>【</w:t>
      </w:r>
      <w:r>
        <w:rPr>
          <w:rFonts w:ascii="仿宋" w:eastAsia="仿宋" w:hAnsi="仿宋" w:cs="仿宋" w:hint="eastAsia"/>
          <w:b/>
          <w:bCs/>
          <w:sz w:val="32"/>
          <w:szCs w:val="32"/>
        </w:rPr>
        <w:t>重点时段，渡运高峰期</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在法定或传统节假日、重大集会等渡运高峰期，属地镇（街）人民政府、交通运输、海事和应急管理部门按职责加大监督检查力度。</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第五十条</w:t>
      </w:r>
      <w:r>
        <w:rPr>
          <w:rStyle w:val="a7"/>
          <w:rFonts w:ascii="仿宋" w:eastAsia="仿宋" w:hAnsi="仿宋" w:cs="仿宋" w:hint="eastAsia"/>
          <w:sz w:val="32"/>
          <w:szCs w:val="32"/>
        </w:rPr>
        <w:t>【</w:t>
      </w:r>
      <w:r>
        <w:rPr>
          <w:rStyle w:val="a7"/>
          <w:rFonts w:ascii="仿宋" w:eastAsia="仿宋" w:hAnsi="仿宋" w:cs="仿宋" w:hint="eastAsia"/>
          <w:sz w:val="32"/>
          <w:szCs w:val="32"/>
        </w:rPr>
        <w:t>渡口渡船联合检查</w:t>
      </w:r>
      <w:r>
        <w:rPr>
          <w:rStyle w:val="a7"/>
          <w:rFonts w:ascii="仿宋" w:eastAsia="仿宋" w:hAnsi="仿宋" w:cs="仿宋" w:hint="eastAsia"/>
          <w:sz w:val="32"/>
          <w:szCs w:val="32"/>
        </w:rPr>
        <w:t>】</w:t>
      </w:r>
      <w:r>
        <w:rPr>
          <w:rStyle w:val="a7"/>
          <w:rFonts w:ascii="仿宋" w:eastAsia="仿宋" w:hAnsi="仿宋" w:cs="仿宋" w:hint="eastAsia"/>
          <w:sz w:val="32"/>
          <w:szCs w:val="32"/>
        </w:rPr>
        <w:t xml:space="preserve">  </w:t>
      </w:r>
      <w:r>
        <w:rPr>
          <w:rFonts w:ascii="仿宋" w:eastAsia="仿宋" w:hAnsi="仿宋" w:cs="仿宋" w:hint="eastAsia"/>
          <w:sz w:val="32"/>
          <w:szCs w:val="32"/>
        </w:rPr>
        <w:t>各县（市、区）交通运输主管部门牵头，联合海事、应急管理部门和镇（街）人民政府对渡口渡船进行联合检查，消除安全隐患。</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第五十一条</w:t>
      </w:r>
      <w:r>
        <w:rPr>
          <w:rFonts w:ascii="仿宋" w:eastAsia="仿宋" w:hAnsi="仿宋" w:cs="仿宋" w:hint="eastAsia"/>
          <w:b/>
          <w:bCs/>
          <w:sz w:val="32"/>
          <w:szCs w:val="32"/>
        </w:rPr>
        <w:t>【</w:t>
      </w:r>
      <w:r>
        <w:rPr>
          <w:rFonts w:ascii="仿宋" w:eastAsia="仿宋" w:hAnsi="仿宋" w:cs="仿宋" w:hint="eastAsia"/>
          <w:b/>
          <w:bCs/>
          <w:sz w:val="32"/>
          <w:szCs w:val="32"/>
        </w:rPr>
        <w:t>信息化管理</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各级政府和相关职能部门要加强信息化管理手段的建设，不断提高渡运安全监管能力。</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第五十二条</w:t>
      </w:r>
      <w:r>
        <w:rPr>
          <w:rFonts w:ascii="仿宋" w:eastAsia="仿宋" w:hAnsi="仿宋" w:cs="仿宋" w:hint="eastAsia"/>
          <w:b/>
          <w:bCs/>
          <w:sz w:val="32"/>
          <w:szCs w:val="32"/>
        </w:rPr>
        <w:t>【</w:t>
      </w:r>
      <w:r>
        <w:rPr>
          <w:rFonts w:ascii="仿宋" w:eastAsia="仿宋" w:hAnsi="仿宋" w:cs="仿宋" w:hint="eastAsia"/>
          <w:b/>
          <w:bCs/>
          <w:sz w:val="32"/>
          <w:szCs w:val="32"/>
        </w:rPr>
        <w:t>配合检查义务</w:t>
      </w:r>
      <w:r>
        <w:rPr>
          <w:rFonts w:ascii="仿宋" w:eastAsia="仿宋" w:hAnsi="仿宋" w:cs="仿宋" w:hint="eastAsia"/>
          <w:b/>
          <w:bCs/>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渡口运营人和渡船船员、渡口工作人员应当主动协助配合监督检查，不得拒绝、妨碍和阻挠。</w:t>
      </w:r>
    </w:p>
    <w:p w:rsidR="00C51852" w:rsidRDefault="00C51852">
      <w:pPr>
        <w:pStyle w:val="a5"/>
        <w:widowControl/>
        <w:wordWrap w:val="0"/>
        <w:spacing w:beforeAutospacing="0" w:afterAutospacing="0" w:line="560" w:lineRule="exact"/>
        <w:ind w:firstLineChars="200" w:firstLine="640"/>
        <w:rPr>
          <w:rFonts w:ascii="仿宋" w:eastAsia="仿宋" w:hAnsi="仿宋" w:cs="仿宋"/>
          <w:sz w:val="32"/>
          <w:szCs w:val="32"/>
        </w:rPr>
      </w:pPr>
    </w:p>
    <w:p w:rsidR="00C51852" w:rsidRDefault="00C02061">
      <w:pPr>
        <w:pStyle w:val="a5"/>
        <w:widowControl/>
        <w:wordWrap w:val="0"/>
        <w:spacing w:beforeAutospacing="0" w:afterAutospacing="0" w:line="560" w:lineRule="exact"/>
        <w:jc w:val="center"/>
        <w:rPr>
          <w:rFonts w:ascii="仿宋" w:eastAsia="仿宋" w:hAnsi="仿宋" w:cs="仿宋"/>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C51852" w:rsidRDefault="00C02061" w:rsidP="005B4386">
      <w:pPr>
        <w:pStyle w:val="a5"/>
        <w:widowControl/>
        <w:wordWrap w:val="0"/>
        <w:spacing w:beforeAutospacing="0" w:afterAutospacing="0" w:line="560" w:lineRule="exact"/>
        <w:ind w:firstLineChars="200" w:firstLine="643"/>
        <w:rPr>
          <w:rStyle w:val="a7"/>
          <w:rFonts w:ascii="仿宋" w:eastAsia="仿宋" w:hAnsi="仿宋" w:cs="仿宋"/>
          <w:sz w:val="32"/>
          <w:szCs w:val="32"/>
        </w:rPr>
      </w:pPr>
      <w:r>
        <w:rPr>
          <w:rStyle w:val="a7"/>
          <w:rFonts w:ascii="仿宋" w:eastAsia="仿宋" w:hAnsi="仿宋" w:cs="仿宋" w:hint="eastAsia"/>
          <w:sz w:val="32"/>
          <w:szCs w:val="32"/>
        </w:rPr>
        <w:t>第五十三条</w:t>
      </w:r>
      <w:r>
        <w:rPr>
          <w:rStyle w:val="a7"/>
          <w:rFonts w:ascii="仿宋" w:eastAsia="仿宋" w:hAnsi="仿宋" w:cs="仿宋" w:hint="eastAsia"/>
          <w:sz w:val="32"/>
          <w:szCs w:val="32"/>
        </w:rPr>
        <w:t>【</w:t>
      </w:r>
      <w:r>
        <w:rPr>
          <w:rStyle w:val="a7"/>
          <w:rFonts w:ascii="仿宋" w:eastAsia="仿宋" w:hAnsi="仿宋" w:cs="仿宋" w:hint="eastAsia"/>
          <w:sz w:val="32"/>
          <w:szCs w:val="32"/>
        </w:rPr>
        <w:t>法律依据</w:t>
      </w:r>
      <w:r>
        <w:rPr>
          <w:rStyle w:val="a7"/>
          <w:rFonts w:ascii="仿宋" w:eastAsia="仿宋" w:hAnsi="仿宋" w:cs="仿宋" w:hint="eastAsia"/>
          <w:sz w:val="32"/>
          <w:szCs w:val="32"/>
        </w:rPr>
        <w:t>】</w:t>
      </w:r>
      <w:r>
        <w:rPr>
          <w:rStyle w:val="a7"/>
          <w:rFonts w:ascii="仿宋" w:eastAsia="仿宋" w:hAnsi="仿宋" w:cs="仿宋" w:hint="eastAsia"/>
          <w:sz w:val="32"/>
          <w:szCs w:val="32"/>
        </w:rPr>
        <w:t xml:space="preserve">  </w:t>
      </w:r>
      <w:r>
        <w:rPr>
          <w:rFonts w:ascii="仿宋" w:eastAsia="仿宋" w:hAnsi="仿宋" w:cs="仿宋" w:hint="eastAsia"/>
          <w:sz w:val="32"/>
          <w:szCs w:val="32"/>
        </w:rPr>
        <w:t>违反本办法规定的，由相关职能部门根据《中华人民共和国安全生产法》《中华人民共和国海上交通安全法》《中华人民共和国内河交通安全管理</w:t>
      </w:r>
      <w:r>
        <w:rPr>
          <w:rFonts w:ascii="仿宋" w:eastAsia="仿宋" w:hAnsi="仿宋" w:cs="仿宋" w:hint="eastAsia"/>
          <w:sz w:val="32"/>
          <w:szCs w:val="32"/>
        </w:rPr>
        <w:lastRenderedPageBreak/>
        <w:t>条例》和《内河渡口渡船安全管理规定》等法律、法规规定予以处罚。</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第五十四条</w:t>
      </w:r>
      <w:r>
        <w:rPr>
          <w:rStyle w:val="a7"/>
          <w:rFonts w:ascii="仿宋" w:eastAsia="仿宋" w:hAnsi="仿宋" w:cs="仿宋" w:hint="eastAsia"/>
          <w:sz w:val="32"/>
          <w:szCs w:val="32"/>
        </w:rPr>
        <w:t>【</w:t>
      </w:r>
      <w:r>
        <w:rPr>
          <w:rStyle w:val="a7"/>
          <w:rFonts w:ascii="仿宋" w:eastAsia="仿宋" w:hAnsi="仿宋" w:cs="仿宋" w:hint="eastAsia"/>
          <w:sz w:val="32"/>
          <w:szCs w:val="32"/>
        </w:rPr>
        <w:t>法律责任</w:t>
      </w:r>
      <w:r>
        <w:rPr>
          <w:rStyle w:val="a7"/>
          <w:rFonts w:ascii="仿宋" w:eastAsia="仿宋" w:hAnsi="仿宋" w:cs="仿宋" w:hint="eastAsia"/>
          <w:sz w:val="32"/>
          <w:szCs w:val="32"/>
        </w:rPr>
        <w:t>】</w:t>
      </w:r>
      <w:r>
        <w:rPr>
          <w:rStyle w:val="a7"/>
          <w:rFonts w:ascii="仿宋" w:eastAsia="仿宋" w:hAnsi="仿宋" w:cs="仿宋" w:hint="eastAsia"/>
          <w:sz w:val="32"/>
          <w:szCs w:val="32"/>
        </w:rPr>
        <w:t xml:space="preserve">  </w:t>
      </w:r>
      <w:r>
        <w:rPr>
          <w:rFonts w:ascii="仿宋" w:eastAsia="仿宋" w:hAnsi="仿宋" w:cs="仿宋" w:hint="eastAsia"/>
          <w:sz w:val="32"/>
          <w:szCs w:val="32"/>
        </w:rPr>
        <w:t>各级人民政府及其部门、海事管理机构的工作人员在渡口渡船安全管理工作中，滥用职权、徇私舞弊、玩忽职守的，由任免机关或者监察机关依法给予处分；涉嫌犯罪的，移送司法机关依法处理。</w:t>
      </w:r>
    </w:p>
    <w:p w:rsidR="00C51852" w:rsidRDefault="00C51852">
      <w:pPr>
        <w:pStyle w:val="a5"/>
        <w:widowControl/>
        <w:wordWrap w:val="0"/>
        <w:spacing w:beforeAutospacing="0" w:afterAutospacing="0" w:line="560" w:lineRule="exact"/>
        <w:ind w:firstLineChars="200" w:firstLine="640"/>
        <w:rPr>
          <w:rFonts w:ascii="仿宋" w:eastAsia="仿宋" w:hAnsi="仿宋" w:cs="仿宋"/>
          <w:sz w:val="32"/>
          <w:szCs w:val="32"/>
        </w:rPr>
      </w:pPr>
    </w:p>
    <w:p w:rsidR="00C51852" w:rsidRDefault="00C02061">
      <w:pPr>
        <w:pStyle w:val="a5"/>
        <w:widowControl/>
        <w:wordWrap w:val="0"/>
        <w:spacing w:beforeAutospacing="0" w:afterAutospacing="0" w:line="560" w:lineRule="exact"/>
        <w:jc w:val="center"/>
        <w:rPr>
          <w:rFonts w:ascii="仿宋" w:eastAsia="仿宋" w:hAnsi="仿宋" w:cs="仿宋"/>
          <w:sz w:val="32"/>
          <w:szCs w:val="32"/>
        </w:rPr>
      </w:pPr>
      <w:r>
        <w:rPr>
          <w:rFonts w:ascii="黑体" w:eastAsia="黑体" w:hAnsi="黑体" w:cs="黑体" w:hint="eastAsia"/>
          <w:sz w:val="32"/>
          <w:szCs w:val="32"/>
        </w:rPr>
        <w:t>第九章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2"/>
          <w:szCs w:val="32"/>
        </w:rPr>
      </w:pPr>
      <w:r>
        <w:rPr>
          <w:rStyle w:val="a7"/>
          <w:rFonts w:ascii="仿宋" w:eastAsia="仿宋" w:hAnsi="仿宋" w:cs="仿宋" w:hint="eastAsia"/>
          <w:sz w:val="32"/>
          <w:szCs w:val="32"/>
        </w:rPr>
        <w:t>第五十五条</w:t>
      </w:r>
      <w:r>
        <w:rPr>
          <w:rStyle w:val="a7"/>
          <w:rFonts w:ascii="仿宋" w:eastAsia="仿宋" w:hAnsi="仿宋" w:cs="仿宋" w:hint="eastAsia"/>
          <w:sz w:val="32"/>
          <w:szCs w:val="32"/>
        </w:rPr>
        <w:t>【</w:t>
      </w:r>
      <w:r>
        <w:rPr>
          <w:rStyle w:val="a7"/>
          <w:rFonts w:ascii="仿宋" w:eastAsia="仿宋" w:hAnsi="仿宋" w:cs="仿宋" w:hint="eastAsia"/>
          <w:sz w:val="32"/>
          <w:szCs w:val="32"/>
        </w:rPr>
        <w:t>名词解释</w:t>
      </w:r>
      <w:r>
        <w:rPr>
          <w:rStyle w:val="a7"/>
          <w:rFonts w:ascii="仿宋" w:eastAsia="仿宋" w:hAnsi="仿宋" w:cs="仿宋" w:hint="eastAsia"/>
          <w:sz w:val="32"/>
          <w:szCs w:val="32"/>
        </w:rPr>
        <w:t>】</w:t>
      </w:r>
      <w:r>
        <w:rPr>
          <w:rStyle w:val="a7"/>
          <w:rFonts w:ascii="仿宋" w:eastAsia="仿宋" w:hAnsi="仿宋" w:cs="仿宋" w:hint="eastAsia"/>
          <w:sz w:val="32"/>
          <w:szCs w:val="32"/>
        </w:rPr>
        <w:t xml:space="preserve">  </w:t>
      </w:r>
      <w:r>
        <w:rPr>
          <w:rFonts w:ascii="仿宋" w:eastAsia="仿宋" w:hAnsi="仿宋" w:cs="仿宋" w:hint="eastAsia"/>
          <w:sz w:val="32"/>
          <w:szCs w:val="32"/>
        </w:rPr>
        <w:t>本办法其它用语含义：</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一）渡口，是指不持有港口经营许可证，在本市行政区域内的江河、湖泊、水库等内河水域和沿海水域设在两岸专供渡船渡运人员、车辆、货物的场所和设施，包括渡运所需的码头、水域及为渡运服务的其他设施</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（二）渡船，是指往返于渡口之间，按照核定的航线渡运乘客、车辆和货物的船舶</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（三）义渡，是指不收取乘客费用，免费提供渡运服务的渡口渡船</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（四）半义渡，是指收取乘客部分费用，但渡运收入低于渡运成本的渡口渡船</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（五）渡口运营人，是指负责渡口营运和安全管理的经营人或者管理人</w:t>
      </w:r>
      <w:r>
        <w:rPr>
          <w:rFonts w:ascii="仿宋" w:eastAsia="仿宋" w:hAnsi="仿宋" w:cs="仿宋" w:hint="eastAsia"/>
          <w:sz w:val="32"/>
          <w:szCs w:val="32"/>
        </w:rPr>
        <w:t>。</w:t>
      </w:r>
    </w:p>
    <w:p w:rsidR="00C51852" w:rsidRDefault="00C02061">
      <w:pPr>
        <w:pStyle w:val="a5"/>
        <w:widowControl/>
        <w:wordWrap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（六）本办法所称的“以下”，包括本数。</w:t>
      </w:r>
    </w:p>
    <w:p w:rsidR="00C51852" w:rsidRDefault="00C02061" w:rsidP="005B4386">
      <w:pPr>
        <w:pStyle w:val="a5"/>
        <w:widowControl/>
        <w:wordWrap w:val="0"/>
        <w:spacing w:beforeAutospacing="0" w:afterAutospacing="0" w:line="560" w:lineRule="exact"/>
        <w:ind w:firstLineChars="200" w:firstLine="643"/>
        <w:rPr>
          <w:rFonts w:ascii="仿宋" w:eastAsia="仿宋" w:hAnsi="仿宋" w:cs="仿宋"/>
          <w:sz w:val="30"/>
          <w:szCs w:val="30"/>
        </w:rPr>
      </w:pPr>
      <w:r>
        <w:rPr>
          <w:rStyle w:val="a7"/>
          <w:rFonts w:ascii="仿宋" w:eastAsia="仿宋" w:hAnsi="仿宋" w:cs="仿宋" w:hint="eastAsia"/>
          <w:sz w:val="32"/>
          <w:szCs w:val="32"/>
        </w:rPr>
        <w:t>第五</w:t>
      </w:r>
      <w:r>
        <w:rPr>
          <w:rStyle w:val="a7"/>
          <w:rFonts w:ascii="仿宋" w:eastAsia="仿宋" w:hAnsi="仿宋" w:cs="仿宋" w:hint="eastAsia"/>
          <w:sz w:val="32"/>
          <w:szCs w:val="32"/>
        </w:rPr>
        <w:t>十六条</w:t>
      </w:r>
      <w:r>
        <w:rPr>
          <w:rStyle w:val="a7"/>
          <w:rFonts w:ascii="仿宋" w:eastAsia="仿宋" w:hAnsi="仿宋" w:cs="仿宋" w:hint="eastAsia"/>
          <w:sz w:val="32"/>
          <w:szCs w:val="32"/>
        </w:rPr>
        <w:t>【</w:t>
      </w:r>
      <w:r>
        <w:rPr>
          <w:rStyle w:val="a7"/>
          <w:rFonts w:ascii="仿宋" w:eastAsia="仿宋" w:hAnsi="仿宋" w:cs="仿宋" w:hint="eastAsia"/>
          <w:sz w:val="32"/>
          <w:szCs w:val="32"/>
        </w:rPr>
        <w:t>施行日期</w:t>
      </w:r>
      <w:r>
        <w:rPr>
          <w:rStyle w:val="a7"/>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本办法自</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日起施行。</w:t>
      </w:r>
    </w:p>
    <w:sectPr w:rsidR="00C5185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061" w:rsidRDefault="00C02061">
      <w:r>
        <w:separator/>
      </w:r>
    </w:p>
  </w:endnote>
  <w:endnote w:type="continuationSeparator" w:id="0">
    <w:p w:rsidR="00C02061" w:rsidRDefault="00C0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852" w:rsidRDefault="00C0206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1852" w:rsidRDefault="00C02061">
                          <w:pPr>
                            <w:pStyle w:val="a3"/>
                          </w:pPr>
                          <w:r>
                            <w:rPr>
                              <w:rFonts w:hint="eastAsia"/>
                            </w:rPr>
                            <w:fldChar w:fldCharType="begin"/>
                          </w:r>
                          <w:r>
                            <w:rPr>
                              <w:rFonts w:hint="eastAsia"/>
                            </w:rPr>
                            <w:instrText xml:space="preserve"> PAGE  \* MERGEFORMAT </w:instrText>
                          </w:r>
                          <w:r>
                            <w:rPr>
                              <w:rFonts w:hint="eastAsia"/>
                            </w:rPr>
                            <w:fldChar w:fldCharType="separate"/>
                          </w:r>
                          <w:r w:rsidR="005B438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51852" w:rsidRDefault="00C02061">
                    <w:pPr>
                      <w:pStyle w:val="a3"/>
                    </w:pPr>
                    <w:r>
                      <w:rPr>
                        <w:rFonts w:hint="eastAsia"/>
                      </w:rPr>
                      <w:fldChar w:fldCharType="begin"/>
                    </w:r>
                    <w:r>
                      <w:rPr>
                        <w:rFonts w:hint="eastAsia"/>
                      </w:rPr>
                      <w:instrText xml:space="preserve"> PAGE  \* MERGEFORMAT </w:instrText>
                    </w:r>
                    <w:r>
                      <w:rPr>
                        <w:rFonts w:hint="eastAsia"/>
                      </w:rPr>
                      <w:fldChar w:fldCharType="separate"/>
                    </w:r>
                    <w:r w:rsidR="005B438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061" w:rsidRDefault="00C02061">
      <w:r>
        <w:separator/>
      </w:r>
    </w:p>
  </w:footnote>
  <w:footnote w:type="continuationSeparator" w:id="0">
    <w:p w:rsidR="00C02061" w:rsidRDefault="00C02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97B1F"/>
    <w:multiLevelType w:val="singleLevel"/>
    <w:tmpl w:val="EBD97B1F"/>
    <w:lvl w:ilvl="0">
      <w:start w:val="7"/>
      <w:numFmt w:val="chineseCounting"/>
      <w:suff w:val="nothing"/>
      <w:lvlText w:val="（%1）"/>
      <w:lvlJc w:val="left"/>
      <w:rPr>
        <w:rFonts w:hint="eastAsia"/>
      </w:rPr>
    </w:lvl>
  </w:abstractNum>
  <w:abstractNum w:abstractNumId="1">
    <w:nsid w:val="FFDB8D8D"/>
    <w:multiLevelType w:val="singleLevel"/>
    <w:tmpl w:val="FFDB8D8D"/>
    <w:lvl w:ilvl="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金换">
    <w15:presenceInfo w15:providerId="None" w15:userId="李金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N2M5MWY5MTMxYzdhZDI4OWIyMjMxZTgxNWYxMmIifQ=="/>
  </w:docVars>
  <w:rsids>
    <w:rsidRoot w:val="00477FA7"/>
    <w:rsid w:val="D7F252CE"/>
    <w:rsid w:val="D8DF4F04"/>
    <w:rsid w:val="DD2B532E"/>
    <w:rsid w:val="E5FFE987"/>
    <w:rsid w:val="EDE52991"/>
    <w:rsid w:val="EDF6802C"/>
    <w:rsid w:val="FBD7142D"/>
    <w:rsid w:val="FEE42E60"/>
    <w:rsid w:val="00063BFB"/>
    <w:rsid w:val="000B7CD2"/>
    <w:rsid w:val="00163CF2"/>
    <w:rsid w:val="001B0FF7"/>
    <w:rsid w:val="00321502"/>
    <w:rsid w:val="00387E27"/>
    <w:rsid w:val="00477FA7"/>
    <w:rsid w:val="00492122"/>
    <w:rsid w:val="005B4386"/>
    <w:rsid w:val="00601D97"/>
    <w:rsid w:val="006A4E76"/>
    <w:rsid w:val="006C72B3"/>
    <w:rsid w:val="007200FB"/>
    <w:rsid w:val="007504E0"/>
    <w:rsid w:val="008107D1"/>
    <w:rsid w:val="008859F0"/>
    <w:rsid w:val="00912122"/>
    <w:rsid w:val="009420E3"/>
    <w:rsid w:val="00C02061"/>
    <w:rsid w:val="00C226A3"/>
    <w:rsid w:val="00C32F09"/>
    <w:rsid w:val="00C47256"/>
    <w:rsid w:val="00C51852"/>
    <w:rsid w:val="00D00FAF"/>
    <w:rsid w:val="00D33EEE"/>
    <w:rsid w:val="00FA0AAE"/>
    <w:rsid w:val="01674786"/>
    <w:rsid w:val="017A43FC"/>
    <w:rsid w:val="019B1886"/>
    <w:rsid w:val="01A23423"/>
    <w:rsid w:val="01A46EAA"/>
    <w:rsid w:val="027D2DBC"/>
    <w:rsid w:val="02CF7753"/>
    <w:rsid w:val="03B93027"/>
    <w:rsid w:val="047C7305"/>
    <w:rsid w:val="04C668A6"/>
    <w:rsid w:val="050444D9"/>
    <w:rsid w:val="0534627A"/>
    <w:rsid w:val="056E3F1D"/>
    <w:rsid w:val="05762682"/>
    <w:rsid w:val="062A4F87"/>
    <w:rsid w:val="06492EE3"/>
    <w:rsid w:val="065A1D10"/>
    <w:rsid w:val="069A075B"/>
    <w:rsid w:val="07060C9F"/>
    <w:rsid w:val="079F583D"/>
    <w:rsid w:val="08951DEC"/>
    <w:rsid w:val="08ED6E6B"/>
    <w:rsid w:val="095E4659"/>
    <w:rsid w:val="09A37A53"/>
    <w:rsid w:val="09C6592B"/>
    <w:rsid w:val="0A2C5442"/>
    <w:rsid w:val="0BA2555B"/>
    <w:rsid w:val="0BC46A6A"/>
    <w:rsid w:val="0BE547E4"/>
    <w:rsid w:val="0C123634"/>
    <w:rsid w:val="0C1B0167"/>
    <w:rsid w:val="0C1F7647"/>
    <w:rsid w:val="0C3D3B65"/>
    <w:rsid w:val="0C424E05"/>
    <w:rsid w:val="0C6E3034"/>
    <w:rsid w:val="0D227173"/>
    <w:rsid w:val="0D9A27FA"/>
    <w:rsid w:val="0DB717F6"/>
    <w:rsid w:val="0DB960F5"/>
    <w:rsid w:val="0EFC42E2"/>
    <w:rsid w:val="0F16079E"/>
    <w:rsid w:val="0F25597A"/>
    <w:rsid w:val="0F365BB2"/>
    <w:rsid w:val="0F4B48EC"/>
    <w:rsid w:val="0FA12732"/>
    <w:rsid w:val="10175D35"/>
    <w:rsid w:val="10386610"/>
    <w:rsid w:val="1113590B"/>
    <w:rsid w:val="11355881"/>
    <w:rsid w:val="11476E69"/>
    <w:rsid w:val="11B8789F"/>
    <w:rsid w:val="11E051E0"/>
    <w:rsid w:val="11FB48C2"/>
    <w:rsid w:val="120A3932"/>
    <w:rsid w:val="12E36E4D"/>
    <w:rsid w:val="12E411BC"/>
    <w:rsid w:val="13045063"/>
    <w:rsid w:val="14E3609A"/>
    <w:rsid w:val="14EC23EA"/>
    <w:rsid w:val="157D0A4E"/>
    <w:rsid w:val="159470A1"/>
    <w:rsid w:val="15B56C77"/>
    <w:rsid w:val="15B70CEE"/>
    <w:rsid w:val="164C3B87"/>
    <w:rsid w:val="166878ED"/>
    <w:rsid w:val="168900D8"/>
    <w:rsid w:val="177F771A"/>
    <w:rsid w:val="17F27045"/>
    <w:rsid w:val="17FF64E5"/>
    <w:rsid w:val="181066D2"/>
    <w:rsid w:val="18216AAC"/>
    <w:rsid w:val="18787DD4"/>
    <w:rsid w:val="18F43A51"/>
    <w:rsid w:val="190A4CA3"/>
    <w:rsid w:val="19494D42"/>
    <w:rsid w:val="19593E1E"/>
    <w:rsid w:val="19E760F9"/>
    <w:rsid w:val="19EF512F"/>
    <w:rsid w:val="19F61E28"/>
    <w:rsid w:val="1A676CA9"/>
    <w:rsid w:val="1AF87821"/>
    <w:rsid w:val="1B1A37D9"/>
    <w:rsid w:val="1B255218"/>
    <w:rsid w:val="1B2F79AF"/>
    <w:rsid w:val="1B784E33"/>
    <w:rsid w:val="1BFF255D"/>
    <w:rsid w:val="1CAD4A97"/>
    <w:rsid w:val="1CE27F12"/>
    <w:rsid w:val="1CEA38EA"/>
    <w:rsid w:val="1CFD0F69"/>
    <w:rsid w:val="1CFF1AAB"/>
    <w:rsid w:val="1D3C68A0"/>
    <w:rsid w:val="1D3F4922"/>
    <w:rsid w:val="1D481A7C"/>
    <w:rsid w:val="1D6F5F70"/>
    <w:rsid w:val="1D700DDF"/>
    <w:rsid w:val="1D9B3A26"/>
    <w:rsid w:val="1E0F5EC9"/>
    <w:rsid w:val="1E2551B4"/>
    <w:rsid w:val="1E573E05"/>
    <w:rsid w:val="1EC54A83"/>
    <w:rsid w:val="1FF43408"/>
    <w:rsid w:val="20014799"/>
    <w:rsid w:val="20D601BF"/>
    <w:rsid w:val="20DA5ACF"/>
    <w:rsid w:val="20DD5E52"/>
    <w:rsid w:val="20DE023B"/>
    <w:rsid w:val="2149055F"/>
    <w:rsid w:val="21B87493"/>
    <w:rsid w:val="21CE7F46"/>
    <w:rsid w:val="22256DB9"/>
    <w:rsid w:val="22445970"/>
    <w:rsid w:val="234F60EB"/>
    <w:rsid w:val="23676A10"/>
    <w:rsid w:val="23BB662F"/>
    <w:rsid w:val="23C700EC"/>
    <w:rsid w:val="23D52D24"/>
    <w:rsid w:val="240B2F97"/>
    <w:rsid w:val="24393CB2"/>
    <w:rsid w:val="24472728"/>
    <w:rsid w:val="24606AFE"/>
    <w:rsid w:val="248A15F9"/>
    <w:rsid w:val="24E663A7"/>
    <w:rsid w:val="24F904EE"/>
    <w:rsid w:val="256535B5"/>
    <w:rsid w:val="25781413"/>
    <w:rsid w:val="25AE21DE"/>
    <w:rsid w:val="269F37D4"/>
    <w:rsid w:val="271351A0"/>
    <w:rsid w:val="271F532A"/>
    <w:rsid w:val="272A44F0"/>
    <w:rsid w:val="277B654C"/>
    <w:rsid w:val="27D661AE"/>
    <w:rsid w:val="27E622F0"/>
    <w:rsid w:val="27F541B1"/>
    <w:rsid w:val="2817710A"/>
    <w:rsid w:val="281B425C"/>
    <w:rsid w:val="287F3A66"/>
    <w:rsid w:val="28AA0538"/>
    <w:rsid w:val="28B72028"/>
    <w:rsid w:val="29622B06"/>
    <w:rsid w:val="296A4909"/>
    <w:rsid w:val="29E168CF"/>
    <w:rsid w:val="29E71493"/>
    <w:rsid w:val="29F15D18"/>
    <w:rsid w:val="2A221670"/>
    <w:rsid w:val="2A5333F9"/>
    <w:rsid w:val="2A5E33C8"/>
    <w:rsid w:val="2ACB7D1E"/>
    <w:rsid w:val="2ACF5F79"/>
    <w:rsid w:val="2B6035D3"/>
    <w:rsid w:val="2B9F27FF"/>
    <w:rsid w:val="2BAD1D91"/>
    <w:rsid w:val="2BDE619F"/>
    <w:rsid w:val="2C630780"/>
    <w:rsid w:val="2C6426F1"/>
    <w:rsid w:val="2C796601"/>
    <w:rsid w:val="2D1C2FCC"/>
    <w:rsid w:val="2D3C770B"/>
    <w:rsid w:val="2D7A7BAB"/>
    <w:rsid w:val="2E416A7A"/>
    <w:rsid w:val="2EB10445"/>
    <w:rsid w:val="2EF73A4A"/>
    <w:rsid w:val="2F537431"/>
    <w:rsid w:val="2F5E49B6"/>
    <w:rsid w:val="2F917190"/>
    <w:rsid w:val="2FC71915"/>
    <w:rsid w:val="30586CF7"/>
    <w:rsid w:val="30710671"/>
    <w:rsid w:val="30785E4B"/>
    <w:rsid w:val="30995DE0"/>
    <w:rsid w:val="318E3A60"/>
    <w:rsid w:val="31B163D9"/>
    <w:rsid w:val="32103FEE"/>
    <w:rsid w:val="32FF2562"/>
    <w:rsid w:val="3370189C"/>
    <w:rsid w:val="342A302A"/>
    <w:rsid w:val="344D7B8B"/>
    <w:rsid w:val="34607E7E"/>
    <w:rsid w:val="34803229"/>
    <w:rsid w:val="34A06E0D"/>
    <w:rsid w:val="34F07A1D"/>
    <w:rsid w:val="360E77F0"/>
    <w:rsid w:val="364E7AB8"/>
    <w:rsid w:val="365623F7"/>
    <w:rsid w:val="371D15F5"/>
    <w:rsid w:val="374D654E"/>
    <w:rsid w:val="379419BE"/>
    <w:rsid w:val="38C63403"/>
    <w:rsid w:val="38DA7B4B"/>
    <w:rsid w:val="39025140"/>
    <w:rsid w:val="396D238A"/>
    <w:rsid w:val="39785322"/>
    <w:rsid w:val="398616DE"/>
    <w:rsid w:val="3A462D90"/>
    <w:rsid w:val="3ACA0B71"/>
    <w:rsid w:val="3AF70BD4"/>
    <w:rsid w:val="3AF91BA6"/>
    <w:rsid w:val="3B263B2E"/>
    <w:rsid w:val="3B637306"/>
    <w:rsid w:val="3B6C71D8"/>
    <w:rsid w:val="3B6D37F6"/>
    <w:rsid w:val="3B8F5FC8"/>
    <w:rsid w:val="3B9528C7"/>
    <w:rsid w:val="3C042190"/>
    <w:rsid w:val="3C695C95"/>
    <w:rsid w:val="3C91651A"/>
    <w:rsid w:val="3D1A084D"/>
    <w:rsid w:val="3D6807A3"/>
    <w:rsid w:val="3DA56CA2"/>
    <w:rsid w:val="3DC50FE4"/>
    <w:rsid w:val="3E8A0AA8"/>
    <w:rsid w:val="3EBF7014"/>
    <w:rsid w:val="3F051A9E"/>
    <w:rsid w:val="3F731594"/>
    <w:rsid w:val="40014827"/>
    <w:rsid w:val="40204729"/>
    <w:rsid w:val="40D1225F"/>
    <w:rsid w:val="419014A0"/>
    <w:rsid w:val="41B97B1D"/>
    <w:rsid w:val="41FD4695"/>
    <w:rsid w:val="422B23F3"/>
    <w:rsid w:val="4236255C"/>
    <w:rsid w:val="42CF7F7E"/>
    <w:rsid w:val="432C5953"/>
    <w:rsid w:val="43BC4CB6"/>
    <w:rsid w:val="44563CEC"/>
    <w:rsid w:val="44730889"/>
    <w:rsid w:val="44872091"/>
    <w:rsid w:val="44F62FC4"/>
    <w:rsid w:val="459439BD"/>
    <w:rsid w:val="45992222"/>
    <w:rsid w:val="466B30EB"/>
    <w:rsid w:val="468F5609"/>
    <w:rsid w:val="46E93AC7"/>
    <w:rsid w:val="474501E5"/>
    <w:rsid w:val="48276F9D"/>
    <w:rsid w:val="494F720F"/>
    <w:rsid w:val="497878A2"/>
    <w:rsid w:val="49A53BA2"/>
    <w:rsid w:val="49DD1662"/>
    <w:rsid w:val="4A2F7E0E"/>
    <w:rsid w:val="4A3B6000"/>
    <w:rsid w:val="4A5C08B9"/>
    <w:rsid w:val="4A7058C2"/>
    <w:rsid w:val="4AAF24C4"/>
    <w:rsid w:val="4B3C116D"/>
    <w:rsid w:val="4B474441"/>
    <w:rsid w:val="4C151148"/>
    <w:rsid w:val="4CB27560"/>
    <w:rsid w:val="4CC93146"/>
    <w:rsid w:val="4CE54D31"/>
    <w:rsid w:val="4CEF795D"/>
    <w:rsid w:val="4DB76130"/>
    <w:rsid w:val="4E3E4B41"/>
    <w:rsid w:val="4E7704D0"/>
    <w:rsid w:val="4E83412A"/>
    <w:rsid w:val="4EBE7BE6"/>
    <w:rsid w:val="4ED60DD5"/>
    <w:rsid w:val="503175AC"/>
    <w:rsid w:val="508F3AAA"/>
    <w:rsid w:val="50D55528"/>
    <w:rsid w:val="50DE714A"/>
    <w:rsid w:val="5115563D"/>
    <w:rsid w:val="514209A3"/>
    <w:rsid w:val="51BE68A7"/>
    <w:rsid w:val="51CC7B68"/>
    <w:rsid w:val="51E44568"/>
    <w:rsid w:val="52090345"/>
    <w:rsid w:val="52B03CF2"/>
    <w:rsid w:val="52B215E2"/>
    <w:rsid w:val="52DF01A4"/>
    <w:rsid w:val="53004E5D"/>
    <w:rsid w:val="5312055F"/>
    <w:rsid w:val="536A0622"/>
    <w:rsid w:val="53FE7F7D"/>
    <w:rsid w:val="54327630"/>
    <w:rsid w:val="5472103A"/>
    <w:rsid w:val="54830442"/>
    <w:rsid w:val="54B4538F"/>
    <w:rsid w:val="54DE4679"/>
    <w:rsid w:val="554051FA"/>
    <w:rsid w:val="558A22CC"/>
    <w:rsid w:val="56642367"/>
    <w:rsid w:val="56764680"/>
    <w:rsid w:val="56E664B1"/>
    <w:rsid w:val="57A64AA1"/>
    <w:rsid w:val="586B6A32"/>
    <w:rsid w:val="58A40196"/>
    <w:rsid w:val="58EF5A5E"/>
    <w:rsid w:val="59374137"/>
    <w:rsid w:val="599252FE"/>
    <w:rsid w:val="59E75F0D"/>
    <w:rsid w:val="5AC36895"/>
    <w:rsid w:val="5AF33CE5"/>
    <w:rsid w:val="5B451A8C"/>
    <w:rsid w:val="5B6A59DA"/>
    <w:rsid w:val="5BC81866"/>
    <w:rsid w:val="5BE52C87"/>
    <w:rsid w:val="5BF90A7E"/>
    <w:rsid w:val="5C8526A6"/>
    <w:rsid w:val="5C98475D"/>
    <w:rsid w:val="5CF7FA6A"/>
    <w:rsid w:val="5D2D075A"/>
    <w:rsid w:val="5DBA8A25"/>
    <w:rsid w:val="5DE30E18"/>
    <w:rsid w:val="5E1C6094"/>
    <w:rsid w:val="5E5C43E0"/>
    <w:rsid w:val="5EB27A32"/>
    <w:rsid w:val="5F4F3A3D"/>
    <w:rsid w:val="5FCDB67A"/>
    <w:rsid w:val="5FF27117"/>
    <w:rsid w:val="5FFFB978"/>
    <w:rsid w:val="60B0665F"/>
    <w:rsid w:val="60E17038"/>
    <w:rsid w:val="61060252"/>
    <w:rsid w:val="611A7B5E"/>
    <w:rsid w:val="6189013A"/>
    <w:rsid w:val="620D0B5A"/>
    <w:rsid w:val="620F2616"/>
    <w:rsid w:val="62AC3D52"/>
    <w:rsid w:val="631303F2"/>
    <w:rsid w:val="631C13C1"/>
    <w:rsid w:val="632620E1"/>
    <w:rsid w:val="6363169C"/>
    <w:rsid w:val="636464A8"/>
    <w:rsid w:val="63984453"/>
    <w:rsid w:val="64A34C43"/>
    <w:rsid w:val="64F2689B"/>
    <w:rsid w:val="65783306"/>
    <w:rsid w:val="66E36957"/>
    <w:rsid w:val="675863D3"/>
    <w:rsid w:val="67C87E85"/>
    <w:rsid w:val="68193DA7"/>
    <w:rsid w:val="685B039E"/>
    <w:rsid w:val="685D332C"/>
    <w:rsid w:val="6898619E"/>
    <w:rsid w:val="692935D9"/>
    <w:rsid w:val="6A2A3B5A"/>
    <w:rsid w:val="6A9C5DB4"/>
    <w:rsid w:val="6B9C0B15"/>
    <w:rsid w:val="6CA7652C"/>
    <w:rsid w:val="6CDE0E62"/>
    <w:rsid w:val="6D033F08"/>
    <w:rsid w:val="6D0843F7"/>
    <w:rsid w:val="6D3F0870"/>
    <w:rsid w:val="6D947DD3"/>
    <w:rsid w:val="6E322AC6"/>
    <w:rsid w:val="6E596F8D"/>
    <w:rsid w:val="6E6715F2"/>
    <w:rsid w:val="6E895B0F"/>
    <w:rsid w:val="6E99525C"/>
    <w:rsid w:val="6EC402DE"/>
    <w:rsid w:val="6EC67DFF"/>
    <w:rsid w:val="6ED5423B"/>
    <w:rsid w:val="6F446C47"/>
    <w:rsid w:val="6FA67EF8"/>
    <w:rsid w:val="6FC22F83"/>
    <w:rsid w:val="6FD15203"/>
    <w:rsid w:val="701B5078"/>
    <w:rsid w:val="702847D9"/>
    <w:rsid w:val="707112CB"/>
    <w:rsid w:val="710640A5"/>
    <w:rsid w:val="71193F7F"/>
    <w:rsid w:val="712C3534"/>
    <w:rsid w:val="71382A57"/>
    <w:rsid w:val="71395AB2"/>
    <w:rsid w:val="715A7C32"/>
    <w:rsid w:val="7180750C"/>
    <w:rsid w:val="71AA2486"/>
    <w:rsid w:val="72025AB8"/>
    <w:rsid w:val="723366C9"/>
    <w:rsid w:val="72603244"/>
    <w:rsid w:val="72AB4BFD"/>
    <w:rsid w:val="74CA2627"/>
    <w:rsid w:val="74DA51A1"/>
    <w:rsid w:val="75084492"/>
    <w:rsid w:val="75374556"/>
    <w:rsid w:val="759F0699"/>
    <w:rsid w:val="75AF4855"/>
    <w:rsid w:val="76EBB918"/>
    <w:rsid w:val="7723693D"/>
    <w:rsid w:val="77584CA8"/>
    <w:rsid w:val="778D58A4"/>
    <w:rsid w:val="77DB016B"/>
    <w:rsid w:val="78227B92"/>
    <w:rsid w:val="78C72387"/>
    <w:rsid w:val="78D57039"/>
    <w:rsid w:val="79B26A25"/>
    <w:rsid w:val="7A4259A3"/>
    <w:rsid w:val="7B1002EF"/>
    <w:rsid w:val="7B3B1E3C"/>
    <w:rsid w:val="7BA06143"/>
    <w:rsid w:val="7BA36A4E"/>
    <w:rsid w:val="7CF50338"/>
    <w:rsid w:val="7E161B2C"/>
    <w:rsid w:val="7E9C6D4C"/>
    <w:rsid w:val="7EAD0D69"/>
    <w:rsid w:val="7F0F7867"/>
    <w:rsid w:val="7F806E7E"/>
    <w:rsid w:val="7FC1552B"/>
    <w:rsid w:val="7FE658FE"/>
    <w:rsid w:val="7FE9E924"/>
    <w:rsid w:val="7FFD4ABC"/>
    <w:rsid w:val="7FFF5B7A"/>
    <w:rsid w:val="B1AF8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paragraph" w:styleId="a8">
    <w:name w:val="Balloon Text"/>
    <w:basedOn w:val="a"/>
    <w:link w:val="Char"/>
    <w:rsid w:val="005B4386"/>
    <w:rPr>
      <w:sz w:val="18"/>
      <w:szCs w:val="18"/>
    </w:rPr>
  </w:style>
  <w:style w:type="character" w:customStyle="1" w:styleId="Char">
    <w:name w:val="批注框文本 Char"/>
    <w:basedOn w:val="a0"/>
    <w:link w:val="a8"/>
    <w:rsid w:val="005B438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paragraph" w:styleId="a8">
    <w:name w:val="Balloon Text"/>
    <w:basedOn w:val="a"/>
    <w:link w:val="Char"/>
    <w:rsid w:val="005B4386"/>
    <w:rPr>
      <w:sz w:val="18"/>
      <w:szCs w:val="18"/>
    </w:rPr>
  </w:style>
  <w:style w:type="character" w:customStyle="1" w:styleId="Char">
    <w:name w:val="批注框文本 Char"/>
    <w:basedOn w:val="a0"/>
    <w:link w:val="a8"/>
    <w:rsid w:val="005B438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1332</Words>
  <Characters>7598</Characters>
  <Application>Microsoft Office Word</Application>
  <DocSecurity>0</DocSecurity>
  <Lines>63</Lines>
  <Paragraphs>17</Paragraphs>
  <ScaleCrop>false</ScaleCrop>
  <Company>Microsoft</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38398</dc:creator>
  <cp:lastModifiedBy>AutoBVT</cp:lastModifiedBy>
  <cp:revision>14</cp:revision>
  <cp:lastPrinted>2024-07-12T16:35:00Z</cp:lastPrinted>
  <dcterms:created xsi:type="dcterms:W3CDTF">2023-12-21T12:11:00Z</dcterms:created>
  <dcterms:modified xsi:type="dcterms:W3CDTF">2024-08-15T08:53:00Z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1486057CC71D264A097BBC66182DB305</vt:lpwstr>
  </property>
</Properties>
</file>