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江门市“侨都工匠”评定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认定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办法</w:t>
      </w:r>
    </w:p>
    <w:p>
      <w:pPr>
        <w:spacing w:line="560" w:lineRule="exact"/>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公开征求</w:t>
      </w:r>
      <w:bookmarkStart w:id="0" w:name="_GoBack"/>
      <w:bookmarkEnd w:id="0"/>
      <w:r>
        <w:rPr>
          <w:rFonts w:hint="eastAsia" w:ascii="仿宋_GB2312" w:hAnsi="仿宋_GB2312" w:eastAsia="仿宋_GB2312" w:cs="仿宋_GB2312"/>
          <w:sz w:val="32"/>
          <w:szCs w:val="32"/>
          <w:lang w:val="en-US" w:eastAsia="zh-CN"/>
        </w:rPr>
        <w:t>意见稿</w:t>
      </w:r>
      <w:r>
        <w:rPr>
          <w:rFonts w:hint="eastAsia" w:ascii="仿宋_GB2312" w:hAnsi="仿宋_GB2312" w:eastAsia="仿宋_GB2312" w:cs="仿宋_GB2312"/>
          <w:sz w:val="32"/>
          <w:szCs w:val="32"/>
          <w:lang w:eastAsia="zh-CN"/>
        </w:rPr>
        <w:t>）</w:t>
      </w:r>
    </w:p>
    <w:p>
      <w:pPr>
        <w:spacing w:line="560" w:lineRule="exact"/>
        <w:ind w:firstLine="0" w:firstLineChars="0"/>
        <w:jc w:val="center"/>
        <w:rPr>
          <w:rFonts w:ascii="仿宋_GB2312" w:hAnsi="仿宋_GB2312" w:eastAsia="仿宋_GB2312" w:cs="仿宋_GB2312"/>
          <w:sz w:val="32"/>
          <w:szCs w:val="32"/>
        </w:rPr>
      </w:pPr>
    </w:p>
    <w:p>
      <w:pPr>
        <w:pStyle w:val="5"/>
        <w:widowControl w:val="0"/>
        <w:spacing w:beforeAutospacing="0" w:afterAutospacing="0" w:line="560" w:lineRule="exact"/>
        <w:jc w:val="center"/>
        <w:rPr>
          <w:rFonts w:ascii="黑体" w:hAnsi="黑体" w:eastAsia="黑体" w:cs="黑体"/>
          <w:color w:val="000000"/>
          <w:sz w:val="32"/>
          <w:szCs w:val="32"/>
        </w:rPr>
      </w:pPr>
      <w:r>
        <w:rPr>
          <w:rStyle w:val="8"/>
          <w:rFonts w:hint="eastAsia" w:ascii="黑体" w:hAnsi="黑体" w:eastAsia="黑体" w:cs="黑体"/>
          <w:color w:val="000000"/>
          <w:sz w:val="32"/>
          <w:szCs w:val="32"/>
        </w:rPr>
        <w:t>第一章  总则</w:t>
      </w:r>
    </w:p>
    <w:p>
      <w:pPr>
        <w:spacing w:line="560" w:lineRule="exact"/>
        <w:ind w:firstLine="643" w:firstLineChars="200"/>
        <w:rPr>
          <w:rFonts w:hint="eastAsia" w:ascii="仿宋_GB2312" w:hAnsi="仿宋_GB2312" w:eastAsia="仿宋_GB2312" w:cs="仿宋_GB2312"/>
          <w:sz w:val="32"/>
          <w:szCs w:val="32"/>
        </w:rPr>
      </w:pPr>
      <w:r>
        <w:rPr>
          <w:rFonts w:hint="eastAsia" w:ascii="黑体" w:hAnsi="黑体" w:eastAsia="黑体" w:cs="黑体"/>
          <w:b/>
          <w:bCs/>
          <w:sz w:val="32"/>
          <w:szCs w:val="32"/>
        </w:rPr>
        <w:t>第一条</w:t>
      </w:r>
      <w:r>
        <w:rPr>
          <w:rFonts w:hint="eastAsia" w:ascii="仿宋_GB2312" w:hAnsi="仿宋_GB2312" w:eastAsia="仿宋_GB2312" w:cs="仿宋_GB2312"/>
          <w:sz w:val="32"/>
          <w:szCs w:val="32"/>
        </w:rPr>
        <w:t>  为大力弘扬新时代工匠精神，营造尊重技能人才、追求卓越的敬业风气，发掘、培养一批具有高超技艺、精湛技能的工匠型人才，</w:t>
      </w:r>
      <w:r>
        <w:rPr>
          <w:rFonts w:hint="eastAsia" w:ascii="仿宋_GB2312" w:hAnsi="仿宋_GB2312" w:eastAsia="仿宋_GB2312" w:cs="仿宋_GB2312"/>
          <w:sz w:val="32"/>
          <w:szCs w:val="32"/>
          <w:lang w:val="en-US" w:eastAsia="zh-CN"/>
        </w:rPr>
        <w:t>打造梯队成长的工匠队伍，</w:t>
      </w:r>
      <w:r>
        <w:rPr>
          <w:rFonts w:hint="eastAsia" w:ascii="仿宋_GB2312" w:hAnsi="仿宋_GB2312" w:eastAsia="仿宋_GB2312" w:cs="仿宋_GB2312"/>
          <w:sz w:val="32"/>
          <w:szCs w:val="32"/>
        </w:rPr>
        <w:t>为“工业立市”提供坚实的技能人才支撑，根据《江门市人民政府关于进一步加强终身职业技能培训推进高技能人才队伍建设的若干意见》（江府〔2019〕37号）、《江门市人民政府办公室关于印发江门市“广东技工”工程实施方案的通知》（江府办〔2020〕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江门市人民政府办公室关于印发江门市深入推进“广东技工”“粤菜师傅”“南粤家政”三大培训工程工作方案的通知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（江府办〔2020〕6号）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精神，制定本办法。</w:t>
      </w:r>
    </w:p>
    <w:p>
      <w:pPr>
        <w:spacing w:line="560" w:lineRule="exact"/>
        <w:ind w:firstLine="643" w:firstLineChars="200"/>
        <w:rPr>
          <w:rFonts w:hint="eastAsia" w:ascii="仿宋_GB2312" w:hAnsi="仿宋_GB2312" w:eastAsia="仿宋_GB2312" w:cs="仿宋_GB2312"/>
          <w:sz w:val="32"/>
          <w:szCs w:val="32"/>
          <w:highlight w:val="none"/>
        </w:rPr>
      </w:pPr>
      <w:r>
        <w:rPr>
          <w:rFonts w:hint="eastAsia" w:ascii="黑体" w:hAnsi="黑体" w:eastAsia="黑体" w:cs="黑体"/>
          <w:b/>
          <w:bCs/>
          <w:sz w:val="32"/>
          <w:szCs w:val="32"/>
        </w:rPr>
        <w:t>第二条</w:t>
      </w:r>
      <w:r>
        <w:rPr>
          <w:rFonts w:hint="eastAsia" w:ascii="仿宋_GB2312" w:hAnsi="仿宋_GB2312" w:eastAsia="仿宋_GB2312" w:cs="仿宋_GB2312"/>
          <w:sz w:val="32"/>
          <w:szCs w:val="32"/>
        </w:rPr>
        <w:t>  本办法所称的“侨都工匠”是指</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rPr>
        <w:t>江门市各类用人单位生产服务一线</w:t>
      </w:r>
      <w:r>
        <w:rPr>
          <w:rFonts w:hint="eastAsia" w:ascii="仿宋_GB2312" w:hAnsi="仿宋_GB2312" w:eastAsia="仿宋_GB2312" w:cs="仿宋_GB2312"/>
          <w:sz w:val="32"/>
          <w:szCs w:val="32"/>
          <w:highlight w:val="none"/>
        </w:rPr>
        <w:t>技能</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highlight w:val="none"/>
        </w:rPr>
        <w:t>岗位上</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职业道德良好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技能精湛、实践经验丰富，在技术革新、生产攻关、带徒传技、技能传承等方面作出较大贡献，发挥</w:t>
      </w:r>
      <w:r>
        <w:rPr>
          <w:rFonts w:hint="eastAsia" w:ascii="仿宋_GB2312" w:hAnsi="仿宋_GB2312" w:eastAsia="仿宋_GB2312" w:cs="仿宋_GB2312"/>
          <w:sz w:val="32"/>
          <w:szCs w:val="32"/>
          <w:highlight w:val="none"/>
          <w:lang w:val="en-US" w:eastAsia="zh-CN"/>
        </w:rPr>
        <w:t>示范</w:t>
      </w:r>
      <w:r>
        <w:rPr>
          <w:rFonts w:hint="eastAsia" w:ascii="仿宋_GB2312" w:hAnsi="仿宋_GB2312" w:eastAsia="仿宋_GB2312" w:cs="仿宋_GB2312"/>
          <w:sz w:val="32"/>
          <w:szCs w:val="32"/>
          <w:highlight w:val="none"/>
        </w:rPr>
        <w:t>带头作用的优秀技能人才。</w:t>
      </w:r>
    </w:p>
    <w:p>
      <w:pPr>
        <w:widowControl w:val="0"/>
        <w:spacing w:beforeAutospacing="0" w:afterAutospacing="0" w:line="560" w:lineRule="exact"/>
        <w:ind w:firstLine="640" w:firstLineChars="200"/>
        <w:rPr>
          <w:rStyle w:val="8"/>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江门市“侨都工匠”</w:t>
      </w:r>
      <w:r>
        <w:rPr>
          <w:rFonts w:hint="eastAsia" w:ascii="仿宋_GB2312" w:hAnsi="仿宋_GB2312" w:eastAsia="仿宋_GB2312" w:cs="仿宋_GB2312"/>
          <w:color w:val="000000"/>
          <w:sz w:val="32"/>
          <w:szCs w:val="32"/>
          <w:lang w:val="en-US" w:eastAsia="zh-CN"/>
        </w:rPr>
        <w:t>分为五个层次，从高至低依次是</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一级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u w:val="none"/>
          <w:lang w:val="en-US" w:eastAsia="zh-CN"/>
        </w:rPr>
        <w:t>二</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三级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四级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五级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，分别比照技工序列的高级技师、技师、高级工、中级工、初级工。</w:t>
      </w:r>
    </w:p>
    <w:p>
      <w:pPr>
        <w:widowControl w:val="0"/>
        <w:spacing w:beforeAutospacing="0" w:afterAutospacing="0" w:line="560" w:lineRule="exact"/>
        <w:ind w:firstLine="643" w:firstLineChars="200"/>
        <w:rPr>
          <w:rFonts w:ascii="仿宋_GB2312" w:hAnsi="仿宋_GB2312" w:eastAsia="仿宋_GB2312" w:cs="仿宋_GB2312"/>
          <w:color w:val="000000"/>
          <w:sz w:val="32"/>
          <w:szCs w:val="32"/>
        </w:rPr>
      </w:pPr>
      <w:r>
        <w:rPr>
          <w:rStyle w:val="8"/>
          <w:rFonts w:hint="eastAsia" w:ascii="黑体" w:hAnsi="黑体" w:eastAsia="黑体" w:cs="黑体"/>
          <w:color w:val="000000"/>
          <w:sz w:val="32"/>
          <w:szCs w:val="32"/>
        </w:rPr>
        <w:t>第</w:t>
      </w:r>
      <w:r>
        <w:rPr>
          <w:rStyle w:val="8"/>
          <w:rFonts w:hint="eastAsia" w:ascii="黑体" w:hAnsi="黑体" w:eastAsia="黑体" w:cs="黑体"/>
          <w:color w:val="000000"/>
          <w:sz w:val="32"/>
          <w:szCs w:val="32"/>
          <w:lang w:val="en-US" w:eastAsia="zh-CN"/>
        </w:rPr>
        <w:t>三</w:t>
      </w:r>
      <w:r>
        <w:rPr>
          <w:rStyle w:val="8"/>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一级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u w:val="none"/>
          <w:lang w:val="en-US" w:eastAsia="zh-CN"/>
        </w:rPr>
        <w:t>二</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val="en-US" w:eastAsia="zh-CN"/>
        </w:rPr>
        <w:t>由</w:t>
      </w:r>
      <w:r>
        <w:rPr>
          <w:rFonts w:hint="eastAsia" w:ascii="仿宋_GB2312" w:hAnsi="仿宋_GB2312" w:eastAsia="仿宋_GB2312" w:cs="仿宋_GB2312"/>
          <w:color w:val="000000"/>
          <w:sz w:val="32"/>
          <w:szCs w:val="32"/>
        </w:rPr>
        <w:t>市人力资源社会保障局</w:t>
      </w:r>
      <w:r>
        <w:rPr>
          <w:rFonts w:hint="eastAsia" w:ascii="仿宋_GB2312" w:hAnsi="仿宋_GB2312" w:eastAsia="仿宋_GB2312" w:cs="仿宋_GB2312"/>
          <w:color w:val="000000"/>
          <w:sz w:val="32"/>
          <w:szCs w:val="32"/>
          <w:lang w:eastAsia="zh-CN"/>
        </w:rPr>
        <w:t>根据资格条件</w:t>
      </w:r>
      <w:r>
        <w:rPr>
          <w:rFonts w:hint="eastAsia" w:ascii="仿宋_GB2312" w:hAnsi="仿宋_GB2312" w:eastAsia="仿宋_GB2312" w:cs="仿宋_GB2312"/>
          <w:color w:val="000000"/>
          <w:sz w:val="32"/>
          <w:szCs w:val="32"/>
          <w:lang w:val="en-US" w:eastAsia="zh-CN"/>
        </w:rPr>
        <w:t>择优评定产生</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三级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四级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五级</w:t>
      </w:r>
      <w:r>
        <w:rPr>
          <w:rFonts w:hint="eastAsia" w:ascii="仿宋_GB2312" w:hAnsi="仿宋_GB2312" w:eastAsia="仿宋_GB2312" w:cs="仿宋_GB2312"/>
          <w:color w:val="000000"/>
          <w:sz w:val="32"/>
          <w:szCs w:val="32"/>
        </w:rPr>
        <w:t>工匠由</w:t>
      </w:r>
      <w:r>
        <w:rPr>
          <w:rFonts w:hint="eastAsia" w:ascii="仿宋_GB2312" w:hAnsi="仿宋_GB2312" w:eastAsia="仿宋_GB2312" w:cs="仿宋_GB2312"/>
          <w:color w:val="000000"/>
          <w:sz w:val="32"/>
          <w:szCs w:val="32"/>
          <w:lang w:val="en-US" w:eastAsia="zh-CN"/>
        </w:rPr>
        <w:t>申报人工作</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所在市（区）人力资源社会保障局根据</w:t>
      </w:r>
      <w:r>
        <w:rPr>
          <w:rFonts w:hint="eastAsia" w:ascii="仿宋_GB2312" w:hAnsi="仿宋_GB2312" w:eastAsia="仿宋_GB2312" w:cs="仿宋_GB2312"/>
          <w:color w:val="000000"/>
          <w:sz w:val="32"/>
          <w:szCs w:val="32"/>
          <w:lang w:val="en-US" w:eastAsia="zh-CN"/>
        </w:rPr>
        <w:t>相应的</w:t>
      </w:r>
      <w:r>
        <w:rPr>
          <w:rFonts w:hint="eastAsia" w:ascii="仿宋_GB2312" w:hAnsi="仿宋_GB2312" w:eastAsia="仿宋_GB2312" w:cs="仿宋_GB2312"/>
          <w:color w:val="000000"/>
          <w:sz w:val="32"/>
          <w:szCs w:val="32"/>
          <w:lang w:eastAsia="zh-CN"/>
        </w:rPr>
        <w:t>资格条件直接认定</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3" w:firstLineChars="200"/>
        <w:rPr>
          <w:rFonts w:hint="eastAsia" w:ascii="仿宋_GB2312" w:hAnsi="仿宋_GB2312" w:eastAsia="仿宋_GB2312" w:cs="仿宋_GB2312"/>
          <w:color w:val="000000"/>
          <w:sz w:val="32"/>
          <w:szCs w:val="32"/>
        </w:rPr>
      </w:pPr>
      <w:r>
        <w:rPr>
          <w:rStyle w:val="8"/>
          <w:rFonts w:hint="eastAsia" w:ascii="黑体" w:hAnsi="黑体" w:eastAsia="黑体" w:cs="黑体"/>
          <w:color w:val="000000"/>
          <w:sz w:val="32"/>
          <w:szCs w:val="32"/>
        </w:rPr>
        <w:t>第</w:t>
      </w:r>
      <w:r>
        <w:rPr>
          <w:rStyle w:val="8"/>
          <w:rFonts w:hint="eastAsia" w:ascii="黑体" w:hAnsi="黑体" w:eastAsia="黑体" w:cs="黑体"/>
          <w:color w:val="000000"/>
          <w:sz w:val="32"/>
          <w:szCs w:val="32"/>
          <w:lang w:val="en-US" w:eastAsia="zh-CN"/>
        </w:rPr>
        <w:t>四</w:t>
      </w:r>
      <w:r>
        <w:rPr>
          <w:rStyle w:val="8"/>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江门市“侨都工匠”评定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认定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坚持“客观、公正、公开”“业内认可、社会认可”的原则，每年组织评定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认定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一次，计划到202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底</w:t>
      </w:r>
      <w:r>
        <w:rPr>
          <w:rFonts w:hint="eastAsia" w:ascii="仿宋_GB2312" w:hAnsi="仿宋_GB2312" w:eastAsia="仿宋_GB2312" w:cs="仿宋_GB2312"/>
          <w:color w:val="000000"/>
          <w:sz w:val="32"/>
          <w:szCs w:val="32"/>
        </w:rPr>
        <w:t>，全市每年评定</w:t>
      </w:r>
      <w:r>
        <w:rPr>
          <w:rFonts w:hint="eastAsia" w:ascii="仿宋_GB2312" w:hAnsi="仿宋_GB2312" w:eastAsia="仿宋_GB2312" w:cs="仿宋_GB2312"/>
          <w:color w:val="000000"/>
          <w:sz w:val="32"/>
          <w:szCs w:val="32"/>
          <w:lang w:val="en-US" w:eastAsia="zh-CN"/>
        </w:rPr>
        <w:t>一级、二级工匠分别</w:t>
      </w:r>
      <w:r>
        <w:rPr>
          <w:rFonts w:hint="eastAsia" w:ascii="仿宋_GB2312" w:hAnsi="仿宋_GB2312" w:eastAsia="仿宋_GB2312" w:cs="仿宋_GB2312"/>
          <w:color w:val="000000"/>
          <w:sz w:val="32"/>
          <w:szCs w:val="32"/>
        </w:rPr>
        <w:t>不超过</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30名，三级至五级工匠认定名额不限，加快建立一支梯队型工匠队伍</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p>
    <w:p>
      <w:pPr>
        <w:pStyle w:val="5"/>
        <w:widowControl w:val="0"/>
        <w:spacing w:beforeAutospacing="0" w:afterAutospacing="0" w:line="560" w:lineRule="exact"/>
        <w:jc w:val="center"/>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rPr>
        <w:t>第二章  申报条件及申报材料</w:t>
      </w:r>
    </w:p>
    <w:p>
      <w:pPr>
        <w:pStyle w:val="5"/>
        <w:widowControl w:val="0"/>
        <w:numPr>
          <w:ilvl w:val="-1"/>
          <w:numId w:val="0"/>
        </w:numPr>
        <w:spacing w:beforeAutospacing="0" w:afterAutospacing="0" w:line="560" w:lineRule="exact"/>
        <w:ind w:left="0" w:firstLine="0" w:firstLineChars="0"/>
        <w:jc w:val="left"/>
        <w:rPr>
          <w:rFonts w:hint="eastAsia" w:ascii="仿宋_GB2312" w:hAnsi="宋体" w:eastAsia="仿宋_GB2312" w:cs="仿宋_GB2312"/>
          <w:i w:val="0"/>
          <w:caps w:val="0"/>
          <w:color w:val="000000"/>
          <w:spacing w:val="0"/>
          <w:sz w:val="31"/>
          <w:szCs w:val="31"/>
          <w:lang w:val="en-US" w:eastAsia="zh-CN"/>
        </w:rPr>
      </w:pPr>
      <w:r>
        <w:rPr>
          <w:rStyle w:val="8"/>
          <w:rFonts w:hint="eastAsia" w:ascii="黑体" w:hAnsi="黑体" w:eastAsia="黑体" w:cs="黑体"/>
          <w:color w:val="000000"/>
          <w:sz w:val="32"/>
          <w:szCs w:val="32"/>
          <w:lang w:val="en-US" w:eastAsia="zh-CN"/>
        </w:rPr>
        <w:t xml:space="preserve">    </w:t>
      </w:r>
      <w:r>
        <w:rPr>
          <w:rStyle w:val="8"/>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江门市“侨都工匠”申报人</w:t>
      </w:r>
      <w:r>
        <w:rPr>
          <w:rFonts w:hint="eastAsia" w:ascii="仿宋_GB2312" w:hAnsi="仿宋_GB2312" w:eastAsia="仿宋_GB2312" w:cs="仿宋_GB2312"/>
          <w:color w:val="000000"/>
          <w:sz w:val="32"/>
          <w:szCs w:val="32"/>
          <w:lang w:val="en-US" w:eastAsia="zh-CN"/>
        </w:rPr>
        <w:t>应</w:t>
      </w:r>
      <w:r>
        <w:rPr>
          <w:rFonts w:hint="eastAsia" w:ascii="仿宋_GB2312" w:hAnsi="宋体" w:eastAsia="仿宋_GB2312" w:cs="仿宋_GB2312"/>
          <w:i w:val="0"/>
          <w:caps w:val="0"/>
          <w:color w:val="000000"/>
          <w:spacing w:val="0"/>
          <w:sz w:val="31"/>
          <w:szCs w:val="31"/>
          <w:lang w:val="en-US" w:eastAsia="zh-CN"/>
        </w:rPr>
        <w:t>同时符合下列基本条件：</w:t>
      </w:r>
    </w:p>
    <w:p>
      <w:pPr>
        <w:pStyle w:val="5"/>
        <w:widowControl w:val="0"/>
        <w:numPr>
          <w:ilvl w:val="-1"/>
          <w:numId w:val="0"/>
        </w:numPr>
        <w:spacing w:beforeAutospacing="0" w:afterAutospacing="0" w:line="560" w:lineRule="exact"/>
        <w:ind w:left="0" w:firstLine="620" w:firstLineChars="200"/>
        <w:jc w:val="left"/>
        <w:rPr>
          <w:rFonts w:hint="eastAsia" w:ascii="仿宋_GB2312" w:hAnsi="宋体" w:eastAsia="仿宋_GB2312" w:cs="仿宋_GB2312"/>
          <w:i w:val="0"/>
          <w:caps w:val="0"/>
          <w:color w:val="000000"/>
          <w:spacing w:val="0"/>
          <w:sz w:val="31"/>
          <w:szCs w:val="31"/>
          <w:lang w:eastAsia="zh-CN"/>
        </w:rPr>
      </w:pPr>
      <w:r>
        <w:rPr>
          <w:rFonts w:hint="eastAsia" w:ascii="仿宋_GB2312" w:hAnsi="宋体" w:eastAsia="仿宋_GB2312" w:cs="仿宋_GB2312"/>
          <w:i w:val="0"/>
          <w:caps w:val="0"/>
          <w:color w:val="000000"/>
          <w:spacing w:val="0"/>
          <w:sz w:val="31"/>
          <w:szCs w:val="31"/>
          <w:lang w:val="en-US" w:eastAsia="zh-CN"/>
        </w:rPr>
        <w:t>（一）</w:t>
      </w:r>
      <w:r>
        <w:rPr>
          <w:rFonts w:ascii="仿宋_GB2312" w:hAnsi="宋体" w:eastAsia="仿宋_GB2312" w:cs="仿宋_GB2312"/>
          <w:i w:val="0"/>
          <w:caps w:val="0"/>
          <w:color w:val="000000"/>
          <w:spacing w:val="0"/>
          <w:sz w:val="31"/>
          <w:szCs w:val="31"/>
        </w:rPr>
        <w:t>在法定</w:t>
      </w:r>
      <w:r>
        <w:rPr>
          <w:rFonts w:hint="eastAsia" w:ascii="仿宋_GB2312" w:hAnsi="宋体" w:eastAsia="仿宋_GB2312" w:cs="仿宋_GB2312"/>
          <w:i w:val="0"/>
          <w:caps w:val="0"/>
          <w:color w:val="000000"/>
          <w:spacing w:val="0"/>
          <w:sz w:val="31"/>
          <w:szCs w:val="31"/>
          <w:lang w:val="en-US" w:eastAsia="zh-CN"/>
        </w:rPr>
        <w:t>劳动</w:t>
      </w:r>
      <w:r>
        <w:rPr>
          <w:rFonts w:ascii="仿宋_GB2312" w:hAnsi="宋体" w:eastAsia="仿宋_GB2312" w:cs="仿宋_GB2312"/>
          <w:i w:val="0"/>
          <w:caps w:val="0"/>
          <w:color w:val="000000"/>
          <w:spacing w:val="0"/>
          <w:sz w:val="31"/>
          <w:szCs w:val="31"/>
        </w:rPr>
        <w:t>年龄内</w:t>
      </w:r>
      <w:r>
        <w:rPr>
          <w:rFonts w:hint="eastAsia" w:ascii="仿宋_GB2312" w:hAnsi="宋体" w:eastAsia="仿宋_GB2312" w:cs="仿宋_GB2312"/>
          <w:i w:val="0"/>
          <w:caps w:val="0"/>
          <w:color w:val="000000"/>
          <w:spacing w:val="0"/>
          <w:sz w:val="31"/>
          <w:szCs w:val="31"/>
          <w:lang w:eastAsia="zh-CN"/>
        </w:rPr>
        <w:t>，</w:t>
      </w:r>
      <w:r>
        <w:rPr>
          <w:rFonts w:hint="eastAsia" w:ascii="仿宋_GB2312" w:hAnsi="宋体" w:eastAsia="仿宋_GB2312" w:cs="仿宋_GB2312"/>
          <w:i w:val="0"/>
          <w:caps w:val="0"/>
          <w:color w:val="000000"/>
          <w:spacing w:val="0"/>
          <w:sz w:val="31"/>
          <w:szCs w:val="31"/>
          <w:lang w:val="en-US" w:eastAsia="zh-CN"/>
        </w:rPr>
        <w:t>且未办理退休或未领取养老金</w:t>
      </w:r>
      <w:r>
        <w:rPr>
          <w:rFonts w:hint="eastAsia" w:ascii="仿宋_GB2312" w:hAnsi="宋体" w:eastAsia="仿宋_GB2312" w:cs="仿宋_GB2312"/>
          <w:i w:val="0"/>
          <w:caps w:val="0"/>
          <w:color w:val="000000"/>
          <w:spacing w:val="0"/>
          <w:sz w:val="31"/>
          <w:szCs w:val="31"/>
          <w:lang w:eastAsia="zh-CN"/>
        </w:rPr>
        <w:t>；</w:t>
      </w:r>
    </w:p>
    <w:p>
      <w:pPr>
        <w:widowControl w:val="0"/>
        <w:numPr>
          <w:ilvl w:val="-1"/>
          <w:numId w:val="0"/>
        </w:numPr>
        <w:spacing w:beforeAutospacing="0" w:afterAutospacing="0" w:line="560" w:lineRule="exact"/>
        <w:ind w:left="0" w:firstLine="620" w:firstLineChars="200"/>
        <w:jc w:val="left"/>
        <w:rPr>
          <w:rFonts w:hint="eastAsia" w:ascii="仿宋_GB2312" w:hAnsi="仿宋_GB2312" w:eastAsia="仿宋_GB2312" w:cs="仿宋_GB2312"/>
          <w:color w:val="000000"/>
          <w:sz w:val="32"/>
          <w:szCs w:val="32"/>
          <w:lang w:eastAsia="zh-CN"/>
        </w:rPr>
      </w:pPr>
      <w:r>
        <w:rPr>
          <w:rFonts w:hint="eastAsia" w:ascii="仿宋_GB2312" w:hAnsi="宋体" w:eastAsia="仿宋_GB2312" w:cs="仿宋_GB2312"/>
          <w:i w:val="0"/>
          <w:caps w:val="0"/>
          <w:color w:val="000000"/>
          <w:spacing w:val="0"/>
          <w:sz w:val="31"/>
          <w:szCs w:val="31"/>
          <w:lang w:eastAsia="zh-CN"/>
        </w:rPr>
        <w:t>（</w:t>
      </w:r>
      <w:r>
        <w:rPr>
          <w:rFonts w:hint="eastAsia" w:ascii="仿宋_GB2312" w:hAnsi="宋体" w:eastAsia="仿宋_GB2312" w:cs="仿宋_GB2312"/>
          <w:i w:val="0"/>
          <w:caps w:val="0"/>
          <w:color w:val="000000"/>
          <w:spacing w:val="0"/>
          <w:sz w:val="31"/>
          <w:szCs w:val="31"/>
          <w:lang w:val="en-US" w:eastAsia="zh-CN"/>
        </w:rPr>
        <w:t>二</w:t>
      </w:r>
      <w:r>
        <w:rPr>
          <w:rFonts w:hint="eastAsia" w:ascii="仿宋_GB2312" w:hAnsi="宋体" w:eastAsia="仿宋_GB2312" w:cs="仿宋_GB2312"/>
          <w:i w:val="0"/>
          <w:caps w:val="0"/>
          <w:color w:val="000000"/>
          <w:spacing w:val="0"/>
          <w:sz w:val="31"/>
          <w:szCs w:val="31"/>
          <w:lang w:eastAsia="zh-CN"/>
        </w:rPr>
        <w:t>）</w:t>
      </w:r>
      <w:r>
        <w:rPr>
          <w:rFonts w:hint="eastAsia" w:ascii="仿宋_GB2312" w:hAnsi="仿宋_GB2312" w:eastAsia="仿宋_GB2312" w:cs="仿宋_GB2312"/>
          <w:color w:val="000000"/>
          <w:sz w:val="32"/>
          <w:szCs w:val="32"/>
        </w:rPr>
        <w:t>在江门市用人单位工作</w:t>
      </w:r>
      <w:r>
        <w:rPr>
          <w:rFonts w:hint="eastAsia" w:ascii="仿宋_GB2312" w:hAnsi="仿宋_GB2312" w:eastAsia="仿宋_GB2312" w:cs="仿宋_GB2312"/>
          <w:color w:val="000000"/>
          <w:sz w:val="32"/>
          <w:szCs w:val="32"/>
          <w:lang w:val="en-US" w:eastAsia="zh-CN"/>
        </w:rPr>
        <w:t>并缴纳社保</w:t>
      </w:r>
      <w:r>
        <w:rPr>
          <w:rFonts w:hint="eastAsia" w:ascii="仿宋_GB2312" w:hAnsi="仿宋_GB2312" w:eastAsia="仿宋_GB2312" w:cs="仿宋_GB2312"/>
          <w:color w:val="000000"/>
          <w:sz w:val="32"/>
          <w:szCs w:val="32"/>
          <w:lang w:eastAsia="zh-CN"/>
        </w:rPr>
        <w:t>或个人所得税</w:t>
      </w:r>
      <w:r>
        <w:rPr>
          <w:rFonts w:hint="eastAsia" w:ascii="仿宋_GB2312" w:hAnsi="仿宋_GB2312" w:eastAsia="仿宋_GB2312" w:cs="仿宋_GB2312"/>
          <w:color w:val="000000"/>
          <w:sz w:val="32"/>
          <w:szCs w:val="32"/>
          <w:lang w:val="en-US" w:eastAsia="zh-CN"/>
        </w:rPr>
        <w:t>满3</w:t>
      </w:r>
      <w:r>
        <w:rPr>
          <w:rFonts w:hint="eastAsia" w:ascii="仿宋_GB2312" w:hAnsi="仿宋_GB2312" w:eastAsia="仿宋_GB2312" w:cs="仿宋_GB2312"/>
          <w:color w:val="000000"/>
          <w:sz w:val="32"/>
          <w:szCs w:val="32"/>
        </w:rPr>
        <w:t>年以上</w:t>
      </w:r>
      <w:r>
        <w:rPr>
          <w:rFonts w:hint="eastAsia" w:ascii="仿宋_GB2312" w:hAnsi="宋体" w:eastAsia="仿宋_GB2312" w:cs="仿宋_GB2312"/>
          <w:i w:val="0"/>
          <w:caps w:val="0"/>
          <w:color w:val="000000"/>
          <w:spacing w:val="0"/>
          <w:sz w:val="31"/>
          <w:szCs w:val="31"/>
          <w:lang w:val="en-US" w:eastAsia="zh-CN"/>
        </w:rPr>
        <w:t>（本办法所规定的“以上”“以下”均包含本数）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属在我市民间从事农业技术推广、农产品经营、种植养殖、建筑施工、传统技艺等满3年以上的乡村工匠，无法提供</w:t>
      </w:r>
      <w:r>
        <w:rPr>
          <w:rFonts w:hint="eastAsia" w:ascii="仿宋_GB2312" w:hAnsi="仿宋_GB2312" w:eastAsia="仿宋_GB2312" w:cs="仿宋_GB2312"/>
          <w:color w:val="000000"/>
          <w:sz w:val="32"/>
          <w:szCs w:val="32"/>
          <w:lang w:eastAsia="zh-CN"/>
        </w:rPr>
        <w:t>缴纳社保或个人所得税</w:t>
      </w:r>
      <w:r>
        <w:rPr>
          <w:rFonts w:hint="eastAsia" w:ascii="仿宋_GB2312" w:hAnsi="仿宋_GB2312" w:eastAsia="仿宋_GB2312" w:cs="仿宋_GB2312"/>
          <w:color w:val="000000"/>
          <w:sz w:val="32"/>
          <w:szCs w:val="32"/>
          <w:lang w:val="en-US" w:eastAsia="zh-CN"/>
        </w:rPr>
        <w:t>证明的，可提供固定从业地村（居）委会的工作证明材料；属在我市工作的</w:t>
      </w:r>
      <w:r>
        <w:rPr>
          <w:rFonts w:hint="eastAsia" w:ascii="仿宋_GB2312" w:hAnsi="仿宋_GB2312" w:eastAsia="仿宋_GB2312" w:cs="仿宋_GB2312"/>
          <w:color w:val="000000"/>
          <w:sz w:val="32"/>
          <w:szCs w:val="32"/>
          <w:lang w:eastAsia="zh-CN"/>
        </w:rPr>
        <w:t>外籍人士应取得“外国人工作许可证”或“外国人永久居留身份证”。</w:t>
      </w:r>
    </w:p>
    <w:p>
      <w:pPr>
        <w:widowControl w:val="0"/>
        <w:numPr>
          <w:ilvl w:val="-1"/>
          <w:numId w:val="0"/>
        </w:numPr>
        <w:spacing w:beforeAutospacing="0" w:afterAutospacing="0" w:line="560" w:lineRule="exact"/>
        <w:ind w:left="0"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公务员和参照公务员法管理单位工作人员不</w:t>
      </w:r>
      <w:r>
        <w:rPr>
          <w:rFonts w:hint="eastAsia" w:ascii="仿宋_GB2312" w:hAnsi="仿宋_GB2312" w:eastAsia="仿宋_GB2312" w:cs="仿宋_GB2312"/>
          <w:color w:val="000000"/>
          <w:sz w:val="32"/>
          <w:szCs w:val="32"/>
          <w:lang w:val="en-US" w:eastAsia="zh-CN"/>
        </w:rPr>
        <w:t>列入申报对象范围</w:t>
      </w:r>
      <w:r>
        <w:rPr>
          <w:rFonts w:hint="eastAsia" w:ascii="仿宋_GB2312" w:hAnsi="仿宋_GB2312" w:eastAsia="仿宋_GB2312" w:cs="仿宋_GB2312"/>
          <w:color w:val="000000"/>
          <w:sz w:val="32"/>
          <w:szCs w:val="32"/>
          <w:lang w:eastAsia="zh-CN"/>
        </w:rPr>
        <w:t>。</w:t>
      </w:r>
    </w:p>
    <w:p>
      <w:pPr>
        <w:widowControl w:val="0"/>
        <w:spacing w:beforeAutospacing="0" w:afterAutospacing="0" w:line="560" w:lineRule="exact"/>
        <w:ind w:firstLine="643" w:firstLineChars="200"/>
        <w:jc w:val="both"/>
        <w:rPr>
          <w:rFonts w:hint="eastAsia" w:ascii="仿宋_GB2312" w:hAnsi="仿宋_GB2312" w:eastAsia="仿宋_GB2312" w:cs="仿宋_GB2312"/>
          <w:color w:val="000000"/>
          <w:sz w:val="32"/>
          <w:szCs w:val="32"/>
        </w:rPr>
      </w:pPr>
      <w:r>
        <w:rPr>
          <w:rFonts w:hint="eastAsia" w:ascii="黑体" w:hAnsi="黑体" w:eastAsia="黑体" w:cs="黑体"/>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江门市</w:t>
      </w:r>
      <w:r>
        <w:rPr>
          <w:rFonts w:hint="eastAsia" w:ascii="仿宋_GB2312" w:hAnsi="仿宋_GB2312" w:eastAsia="仿宋_GB2312" w:cs="仿宋_GB2312"/>
          <w:color w:val="000000"/>
          <w:sz w:val="32"/>
          <w:szCs w:val="32"/>
        </w:rPr>
        <w:t>“侨都工匠”评定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认定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以业绩为导向</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color w:val="000000"/>
          <w:sz w:val="32"/>
          <w:szCs w:val="32"/>
          <w:lang w:val="en-US" w:eastAsia="zh-CN"/>
        </w:rPr>
        <w:t>标准如下</w:t>
      </w:r>
      <w:r>
        <w:rPr>
          <w:rFonts w:hint="eastAsia" w:ascii="仿宋_GB2312" w:hAnsi="仿宋_GB2312" w:eastAsia="仿宋_GB2312" w:cs="仿宋_GB2312"/>
          <w:color w:val="000000"/>
          <w:sz w:val="32"/>
          <w:szCs w:val="32"/>
        </w:rPr>
        <w:t>：</w:t>
      </w:r>
    </w:p>
    <w:p>
      <w:pPr>
        <w:widowControl w:val="0"/>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侨都一级</w:t>
      </w:r>
      <w:r>
        <w:rPr>
          <w:rFonts w:hint="eastAsia" w:ascii="仿宋_GB2312" w:hAnsi="仿宋_GB2312" w:eastAsia="仿宋_GB2312" w:cs="仿宋_GB2312"/>
          <w:color w:val="auto"/>
          <w:sz w:val="32"/>
          <w:szCs w:val="32"/>
        </w:rPr>
        <w:t>工匠</w:t>
      </w:r>
      <w:r>
        <w:rPr>
          <w:rFonts w:hint="eastAsia" w:ascii="仿宋_GB2312" w:hAnsi="仿宋_GB2312" w:eastAsia="仿宋_GB2312" w:cs="仿宋_GB2312"/>
          <w:color w:val="auto"/>
          <w:sz w:val="32"/>
          <w:szCs w:val="32"/>
          <w:lang w:val="en-US" w:eastAsia="zh-CN"/>
        </w:rPr>
        <w:t>应具备下列条件之一：</w:t>
      </w:r>
    </w:p>
    <w:p>
      <w:pPr>
        <w:widowControl w:val="0"/>
        <w:spacing w:beforeAutospacing="0" w:afterAutospacing="0"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000000"/>
          <w:kern w:val="0"/>
          <w:sz w:val="32"/>
          <w:szCs w:val="32"/>
          <w:highlight w:val="none"/>
          <w:lang w:val="en-US" w:eastAsia="zh-CN"/>
        </w:rPr>
        <w:t>在</w:t>
      </w:r>
      <w:r>
        <w:rPr>
          <w:rFonts w:hint="eastAsia" w:ascii="仿宋_GB2312" w:hAnsi="仿宋_GB2312" w:eastAsia="仿宋_GB2312" w:cs="仿宋_GB2312"/>
          <w:color w:val="000000"/>
          <w:sz w:val="32"/>
          <w:szCs w:val="32"/>
          <w:highlight w:val="none"/>
          <w:lang w:val="en-US" w:eastAsia="zh-CN"/>
        </w:rPr>
        <w:t>世界技能大赛中获得奖项，或</w:t>
      </w:r>
      <w:r>
        <w:rPr>
          <w:rFonts w:hint="eastAsia" w:ascii="仿宋_GB2312" w:hAnsi="仿宋_GB2312" w:eastAsia="仿宋_GB2312" w:cs="仿宋_GB2312"/>
          <w:color w:val="000000"/>
          <w:kern w:val="0"/>
          <w:sz w:val="32"/>
          <w:szCs w:val="32"/>
          <w:highlight w:val="none"/>
          <w:lang w:val="en-US" w:eastAsia="zh-CN"/>
        </w:rPr>
        <w:t>在</w:t>
      </w:r>
      <w:r>
        <w:rPr>
          <w:rFonts w:hint="eastAsia" w:ascii="仿宋_GB2312" w:hAnsi="仿宋_GB2312" w:eastAsia="仿宋_GB2312" w:cs="仿宋_GB2312"/>
          <w:color w:val="000000"/>
          <w:sz w:val="32"/>
          <w:szCs w:val="32"/>
          <w:highlight w:val="none"/>
          <w:lang w:val="en-US" w:eastAsia="zh-CN"/>
        </w:rPr>
        <w:t>国家一类技能竞赛项目中获得前九名（或三等奖以上），</w:t>
      </w:r>
      <w:r>
        <w:rPr>
          <w:rFonts w:hint="eastAsia" w:ascii="仿宋_GB2312" w:hAnsi="仿宋_GB2312" w:eastAsia="仿宋_GB2312" w:cs="仿宋_GB2312"/>
          <w:sz w:val="32"/>
          <w:szCs w:val="32"/>
          <w:lang w:val="en-US" w:eastAsia="zh-CN"/>
        </w:rPr>
        <w:t>或担任世界技能大赛、</w:t>
      </w:r>
      <w:r>
        <w:rPr>
          <w:rFonts w:hint="eastAsia" w:ascii="仿宋_GB2312" w:hAnsi="仿宋_GB2312" w:eastAsia="仿宋_GB2312" w:cs="仿宋_GB2312"/>
          <w:color w:val="000000"/>
          <w:sz w:val="32"/>
          <w:szCs w:val="32"/>
          <w:highlight w:val="none"/>
          <w:lang w:val="en-US" w:eastAsia="zh-CN"/>
        </w:rPr>
        <w:t>国家一类技能竞赛</w:t>
      </w:r>
      <w:r>
        <w:rPr>
          <w:rFonts w:hint="eastAsia" w:ascii="仿宋_GB2312" w:hAnsi="仿宋_GB2312" w:eastAsia="仿宋_GB2312" w:cs="仿宋_GB2312"/>
          <w:sz w:val="32"/>
          <w:szCs w:val="32"/>
          <w:lang w:val="en-US" w:eastAsia="zh-CN"/>
        </w:rPr>
        <w:t>获奖选手的主教练；</w:t>
      </w:r>
    </w:p>
    <w:p>
      <w:pPr>
        <w:widowControl w:val="0"/>
        <w:spacing w:beforeAutospacing="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2.具备工程系列高级工程师职称，且从事该职业技能岗位满2年，或具备工程系列正高级工程师职称；</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lang w:val="en-US" w:eastAsia="zh-CN"/>
        </w:rPr>
        <w:t>获得国家职业能力资格二级（技师）、职业技能等级二级（技师）证书后，继续从事该职业技能岗位满4年，或获得国家职业能力资格一级（高级技师）、职业技能等级一级（高级技师）证书；</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lang w:eastAsia="zh-CN"/>
        </w:rPr>
        <w:t>围绕擅长的职业技能</w:t>
      </w:r>
      <w:r>
        <w:rPr>
          <w:rFonts w:hint="eastAsia" w:ascii="仿宋_GB2312" w:hAnsi="仿宋_GB2312" w:eastAsia="仿宋_GB2312" w:cs="仿宋_GB2312"/>
          <w:color w:val="000000"/>
          <w:sz w:val="32"/>
          <w:szCs w:val="32"/>
          <w:lang w:val="en-US" w:eastAsia="zh-CN"/>
        </w:rPr>
        <w:t>领域</w:t>
      </w:r>
      <w:r>
        <w:rPr>
          <w:rFonts w:hint="eastAsia" w:ascii="仿宋_GB2312" w:hAnsi="仿宋_GB2312" w:eastAsia="仿宋_GB2312" w:cs="仿宋_GB2312"/>
          <w:color w:val="000000"/>
          <w:sz w:val="32"/>
          <w:szCs w:val="32"/>
          <w:lang w:eastAsia="zh-CN"/>
        </w:rPr>
        <w:t>主持开发培训课程标准不少于</w:t>
      </w:r>
      <w:r>
        <w:rPr>
          <w:rFonts w:hint="eastAsia" w:ascii="仿宋_GB2312" w:hAnsi="仿宋_GB2312" w:eastAsia="仿宋_GB2312" w:cs="仿宋_GB2312"/>
          <w:color w:val="000000"/>
          <w:sz w:val="32"/>
          <w:szCs w:val="32"/>
          <w:lang w:val="en-US" w:eastAsia="zh-CN"/>
        </w:rPr>
        <w:t>10项，</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参与编制国务院</w:t>
      </w:r>
      <w:r>
        <w:rPr>
          <w:rFonts w:hint="eastAsia" w:ascii="仿宋_GB2312" w:hAnsi="仿宋_GB2312" w:eastAsia="仿宋_GB2312" w:cs="仿宋_GB2312"/>
          <w:color w:val="000000"/>
          <w:sz w:val="32"/>
          <w:szCs w:val="32"/>
          <w:lang w:val="en-US" w:eastAsia="zh-CN"/>
        </w:rPr>
        <w:t>有关行政</w:t>
      </w:r>
      <w:r>
        <w:rPr>
          <w:rFonts w:hint="eastAsia" w:ascii="仿宋_GB2312" w:hAnsi="仿宋_GB2312" w:eastAsia="仿宋_GB2312" w:cs="仿宋_GB2312"/>
          <w:color w:val="000000"/>
          <w:sz w:val="32"/>
          <w:szCs w:val="32"/>
        </w:rPr>
        <w:t>部门牵头的国家标准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行业标准</w:t>
      </w:r>
      <w:r>
        <w:rPr>
          <w:rFonts w:hint="eastAsia" w:ascii="仿宋_GB2312" w:hAnsi="仿宋_GB2312" w:eastAsia="仿宋_GB2312" w:cs="仿宋_GB2312"/>
          <w:color w:val="000000"/>
          <w:sz w:val="32"/>
          <w:szCs w:val="32"/>
        </w:rPr>
        <w:t>；</w:t>
      </w:r>
    </w:p>
    <w:p>
      <w:pPr>
        <w:widowControl w:val="0"/>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围绕擅长的职业技能开展发明创造</w:t>
      </w:r>
      <w:r>
        <w:rPr>
          <w:rFonts w:hint="eastAsia" w:ascii="仿宋_GB2312" w:hAnsi="仿宋_GB2312" w:eastAsia="仿宋_GB2312" w:cs="仿宋_GB2312"/>
          <w:color w:val="000000"/>
          <w:sz w:val="32"/>
          <w:szCs w:val="32"/>
          <w:lang w:val="en-US" w:eastAsia="zh-CN"/>
        </w:rPr>
        <w:t>和开发应用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在技术发明、科技攻关</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方面有突出贡献，</w:t>
      </w:r>
      <w:r>
        <w:rPr>
          <w:rFonts w:hint="eastAsia" w:ascii="仿宋_GB2312" w:hAnsi="仿宋_GB2312" w:eastAsia="仿宋_GB2312" w:cs="仿宋_GB2312"/>
          <w:color w:val="000000"/>
          <w:sz w:val="32"/>
          <w:szCs w:val="32"/>
          <w:lang w:val="en-US" w:eastAsia="zh-CN"/>
        </w:rPr>
        <w:t>个人独立或作为主要参与者（排名前三，以专利证书为准）</w:t>
      </w:r>
      <w:r>
        <w:rPr>
          <w:rFonts w:hint="eastAsia" w:ascii="仿宋_GB2312" w:hAnsi="仿宋_GB2312" w:eastAsia="仿宋_GB2312" w:cs="仿宋_GB2312"/>
          <w:color w:val="000000"/>
          <w:sz w:val="32"/>
          <w:szCs w:val="32"/>
        </w:rPr>
        <w:t>取得发明专利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3项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或实用新型专利</w:t>
      </w:r>
      <w:r>
        <w:rPr>
          <w:rFonts w:hint="eastAsia" w:ascii="仿宋_GB2312" w:hAnsi="仿宋_GB2312" w:eastAsia="仿宋_GB2312" w:cs="仿宋_GB2312"/>
          <w:color w:val="000000"/>
          <w:sz w:val="32"/>
          <w:szCs w:val="32"/>
          <w:lang w:val="en-US" w:eastAsia="zh-CN"/>
        </w:rPr>
        <w:t>不少于4项，或外观设计专利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5项</w:t>
      </w:r>
      <w:r>
        <w:rPr>
          <w:rFonts w:hint="eastAsia" w:ascii="仿宋_GB2312" w:hAnsi="仿宋_GB2312" w:eastAsia="仿宋_GB2312" w:cs="仿宋_GB2312"/>
          <w:color w:val="000000"/>
          <w:sz w:val="32"/>
          <w:szCs w:val="32"/>
        </w:rPr>
        <w:t>；</w:t>
      </w:r>
    </w:p>
    <w:p>
      <w:pPr>
        <w:widowControl w:val="0"/>
        <w:spacing w:beforeAutospacing="0" w:afterAutospacing="0" w:line="560" w:lineRule="exact"/>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6.在行业内发挥重要影响力，在全国性行业协会担任副会长（或相当于）以上职务；</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7.国家级</w:t>
      </w:r>
      <w:r>
        <w:rPr>
          <w:rFonts w:hint="eastAsia" w:ascii="仿宋_GB2312" w:hAnsi="仿宋_GB2312" w:eastAsia="仿宋_GB2312" w:cs="仿宋_GB2312"/>
          <w:sz w:val="32"/>
          <w:szCs w:val="32"/>
          <w:lang w:eastAsia="zh-CN"/>
        </w:rPr>
        <w:t>非物质文化遗产技艺传承人，每年</w:t>
      </w:r>
      <w:r>
        <w:rPr>
          <w:rFonts w:hint="default" w:ascii="仿宋_GB2312" w:hAnsi="仿宋_GB2312" w:eastAsia="仿宋_GB2312" w:cs="仿宋_GB2312"/>
          <w:color w:val="000000"/>
          <w:sz w:val="32"/>
          <w:szCs w:val="32"/>
          <w:lang w:val="en-US" w:eastAsia="zh-CN"/>
        </w:rPr>
        <w:t>开班</w:t>
      </w:r>
      <w:r>
        <w:rPr>
          <w:rFonts w:hint="default" w:ascii="仿宋_GB2312" w:hAnsi="仿宋_GB2312" w:eastAsia="仿宋_GB2312" w:cs="仿宋_GB2312"/>
          <w:color w:val="000000"/>
          <w:sz w:val="32"/>
          <w:szCs w:val="32"/>
          <w:lang w:eastAsia="zh-CN"/>
        </w:rPr>
        <w:t>授徒</w:t>
      </w:r>
      <w:r>
        <w:rPr>
          <w:rFonts w:hint="eastAsia" w:ascii="仿宋_GB2312" w:hAnsi="仿宋_GB2312" w:eastAsia="仿宋_GB2312" w:cs="仿宋_GB2312"/>
          <w:color w:val="000000"/>
          <w:sz w:val="32"/>
          <w:szCs w:val="32"/>
          <w:lang w:val="en-US" w:eastAsia="zh-CN"/>
        </w:rPr>
        <w:t>不少于5人</w:t>
      </w:r>
      <w:r>
        <w:rPr>
          <w:rFonts w:hint="default" w:ascii="仿宋_GB2312" w:hAnsi="仿宋_GB2312" w:eastAsia="仿宋_GB2312" w:cs="仿宋_GB2312"/>
          <w:color w:val="000000"/>
          <w:sz w:val="32"/>
          <w:szCs w:val="32"/>
          <w:lang w:eastAsia="zh-CN"/>
        </w:rPr>
        <w:t>；</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国内</w:t>
      </w:r>
      <w:r>
        <w:rPr>
          <w:rFonts w:hint="eastAsia" w:ascii="仿宋_GB2312" w:hAnsi="仿宋_GB2312" w:eastAsia="仿宋_GB2312" w:cs="仿宋_GB2312"/>
          <w:color w:val="000000"/>
          <w:sz w:val="32"/>
          <w:szCs w:val="32"/>
        </w:rPr>
        <w:t>同行业中具有</w:t>
      </w:r>
      <w:r>
        <w:rPr>
          <w:rFonts w:hint="eastAsia" w:ascii="仿宋_GB2312" w:hAnsi="仿宋_GB2312" w:eastAsia="仿宋_GB2312" w:cs="仿宋_GB2312"/>
          <w:color w:val="000000"/>
          <w:sz w:val="32"/>
          <w:szCs w:val="32"/>
          <w:lang w:val="en-US" w:eastAsia="zh-CN"/>
        </w:rPr>
        <w:t>较为</w:t>
      </w:r>
      <w:r>
        <w:rPr>
          <w:rFonts w:hint="eastAsia" w:ascii="仿宋_GB2312" w:hAnsi="仿宋_GB2312" w:eastAsia="仿宋_GB2312" w:cs="仿宋_GB2312"/>
          <w:color w:val="000000"/>
          <w:sz w:val="32"/>
          <w:szCs w:val="32"/>
        </w:rPr>
        <w:t>领先的技术技能水平，总结出独特的操作工艺和操作方法，并在某项生产工作领域取得</w:t>
      </w:r>
      <w:r>
        <w:rPr>
          <w:rFonts w:hint="eastAsia" w:ascii="仿宋_GB2312" w:hAnsi="仿宋_GB2312" w:eastAsia="仿宋_GB2312" w:cs="仿宋_GB2312"/>
          <w:color w:val="000000"/>
          <w:sz w:val="32"/>
          <w:szCs w:val="32"/>
          <w:lang w:val="en-US" w:eastAsia="zh-CN"/>
        </w:rPr>
        <w:t>较为</w:t>
      </w:r>
      <w:r>
        <w:rPr>
          <w:rFonts w:hint="eastAsia" w:ascii="仿宋_GB2312" w:hAnsi="仿宋_GB2312" w:eastAsia="仿宋_GB2312" w:cs="仿宋_GB2312"/>
          <w:color w:val="000000"/>
          <w:sz w:val="32"/>
          <w:szCs w:val="32"/>
        </w:rPr>
        <w:t>显著经济或社会效益，</w:t>
      </w:r>
      <w:r>
        <w:rPr>
          <w:rFonts w:hint="eastAsia" w:ascii="仿宋_GB2312" w:hAnsi="仿宋_GB2312" w:eastAsia="仿宋_GB2312" w:cs="仿宋_GB2312"/>
          <w:color w:val="000000"/>
          <w:sz w:val="32"/>
          <w:szCs w:val="32"/>
          <w:lang w:val="en-US" w:eastAsia="zh-CN"/>
        </w:rPr>
        <w:t>近三年</w:t>
      </w:r>
      <w:r>
        <w:rPr>
          <w:rFonts w:hint="eastAsia" w:ascii="仿宋_GB2312" w:hAnsi="仿宋_GB2312" w:eastAsia="仿宋_GB2312" w:cs="仿宋_GB2312"/>
          <w:color w:val="000000"/>
          <w:sz w:val="32"/>
          <w:szCs w:val="32"/>
        </w:rPr>
        <w:t>获得国家级公立媒体专题正面宣传报道</w:t>
      </w:r>
      <w:r>
        <w:rPr>
          <w:rFonts w:hint="eastAsia" w:ascii="仿宋_GB2312" w:hAnsi="仿宋_GB2312" w:eastAsia="仿宋_GB2312" w:cs="仿宋_GB2312"/>
          <w:color w:val="000000"/>
          <w:sz w:val="32"/>
          <w:szCs w:val="32"/>
          <w:lang w:eastAsia="zh-CN"/>
        </w:rPr>
        <w:t>本人技术技能贡献事迹不少于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次</w:t>
      </w:r>
      <w:r>
        <w:rPr>
          <w:rFonts w:hint="eastAsia" w:ascii="仿宋_GB2312" w:hAnsi="仿宋_GB2312" w:eastAsia="仿宋_GB2312" w:cs="仿宋_GB2312"/>
          <w:color w:val="000000"/>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侨都二级</w:t>
      </w:r>
      <w:r>
        <w:rPr>
          <w:rFonts w:hint="eastAsia" w:ascii="仿宋_GB2312" w:hAnsi="仿宋_GB2312" w:eastAsia="仿宋_GB2312" w:cs="仿宋_GB2312"/>
          <w:sz w:val="32"/>
          <w:szCs w:val="32"/>
        </w:rPr>
        <w:t>工匠</w:t>
      </w:r>
      <w:r>
        <w:rPr>
          <w:rFonts w:hint="eastAsia" w:ascii="仿宋_GB2312" w:hAnsi="仿宋_GB2312" w:eastAsia="仿宋_GB2312" w:cs="仿宋_GB2312"/>
          <w:sz w:val="32"/>
          <w:szCs w:val="32"/>
          <w:lang w:val="en-US" w:eastAsia="zh-CN"/>
        </w:rPr>
        <w:t>应具备下列条件之一：</w:t>
      </w:r>
    </w:p>
    <w:p>
      <w:pPr>
        <w:widowControl w:val="0"/>
        <w:numPr>
          <w:ilvl w:val="0"/>
          <w:numId w:val="0"/>
        </w:numPr>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highlight w:val="none"/>
          <w:lang w:val="en-US" w:eastAsia="zh-CN"/>
        </w:rPr>
        <w:t>在</w:t>
      </w:r>
      <w:r>
        <w:rPr>
          <w:rFonts w:hint="eastAsia" w:ascii="仿宋_GB2312" w:hAnsi="仿宋_GB2312" w:eastAsia="仿宋_GB2312" w:cs="仿宋_GB2312"/>
          <w:color w:val="000000"/>
          <w:sz w:val="32"/>
          <w:szCs w:val="32"/>
          <w:highlight w:val="none"/>
          <w:lang w:val="en-US" w:eastAsia="zh-CN"/>
        </w:rPr>
        <w:t>国家二类、广东省一类技能竞赛项目中获得前九名（或三等奖以上），</w:t>
      </w:r>
      <w:r>
        <w:rPr>
          <w:rFonts w:hint="eastAsia" w:ascii="仿宋_GB2312" w:hAnsi="仿宋_GB2312" w:eastAsia="仿宋_GB2312" w:cs="仿宋_GB2312"/>
          <w:sz w:val="32"/>
          <w:szCs w:val="32"/>
          <w:lang w:val="en-US" w:eastAsia="zh-CN"/>
        </w:rPr>
        <w:t>或担任</w:t>
      </w:r>
      <w:r>
        <w:rPr>
          <w:rFonts w:hint="eastAsia" w:ascii="仿宋_GB2312" w:hAnsi="仿宋_GB2312" w:eastAsia="仿宋_GB2312" w:cs="仿宋_GB2312"/>
          <w:color w:val="000000"/>
          <w:sz w:val="32"/>
          <w:szCs w:val="32"/>
          <w:highlight w:val="none"/>
          <w:lang w:val="en-US" w:eastAsia="zh-CN"/>
        </w:rPr>
        <w:t>国家二类、广东省一类</w:t>
      </w:r>
      <w:r>
        <w:rPr>
          <w:rFonts w:hint="eastAsia" w:ascii="仿宋_GB2312" w:hAnsi="仿宋_GB2312" w:eastAsia="仿宋_GB2312" w:cs="仿宋_GB2312"/>
          <w:sz w:val="32"/>
          <w:szCs w:val="32"/>
          <w:lang w:val="en-US" w:eastAsia="zh-CN"/>
        </w:rPr>
        <w:t>技能竞赛项目相应获奖选手的主教练；</w:t>
      </w:r>
    </w:p>
    <w:p>
      <w:pPr>
        <w:widowControl w:val="0"/>
        <w:spacing w:beforeAutospacing="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2.具备工程系列工程师职称，且从事该职业技能岗位满2年，或具备工程系列高级工程师职称；</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lang w:val="en-US" w:eastAsia="zh-CN"/>
        </w:rPr>
        <w:t>获得国家职业能力资格三级（高级工）、职业技能等级三级（高级工）证书后，继续从事该职业技能岗位满4年，或获得国家职业能力资格二级（技师）、职业技能等级二级（技师）证书；</w:t>
      </w:r>
    </w:p>
    <w:p>
      <w:pPr>
        <w:widowControl w:val="0"/>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4.获得广东省专项职业能力证书、江门市地方设定课程标准的职业（工种）的考核合格证书或特种作业操作证书，且</w:t>
      </w:r>
      <w:r>
        <w:rPr>
          <w:rFonts w:hint="eastAsia" w:ascii="仿宋_GB2312" w:hAnsi="仿宋_GB2312" w:eastAsia="仿宋_GB2312" w:cs="仿宋_GB2312"/>
          <w:color w:val="000000"/>
          <w:sz w:val="32"/>
          <w:szCs w:val="32"/>
          <w:lang w:eastAsia="zh-CN"/>
        </w:rPr>
        <w:t>围绕证书对应的职业技能</w:t>
      </w:r>
      <w:r>
        <w:rPr>
          <w:rFonts w:hint="eastAsia" w:ascii="仿宋_GB2312" w:hAnsi="仿宋_GB2312" w:eastAsia="仿宋_GB2312" w:cs="仿宋_GB2312"/>
          <w:color w:val="000000"/>
          <w:sz w:val="32"/>
          <w:szCs w:val="32"/>
          <w:lang w:val="en-US" w:eastAsia="zh-CN"/>
        </w:rPr>
        <w:t>领域</w:t>
      </w:r>
      <w:r>
        <w:rPr>
          <w:rFonts w:hint="eastAsia" w:ascii="仿宋_GB2312" w:hAnsi="仿宋_GB2312" w:eastAsia="仿宋_GB2312" w:cs="仿宋_GB2312"/>
          <w:color w:val="000000"/>
          <w:sz w:val="32"/>
          <w:szCs w:val="32"/>
          <w:lang w:eastAsia="zh-CN"/>
        </w:rPr>
        <w:t>主持开发培训课程标准不少于</w:t>
      </w:r>
      <w:r>
        <w:rPr>
          <w:rFonts w:hint="eastAsia" w:ascii="仿宋_GB2312" w:hAnsi="仿宋_GB2312" w:eastAsia="仿宋_GB2312" w:cs="仿宋_GB2312"/>
          <w:color w:val="000000"/>
          <w:sz w:val="32"/>
          <w:szCs w:val="32"/>
          <w:lang w:val="en-US" w:eastAsia="zh-CN"/>
        </w:rPr>
        <w:t>5项，</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参与编制</w:t>
      </w:r>
      <w:r>
        <w:rPr>
          <w:rFonts w:hint="eastAsia" w:ascii="仿宋_GB2312" w:hAnsi="仿宋_GB2312" w:eastAsia="仿宋_GB2312" w:cs="仿宋_GB2312"/>
          <w:color w:val="000000"/>
          <w:sz w:val="32"/>
          <w:szCs w:val="32"/>
          <w:lang w:val="en-US" w:eastAsia="zh-CN"/>
        </w:rPr>
        <w:t>省级有关</w:t>
      </w:r>
      <w:r>
        <w:rPr>
          <w:rFonts w:hint="eastAsia" w:ascii="仿宋_GB2312" w:hAnsi="仿宋_GB2312" w:eastAsia="仿宋_GB2312" w:cs="仿宋_GB2312"/>
          <w:color w:val="000000"/>
          <w:sz w:val="32"/>
          <w:szCs w:val="32"/>
        </w:rPr>
        <w:t>行政主管部门</w:t>
      </w:r>
      <w:r>
        <w:rPr>
          <w:rFonts w:hint="eastAsia" w:ascii="仿宋_GB2312" w:hAnsi="仿宋_GB2312" w:eastAsia="仿宋_GB2312" w:cs="仿宋_GB2312"/>
          <w:color w:val="000000"/>
          <w:sz w:val="32"/>
          <w:szCs w:val="32"/>
          <w:lang w:val="en-US" w:eastAsia="zh-CN"/>
        </w:rPr>
        <w:t>牵头的地方标准</w:t>
      </w:r>
      <w:r>
        <w:rPr>
          <w:rFonts w:hint="eastAsia" w:ascii="仿宋_GB2312" w:hAnsi="仿宋_GB2312" w:eastAsia="仿宋_GB2312" w:cs="仿宋_GB2312"/>
          <w:color w:val="000000"/>
          <w:sz w:val="32"/>
          <w:szCs w:val="32"/>
        </w:rPr>
        <w:t>；</w:t>
      </w:r>
    </w:p>
    <w:p>
      <w:pPr>
        <w:widowControl w:val="0"/>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围绕擅长的职业技能开展发明创造</w:t>
      </w:r>
      <w:r>
        <w:rPr>
          <w:rFonts w:hint="eastAsia" w:ascii="仿宋_GB2312" w:hAnsi="仿宋_GB2312" w:eastAsia="仿宋_GB2312" w:cs="仿宋_GB2312"/>
          <w:color w:val="000000"/>
          <w:sz w:val="32"/>
          <w:szCs w:val="32"/>
          <w:lang w:val="en-US" w:eastAsia="zh-CN"/>
        </w:rPr>
        <w:t>和开发</w:t>
      </w:r>
      <w:r>
        <w:rPr>
          <w:rFonts w:hint="eastAsia" w:ascii="仿宋_GB2312" w:hAnsi="仿宋_GB2312" w:eastAsia="仿宋_GB2312" w:cs="仿宋_GB2312"/>
          <w:color w:val="000000"/>
          <w:sz w:val="32"/>
          <w:szCs w:val="32"/>
        </w:rPr>
        <w:t>应用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在技术发明、科技攻关</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方面有突出贡献，</w:t>
      </w:r>
      <w:r>
        <w:rPr>
          <w:rFonts w:hint="eastAsia" w:ascii="仿宋_GB2312" w:hAnsi="仿宋_GB2312" w:eastAsia="仿宋_GB2312" w:cs="仿宋_GB2312"/>
          <w:color w:val="000000"/>
          <w:sz w:val="32"/>
          <w:szCs w:val="32"/>
          <w:lang w:val="en-US" w:eastAsia="zh-CN"/>
        </w:rPr>
        <w:t>个人独立或作为主要参与者（排名前三，以专利证书为准）</w:t>
      </w:r>
      <w:r>
        <w:rPr>
          <w:rFonts w:hint="eastAsia" w:ascii="仿宋_GB2312" w:hAnsi="仿宋_GB2312" w:eastAsia="仿宋_GB2312" w:cs="仿宋_GB2312"/>
          <w:color w:val="000000"/>
          <w:sz w:val="32"/>
          <w:szCs w:val="32"/>
        </w:rPr>
        <w:t>取得发明专利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2项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或实用新型专利</w:t>
      </w:r>
      <w:r>
        <w:rPr>
          <w:rFonts w:hint="eastAsia" w:ascii="仿宋_GB2312" w:hAnsi="仿宋_GB2312" w:eastAsia="仿宋_GB2312" w:cs="仿宋_GB2312"/>
          <w:color w:val="000000"/>
          <w:sz w:val="32"/>
          <w:szCs w:val="32"/>
          <w:lang w:val="en-US" w:eastAsia="zh-CN"/>
        </w:rPr>
        <w:t>不少于3项，或外观设计专利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4项</w:t>
      </w:r>
      <w:r>
        <w:rPr>
          <w:rFonts w:hint="eastAsia" w:ascii="仿宋_GB2312" w:hAnsi="仿宋_GB2312" w:eastAsia="仿宋_GB2312" w:cs="仿宋_GB2312"/>
          <w:color w:val="000000"/>
          <w:sz w:val="32"/>
          <w:szCs w:val="32"/>
        </w:rPr>
        <w:t>；</w:t>
      </w:r>
    </w:p>
    <w:p>
      <w:pPr>
        <w:widowControl w:val="0"/>
        <w:spacing w:beforeAutospacing="0" w:afterAutospacing="0" w:line="560" w:lineRule="exact"/>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6.在行业内发挥重要影响力，在省级行业协会担任副会长（或相当于）以上职务；</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非物质文化遗产技艺传承人，每年</w:t>
      </w:r>
      <w:r>
        <w:rPr>
          <w:rFonts w:hint="default" w:ascii="仿宋_GB2312" w:hAnsi="仿宋_GB2312" w:eastAsia="仿宋_GB2312" w:cs="仿宋_GB2312"/>
          <w:color w:val="000000"/>
          <w:sz w:val="32"/>
          <w:szCs w:val="32"/>
          <w:lang w:val="en-US" w:eastAsia="zh-CN"/>
        </w:rPr>
        <w:t>开班</w:t>
      </w:r>
      <w:r>
        <w:rPr>
          <w:rFonts w:hint="default" w:ascii="仿宋_GB2312" w:hAnsi="仿宋_GB2312" w:eastAsia="仿宋_GB2312" w:cs="仿宋_GB2312"/>
          <w:color w:val="000000"/>
          <w:sz w:val="32"/>
          <w:szCs w:val="32"/>
          <w:lang w:eastAsia="zh-CN"/>
        </w:rPr>
        <w:t>授徒</w:t>
      </w:r>
      <w:r>
        <w:rPr>
          <w:rFonts w:hint="eastAsia" w:ascii="仿宋_GB2312" w:hAnsi="仿宋_GB2312" w:eastAsia="仿宋_GB2312" w:cs="仿宋_GB2312"/>
          <w:color w:val="000000"/>
          <w:sz w:val="32"/>
          <w:szCs w:val="32"/>
          <w:lang w:val="en-US" w:eastAsia="zh-CN"/>
        </w:rPr>
        <w:t>不少于5人</w:t>
      </w:r>
      <w:r>
        <w:rPr>
          <w:rFonts w:hint="default" w:ascii="仿宋_GB2312" w:hAnsi="仿宋_GB2312" w:eastAsia="仿宋_GB2312" w:cs="仿宋_GB2312"/>
          <w:color w:val="000000"/>
          <w:sz w:val="32"/>
          <w:szCs w:val="32"/>
          <w:lang w:eastAsia="zh-CN"/>
        </w:rPr>
        <w:t>；</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省内</w:t>
      </w:r>
      <w:r>
        <w:rPr>
          <w:rFonts w:hint="eastAsia" w:ascii="仿宋_GB2312" w:hAnsi="仿宋_GB2312" w:eastAsia="仿宋_GB2312" w:cs="仿宋_GB2312"/>
          <w:color w:val="000000"/>
          <w:sz w:val="32"/>
          <w:szCs w:val="32"/>
        </w:rPr>
        <w:t>同行业中具有</w:t>
      </w:r>
      <w:r>
        <w:rPr>
          <w:rFonts w:hint="eastAsia" w:ascii="仿宋_GB2312" w:hAnsi="仿宋_GB2312" w:eastAsia="仿宋_GB2312" w:cs="仿宋_GB2312"/>
          <w:color w:val="000000"/>
          <w:sz w:val="32"/>
          <w:szCs w:val="32"/>
          <w:lang w:val="en-US" w:eastAsia="zh-CN"/>
        </w:rPr>
        <w:t>较为</w:t>
      </w:r>
      <w:r>
        <w:rPr>
          <w:rFonts w:hint="eastAsia" w:ascii="仿宋_GB2312" w:hAnsi="仿宋_GB2312" w:eastAsia="仿宋_GB2312" w:cs="仿宋_GB2312"/>
          <w:color w:val="000000"/>
          <w:sz w:val="32"/>
          <w:szCs w:val="32"/>
        </w:rPr>
        <w:t>领先的技术技能水平，在生产工作领域取得</w:t>
      </w:r>
      <w:r>
        <w:rPr>
          <w:rFonts w:hint="eastAsia" w:ascii="仿宋_GB2312" w:hAnsi="仿宋_GB2312" w:eastAsia="仿宋_GB2312" w:cs="仿宋_GB2312"/>
          <w:color w:val="000000"/>
          <w:sz w:val="32"/>
          <w:szCs w:val="32"/>
          <w:lang w:val="en-US" w:eastAsia="zh-CN"/>
        </w:rPr>
        <w:t>较为</w:t>
      </w:r>
      <w:r>
        <w:rPr>
          <w:rFonts w:hint="eastAsia" w:ascii="仿宋_GB2312" w:hAnsi="仿宋_GB2312" w:eastAsia="仿宋_GB2312" w:cs="仿宋_GB2312"/>
          <w:color w:val="000000"/>
          <w:sz w:val="32"/>
          <w:szCs w:val="32"/>
        </w:rPr>
        <w:t>显著经济或社会效益，</w:t>
      </w:r>
      <w:r>
        <w:rPr>
          <w:rFonts w:hint="eastAsia" w:ascii="仿宋_GB2312" w:hAnsi="仿宋_GB2312" w:eastAsia="仿宋_GB2312" w:cs="仿宋_GB2312"/>
          <w:color w:val="000000"/>
          <w:sz w:val="32"/>
          <w:szCs w:val="32"/>
          <w:lang w:val="en-US" w:eastAsia="zh-CN"/>
        </w:rPr>
        <w:t>近三年</w:t>
      </w:r>
      <w:r>
        <w:rPr>
          <w:rFonts w:hint="eastAsia" w:ascii="仿宋_GB2312" w:hAnsi="仿宋_GB2312" w:eastAsia="仿宋_GB2312" w:cs="仿宋_GB2312"/>
          <w:color w:val="000000"/>
          <w:sz w:val="32"/>
          <w:szCs w:val="32"/>
        </w:rPr>
        <w:t>获得</w:t>
      </w:r>
      <w:r>
        <w:rPr>
          <w:rFonts w:hint="eastAsia" w:ascii="仿宋_GB2312" w:hAnsi="仿宋_GB2312" w:eastAsia="仿宋_GB2312" w:cs="仿宋_GB2312"/>
          <w:color w:val="000000"/>
          <w:sz w:val="32"/>
          <w:szCs w:val="32"/>
          <w:lang w:eastAsia="zh-CN"/>
        </w:rPr>
        <w:t>省级</w:t>
      </w:r>
      <w:r>
        <w:rPr>
          <w:rFonts w:hint="eastAsia" w:ascii="仿宋_GB2312" w:hAnsi="仿宋_GB2312" w:eastAsia="仿宋_GB2312" w:cs="仿宋_GB2312"/>
          <w:color w:val="000000"/>
          <w:sz w:val="32"/>
          <w:szCs w:val="32"/>
          <w:lang w:val="en-US" w:eastAsia="zh-CN"/>
        </w:rPr>
        <w:t>以上</w:t>
      </w:r>
      <w:r>
        <w:rPr>
          <w:rFonts w:hint="eastAsia" w:ascii="仿宋_GB2312" w:hAnsi="仿宋_GB2312" w:eastAsia="仿宋_GB2312" w:cs="仿宋_GB2312"/>
          <w:color w:val="000000"/>
          <w:sz w:val="32"/>
          <w:szCs w:val="32"/>
        </w:rPr>
        <w:t>公立媒体专题正面宣传报道</w:t>
      </w:r>
      <w:r>
        <w:rPr>
          <w:rFonts w:hint="eastAsia" w:ascii="仿宋_GB2312" w:hAnsi="仿宋_GB2312" w:eastAsia="仿宋_GB2312" w:cs="仿宋_GB2312"/>
          <w:color w:val="000000"/>
          <w:sz w:val="32"/>
          <w:szCs w:val="32"/>
          <w:lang w:eastAsia="zh-CN"/>
        </w:rPr>
        <w:t>本人技术技能贡献事迹不少于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次</w:t>
      </w:r>
      <w:r>
        <w:rPr>
          <w:rFonts w:hint="eastAsia" w:ascii="仿宋_GB2312" w:hAnsi="仿宋_GB2312" w:eastAsia="仿宋_GB2312" w:cs="仿宋_GB2312"/>
          <w:color w:val="000000"/>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具备下列条件之一者，可直接认定侨都三级</w:t>
      </w:r>
      <w:r>
        <w:rPr>
          <w:rFonts w:hint="eastAsia" w:ascii="仿宋_GB2312" w:hAnsi="仿宋_GB2312" w:eastAsia="仿宋_GB2312" w:cs="仿宋_GB2312"/>
          <w:sz w:val="32"/>
          <w:szCs w:val="32"/>
        </w:rPr>
        <w:t>工匠</w:t>
      </w:r>
      <w:r>
        <w:rPr>
          <w:rFonts w:hint="eastAsia" w:ascii="仿宋_GB2312" w:hAnsi="仿宋_GB2312" w:eastAsia="仿宋_GB2312" w:cs="仿宋_GB2312"/>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highlight w:val="none"/>
          <w:lang w:val="en-US" w:eastAsia="zh-CN"/>
        </w:rPr>
        <w:t>在广东省二类、</w:t>
      </w:r>
      <w:r>
        <w:rPr>
          <w:rFonts w:hint="eastAsia" w:ascii="仿宋_GB2312" w:hAnsi="仿宋_GB2312" w:eastAsia="仿宋_GB2312" w:cs="仿宋_GB2312"/>
          <w:color w:val="000000"/>
          <w:sz w:val="32"/>
          <w:szCs w:val="32"/>
          <w:highlight w:val="none"/>
          <w:lang w:val="en-US" w:eastAsia="zh-CN"/>
        </w:rPr>
        <w:t>江门市一类技能竞赛项目中获得前九名（或三等奖以上），</w:t>
      </w:r>
      <w:r>
        <w:rPr>
          <w:rFonts w:hint="eastAsia" w:ascii="仿宋_GB2312" w:hAnsi="仿宋_GB2312" w:eastAsia="仿宋_GB2312" w:cs="仿宋_GB2312"/>
          <w:sz w:val="32"/>
          <w:szCs w:val="32"/>
          <w:lang w:val="en-US" w:eastAsia="zh-CN"/>
        </w:rPr>
        <w:t>或担任</w:t>
      </w:r>
      <w:r>
        <w:rPr>
          <w:rFonts w:hint="eastAsia" w:ascii="仿宋_GB2312" w:hAnsi="仿宋_GB2312" w:eastAsia="仿宋_GB2312" w:cs="仿宋_GB2312"/>
          <w:color w:val="000000"/>
          <w:kern w:val="0"/>
          <w:sz w:val="32"/>
          <w:szCs w:val="32"/>
          <w:highlight w:val="none"/>
          <w:lang w:val="en-US" w:eastAsia="zh-CN"/>
        </w:rPr>
        <w:t>广东省二类、</w:t>
      </w:r>
      <w:r>
        <w:rPr>
          <w:rFonts w:hint="eastAsia" w:ascii="仿宋_GB2312" w:hAnsi="仿宋_GB2312" w:eastAsia="仿宋_GB2312" w:cs="仿宋_GB2312"/>
          <w:color w:val="000000"/>
          <w:sz w:val="32"/>
          <w:szCs w:val="32"/>
          <w:highlight w:val="none"/>
          <w:lang w:val="en-US" w:eastAsia="zh-CN"/>
        </w:rPr>
        <w:t>江门市一类</w:t>
      </w:r>
      <w:r>
        <w:rPr>
          <w:rFonts w:hint="eastAsia" w:ascii="仿宋_GB2312" w:hAnsi="仿宋_GB2312" w:eastAsia="仿宋_GB2312" w:cs="仿宋_GB2312"/>
          <w:sz w:val="32"/>
          <w:szCs w:val="32"/>
          <w:lang w:val="en-US" w:eastAsia="zh-CN"/>
        </w:rPr>
        <w:t>技能竞赛项目相应获奖选手的主教练；</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2.具备工程系列助理级工程师职称，且从事该职业技能岗位满2年，或具备工程系列工程师职称；</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lang w:val="en-US" w:eastAsia="zh-CN"/>
        </w:rPr>
        <w:t>获得国家职业能力资格四级（中级工）、职业技能等级四级（中级工）证书后，继续从事该职业技能岗位满4年，或获得国家职业能力资格三级（高级工）、职业技能等级三级（高级工）证书；</w:t>
      </w:r>
    </w:p>
    <w:p>
      <w:pPr>
        <w:widowControl w:val="0"/>
        <w:spacing w:beforeAutospacing="0" w:afterAutospacing="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4.获得广东省专项职业能力证书、江门市地方设定课程标准的职业（工种）的考核合格证书或特种作业操作证书，且</w:t>
      </w:r>
      <w:r>
        <w:rPr>
          <w:rFonts w:hint="eastAsia" w:ascii="仿宋_GB2312" w:hAnsi="仿宋_GB2312" w:eastAsia="仿宋_GB2312" w:cs="仿宋_GB2312"/>
          <w:color w:val="000000"/>
          <w:sz w:val="32"/>
          <w:szCs w:val="32"/>
          <w:lang w:eastAsia="zh-CN"/>
        </w:rPr>
        <w:t>围绕擅长的职业技能</w:t>
      </w:r>
      <w:r>
        <w:rPr>
          <w:rFonts w:hint="eastAsia" w:ascii="仿宋_GB2312" w:hAnsi="仿宋_GB2312" w:eastAsia="仿宋_GB2312" w:cs="仿宋_GB2312"/>
          <w:color w:val="000000"/>
          <w:sz w:val="32"/>
          <w:szCs w:val="32"/>
          <w:lang w:val="en-US" w:eastAsia="zh-CN"/>
        </w:rPr>
        <w:t>领域</w:t>
      </w:r>
      <w:r>
        <w:rPr>
          <w:rFonts w:hint="eastAsia" w:ascii="仿宋_GB2312" w:hAnsi="仿宋_GB2312" w:eastAsia="仿宋_GB2312" w:cs="仿宋_GB2312"/>
          <w:color w:val="000000"/>
          <w:sz w:val="32"/>
          <w:szCs w:val="32"/>
          <w:lang w:eastAsia="zh-CN"/>
        </w:rPr>
        <w:t>主持开发培训课程标准不少于</w:t>
      </w:r>
      <w:r>
        <w:rPr>
          <w:rFonts w:hint="eastAsia" w:ascii="仿宋_GB2312" w:hAnsi="仿宋_GB2312" w:eastAsia="仿宋_GB2312" w:cs="仿宋_GB2312"/>
          <w:color w:val="000000"/>
          <w:sz w:val="32"/>
          <w:szCs w:val="32"/>
          <w:lang w:val="en-US" w:eastAsia="zh-CN"/>
        </w:rPr>
        <w:t>1项，或牵头主持</w:t>
      </w: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sz w:val="32"/>
          <w:szCs w:val="32"/>
          <w:lang w:val="en-US" w:eastAsia="zh-CN"/>
        </w:rPr>
        <w:t>规模以上企业的企业标准；</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围绕擅长的职业技能开展发明创造</w:t>
      </w:r>
      <w:r>
        <w:rPr>
          <w:rFonts w:hint="eastAsia" w:ascii="仿宋_GB2312" w:hAnsi="仿宋_GB2312" w:eastAsia="仿宋_GB2312" w:cs="仿宋_GB2312"/>
          <w:color w:val="000000"/>
          <w:sz w:val="32"/>
          <w:szCs w:val="32"/>
          <w:lang w:val="en-US" w:eastAsia="zh-CN"/>
        </w:rPr>
        <w:t>和开发</w:t>
      </w:r>
      <w:r>
        <w:rPr>
          <w:rFonts w:hint="eastAsia" w:ascii="仿宋_GB2312" w:hAnsi="仿宋_GB2312" w:eastAsia="仿宋_GB2312" w:cs="仿宋_GB2312"/>
          <w:color w:val="000000"/>
          <w:sz w:val="32"/>
          <w:szCs w:val="32"/>
        </w:rPr>
        <w:t>应用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个人独立或作为主要参与者（排名前三，以专利证书为准）</w:t>
      </w:r>
      <w:r>
        <w:rPr>
          <w:rFonts w:hint="eastAsia" w:ascii="仿宋_GB2312" w:hAnsi="仿宋_GB2312" w:eastAsia="仿宋_GB2312" w:cs="仿宋_GB2312"/>
          <w:color w:val="000000"/>
          <w:sz w:val="32"/>
          <w:szCs w:val="32"/>
        </w:rPr>
        <w:t>取得发明专利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实用新型专利</w:t>
      </w:r>
      <w:r>
        <w:rPr>
          <w:rFonts w:hint="eastAsia" w:ascii="仿宋_GB2312" w:hAnsi="仿宋_GB2312" w:eastAsia="仿宋_GB2312" w:cs="仿宋_GB2312"/>
          <w:color w:val="000000"/>
          <w:sz w:val="32"/>
          <w:szCs w:val="32"/>
          <w:lang w:val="en-US" w:eastAsia="zh-CN"/>
        </w:rPr>
        <w:t>不少于2项，或外观设计专利</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具备下列条件之一者，可直接认定侨都四级</w:t>
      </w:r>
      <w:r>
        <w:rPr>
          <w:rFonts w:hint="eastAsia" w:ascii="仿宋_GB2312" w:hAnsi="仿宋_GB2312" w:eastAsia="仿宋_GB2312" w:cs="仿宋_GB2312"/>
          <w:sz w:val="32"/>
          <w:szCs w:val="32"/>
        </w:rPr>
        <w:t>工匠</w:t>
      </w:r>
      <w:r>
        <w:rPr>
          <w:rFonts w:hint="eastAsia" w:ascii="仿宋_GB2312" w:hAnsi="仿宋_GB2312" w:eastAsia="仿宋_GB2312" w:cs="仿宋_GB2312"/>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highlight w:val="none"/>
          <w:lang w:val="en-US" w:eastAsia="zh-CN"/>
        </w:rPr>
        <w:t>在</w:t>
      </w:r>
      <w:r>
        <w:rPr>
          <w:rFonts w:hint="eastAsia" w:ascii="仿宋_GB2312" w:hAnsi="仿宋_GB2312" w:eastAsia="仿宋_GB2312" w:cs="仿宋_GB2312"/>
          <w:color w:val="000000"/>
          <w:sz w:val="32"/>
          <w:szCs w:val="32"/>
          <w:highlight w:val="none"/>
          <w:lang w:val="en-US" w:eastAsia="zh-CN"/>
        </w:rPr>
        <w:t>江门市二类技能竞赛项目中获得前九名（或三等奖以上），</w:t>
      </w:r>
      <w:r>
        <w:rPr>
          <w:rFonts w:hint="eastAsia" w:ascii="仿宋_GB2312" w:hAnsi="仿宋_GB2312" w:eastAsia="仿宋_GB2312" w:cs="仿宋_GB2312"/>
          <w:sz w:val="32"/>
          <w:szCs w:val="32"/>
          <w:lang w:val="en-US" w:eastAsia="zh-CN"/>
        </w:rPr>
        <w:t>或担任江门市二类技能竞赛项目相应获奖选手的主教练；</w:t>
      </w:r>
    </w:p>
    <w:p>
      <w:pPr>
        <w:widowControl w:val="0"/>
        <w:spacing w:beforeAutospacing="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2.具备工程系列助理级工程师职称；</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lang w:val="en-US" w:eastAsia="zh-CN"/>
        </w:rPr>
        <w:t>获得国家职业能力资格五级（初级工）、职业技能等级五级（初级工）证书后，继续从事该职业技能岗位满4年，或获得国家职业能力资格四级（中级工）、职业技能等级四级（中级工）证书；</w:t>
      </w:r>
    </w:p>
    <w:p>
      <w:pPr>
        <w:widowControl w:val="0"/>
        <w:spacing w:beforeAutospacing="0" w:afterAutospacing="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4.获得广东省专项职业能力证书、江门市地方设定课程标准的职业（工种）的考核合格证书或特种作业操作证书后，继续从事该职业技能岗位满4年（以劳动合同、聘用合同、社保缴费证明、个人所得税纳税证明等材料佐证）</w:t>
      </w:r>
      <w:r>
        <w:rPr>
          <w:rFonts w:hint="eastAsia" w:ascii="仿宋_GB2312" w:hAnsi="仿宋_GB2312" w:eastAsia="仿宋_GB2312" w:cs="仿宋_GB2312"/>
          <w:color w:val="000000"/>
          <w:sz w:val="32"/>
          <w:szCs w:val="32"/>
          <w:lang w:val="en-US" w:eastAsia="zh-CN"/>
        </w:rPr>
        <w:t>，被用人单位推荐评定“</w:t>
      </w:r>
      <w:r>
        <w:rPr>
          <w:rFonts w:hint="eastAsia" w:ascii="仿宋_GB2312" w:hAnsi="仿宋_GB2312" w:eastAsia="仿宋_GB2312" w:cs="仿宋_GB2312"/>
          <w:sz w:val="32"/>
          <w:szCs w:val="32"/>
          <w:lang w:val="en-US" w:eastAsia="zh-CN"/>
        </w:rPr>
        <w:t>侨都四级</w:t>
      </w:r>
      <w:r>
        <w:rPr>
          <w:rFonts w:hint="eastAsia" w:ascii="仿宋_GB2312" w:hAnsi="仿宋_GB2312" w:eastAsia="仿宋_GB2312" w:cs="仿宋_GB2312"/>
          <w:sz w:val="32"/>
          <w:szCs w:val="32"/>
        </w:rPr>
        <w:t>工匠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具备下列条件之一者，可直接认定侨都五级</w:t>
      </w:r>
      <w:r>
        <w:rPr>
          <w:rFonts w:hint="eastAsia" w:ascii="仿宋_GB2312" w:hAnsi="仿宋_GB2312" w:eastAsia="仿宋_GB2312" w:cs="仿宋_GB2312"/>
          <w:sz w:val="32"/>
          <w:szCs w:val="32"/>
        </w:rPr>
        <w:t>工匠</w:t>
      </w:r>
      <w:r>
        <w:rPr>
          <w:rFonts w:hint="eastAsia" w:ascii="仿宋_GB2312" w:hAnsi="仿宋_GB2312" w:eastAsia="仿宋_GB2312" w:cs="仿宋_GB2312"/>
          <w:sz w:val="32"/>
          <w:szCs w:val="32"/>
          <w:lang w:val="en-US" w:eastAsia="zh-CN"/>
        </w:rPr>
        <w:t>：</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1.获得国家职业能力资格五级（初级工）或职业技能等级五级（初级工）证书；</w:t>
      </w:r>
    </w:p>
    <w:p>
      <w:pPr>
        <w:widowControl w:val="0"/>
        <w:spacing w:beforeAutospacing="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2.获得广东省专项职业能力证书；</w:t>
      </w:r>
    </w:p>
    <w:p>
      <w:pPr>
        <w:widowControl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3.获得江门市地方设定课程标准的职业（工种）的考核合格证书；</w:t>
      </w:r>
    </w:p>
    <w:p>
      <w:pPr>
        <w:widowControl w:val="0"/>
        <w:spacing w:beforeAutospacing="0" w:afterAutospacing="0" w:line="560"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4.获得特种作业操作证书</w:t>
      </w:r>
      <w:r>
        <w:rPr>
          <w:rFonts w:hint="eastAsia" w:ascii="仿宋_GB2312" w:hAnsi="仿宋_GB2312" w:eastAsia="仿宋_GB2312" w:cs="仿宋_GB2312"/>
          <w:color w:val="000000"/>
          <w:sz w:val="32"/>
          <w:szCs w:val="32"/>
          <w:lang w:val="en-US" w:eastAsia="zh-CN"/>
        </w:rPr>
        <w:t>。</w:t>
      </w:r>
    </w:p>
    <w:p>
      <w:pPr>
        <w:pStyle w:val="5"/>
        <w:widowControl w:val="0"/>
        <w:spacing w:beforeAutospacing="0" w:afterAutospacing="0" w:line="560" w:lineRule="exact"/>
        <w:ind w:firstLine="643" w:firstLineChars="200"/>
        <w:rPr>
          <w:rFonts w:hint="default" w:ascii="仿宋_GB2312" w:hAnsi="仿宋_GB2312" w:eastAsia="仿宋_GB2312" w:cs="仿宋_GB2312"/>
          <w:color w:val="000000"/>
          <w:sz w:val="32"/>
          <w:szCs w:val="32"/>
          <w:highlight w:val="yellow"/>
          <w:lang w:val="en-US"/>
        </w:rPr>
      </w:pPr>
      <w:r>
        <w:rPr>
          <w:rFonts w:hint="eastAsia" w:ascii="黑体" w:hAnsi="黑体" w:eastAsia="黑体" w:cs="黑体"/>
          <w:b/>
          <w:bCs/>
          <w:color w:val="000000"/>
          <w:sz w:val="32"/>
          <w:szCs w:val="32"/>
          <w:lang w:val="en-US" w:eastAsia="zh-CN"/>
        </w:rPr>
        <w:t>第七条</w:t>
      </w:r>
      <w:r>
        <w:rPr>
          <w:rFonts w:hint="eastAsia" w:ascii="仿宋_GB2312" w:hAnsi="仿宋_GB2312" w:eastAsia="仿宋_GB2312" w:cs="仿宋_GB2312"/>
          <w:color w:val="000000"/>
          <w:sz w:val="32"/>
          <w:szCs w:val="32"/>
          <w:lang w:val="en-US" w:eastAsia="zh-CN"/>
        </w:rPr>
        <w:t xml:space="preserve">  申报人符合更高级别</w:t>
      </w:r>
      <w:r>
        <w:rPr>
          <w:rFonts w:hint="eastAsia" w:ascii="仿宋_GB2312" w:hAnsi="仿宋_GB2312" w:eastAsia="仿宋_GB2312" w:cs="仿宋_GB2312"/>
          <w:color w:val="000000"/>
          <w:kern w:val="0"/>
          <w:sz w:val="32"/>
          <w:szCs w:val="32"/>
          <w:highlight w:val="none"/>
          <w:lang w:val="en-US" w:eastAsia="zh-CN"/>
        </w:rPr>
        <w:t>工匠条件，但由于名额限制无法被评定为该级别工匠的，可优先纳入评定（认定）下一级别工匠。申报人被评定（认定）为侨都工匠后，下一年度符合更高级别工匠条件的，</w:t>
      </w:r>
      <w:r>
        <w:rPr>
          <w:rFonts w:hint="eastAsia" w:ascii="仿宋_GB2312" w:hAnsi="仿宋_GB2312" w:eastAsia="仿宋_GB2312" w:cs="仿宋_GB2312"/>
          <w:color w:val="000000"/>
          <w:kern w:val="0"/>
          <w:sz w:val="32"/>
          <w:szCs w:val="32"/>
          <w:highlight w:val="none"/>
        </w:rPr>
        <w:t>可按规定申报</w:t>
      </w:r>
      <w:r>
        <w:rPr>
          <w:rFonts w:hint="eastAsia" w:ascii="仿宋_GB2312" w:hAnsi="仿宋_GB2312" w:eastAsia="仿宋_GB2312" w:cs="仿宋_GB2312"/>
          <w:color w:val="000000"/>
          <w:kern w:val="0"/>
          <w:sz w:val="32"/>
          <w:szCs w:val="32"/>
          <w:highlight w:val="none"/>
          <w:lang w:val="en-US" w:eastAsia="zh-CN"/>
        </w:rPr>
        <w:t>评定（认定）更高级别工匠</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但</w:t>
      </w:r>
      <w:r>
        <w:rPr>
          <w:rFonts w:hint="eastAsia" w:ascii="仿宋_GB2312" w:hAnsi="仿宋_GB2312" w:eastAsia="仿宋_GB2312" w:cs="仿宋_GB2312"/>
          <w:color w:val="000000"/>
          <w:kern w:val="0"/>
          <w:sz w:val="32"/>
          <w:szCs w:val="32"/>
          <w:highlight w:val="none"/>
        </w:rPr>
        <w:t>再次申报时，</w:t>
      </w:r>
      <w:r>
        <w:rPr>
          <w:rFonts w:hint="eastAsia" w:ascii="仿宋_GB2312" w:hAnsi="仿宋_GB2312" w:eastAsia="仿宋_GB2312" w:cs="仿宋_GB2312"/>
          <w:color w:val="000000"/>
          <w:kern w:val="0"/>
          <w:sz w:val="32"/>
          <w:szCs w:val="32"/>
          <w:highlight w:val="none"/>
          <w:lang w:val="en-US" w:eastAsia="zh-CN"/>
        </w:rPr>
        <w:t>应以取得前一级别工匠称号之后，新取得的</w:t>
      </w:r>
      <w:r>
        <w:rPr>
          <w:rFonts w:hint="eastAsia" w:ascii="仿宋_GB2312" w:hAnsi="仿宋_GB2312" w:eastAsia="仿宋_GB2312" w:cs="仿宋_GB2312"/>
          <w:color w:val="000000"/>
          <w:kern w:val="0"/>
          <w:sz w:val="32"/>
          <w:szCs w:val="32"/>
          <w:highlight w:val="none"/>
        </w:rPr>
        <w:t>业绩成果等为申报依据。</w:t>
      </w:r>
      <w:r>
        <w:rPr>
          <w:rFonts w:hint="eastAsia" w:ascii="仿宋_GB2312" w:hAnsi="仿宋_GB2312" w:eastAsia="仿宋_GB2312" w:cs="仿宋_GB2312"/>
          <w:color w:val="000000"/>
          <w:kern w:val="0"/>
          <w:sz w:val="32"/>
          <w:szCs w:val="32"/>
          <w:highlight w:val="none"/>
          <w:lang w:val="en-US" w:eastAsia="zh-CN"/>
        </w:rPr>
        <w:t>申报人被评为（认定）侨都工匠后，不得以同一工种（或职业、项目）申报评定（认定）同一级别的侨都工匠。</w:t>
      </w:r>
    </w:p>
    <w:p>
      <w:pPr>
        <w:pStyle w:val="5"/>
        <w:widowControl w:val="0"/>
        <w:spacing w:beforeAutospacing="0" w:afterAutospacing="0" w:line="560" w:lineRule="exact"/>
        <w:ind w:firstLine="640" w:firstLineChars="0"/>
        <w:rPr>
          <w:rFonts w:hint="eastAsia" w:ascii="仿宋_GB2312" w:hAnsi="仿宋_GB2312" w:eastAsia="仿宋_GB2312" w:cs="仿宋_GB2312"/>
          <w:color w:val="000000"/>
          <w:sz w:val="32"/>
          <w:szCs w:val="32"/>
        </w:rPr>
      </w:pPr>
      <w:r>
        <w:rPr>
          <w:rStyle w:val="8"/>
          <w:rFonts w:hint="eastAsia" w:ascii="黑体" w:hAnsi="黑体" w:eastAsia="黑体" w:cs="黑体"/>
          <w:b/>
          <w:bCs/>
          <w:color w:val="000000"/>
          <w:sz w:val="32"/>
          <w:szCs w:val="32"/>
        </w:rPr>
        <w:t>第</w:t>
      </w:r>
      <w:r>
        <w:rPr>
          <w:rStyle w:val="8"/>
          <w:rFonts w:hint="eastAsia" w:ascii="黑体" w:hAnsi="黑体" w:eastAsia="黑体" w:cs="黑体"/>
          <w:b/>
          <w:bCs/>
          <w:color w:val="000000"/>
          <w:sz w:val="32"/>
          <w:szCs w:val="32"/>
          <w:lang w:val="en-US" w:eastAsia="zh-CN"/>
        </w:rPr>
        <w:t>八</w:t>
      </w:r>
      <w:r>
        <w:rPr>
          <w:rStyle w:val="8"/>
          <w:rFonts w:hint="eastAsia" w:ascii="黑体" w:hAnsi="黑体" w:eastAsia="黑体" w:cs="黑体"/>
          <w:b/>
          <w:bCs/>
          <w:color w:val="000000"/>
          <w:sz w:val="32"/>
          <w:szCs w:val="32"/>
        </w:rPr>
        <w:t>条</w:t>
      </w:r>
      <w:r>
        <w:rPr>
          <w:rFonts w:hint="eastAsia" w:ascii="仿宋_GB2312" w:hAnsi="仿宋_GB2312" w:eastAsia="仿宋_GB2312" w:cs="仿宋_GB2312"/>
          <w:color w:val="000000"/>
          <w:sz w:val="32"/>
          <w:szCs w:val="32"/>
        </w:rPr>
        <w:t>  “侨都工匠”申报人需提交如下材料：</w:t>
      </w:r>
    </w:p>
    <w:p>
      <w:pPr>
        <w:pStyle w:val="5"/>
        <w:widowControl w:val="0"/>
        <w:spacing w:beforeAutospacing="0" w:afterAutospacing="0" w:line="560" w:lineRule="exact"/>
        <w:ind w:firstLine="64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江门市</w:t>
      </w:r>
      <w:r>
        <w:rPr>
          <w:rFonts w:hint="eastAsia" w:ascii="仿宋_GB2312" w:hAnsi="仿宋_GB2312" w:eastAsia="仿宋_GB2312" w:cs="仿宋_GB2312"/>
          <w:color w:val="000000"/>
          <w:sz w:val="32"/>
          <w:szCs w:val="32"/>
        </w:rPr>
        <w:t>“侨都工匠”</w:t>
      </w:r>
      <w:r>
        <w:rPr>
          <w:rFonts w:hint="eastAsia" w:ascii="仿宋_GB2312" w:hAnsi="仿宋_GB2312" w:eastAsia="仿宋_GB2312" w:cs="仿宋_GB2312"/>
          <w:color w:val="000000"/>
          <w:sz w:val="32"/>
          <w:szCs w:val="32"/>
          <w:lang w:val="en-US" w:eastAsia="zh-CN"/>
        </w:rPr>
        <w:t>评定表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江门市</w:t>
      </w:r>
      <w:r>
        <w:rPr>
          <w:rFonts w:hint="eastAsia" w:ascii="仿宋_GB2312" w:hAnsi="仿宋_GB2312" w:eastAsia="仿宋_GB2312" w:cs="仿宋_GB2312"/>
          <w:color w:val="000000"/>
          <w:sz w:val="32"/>
          <w:szCs w:val="32"/>
        </w:rPr>
        <w:t>“侨都工匠”</w:t>
      </w:r>
      <w:r>
        <w:rPr>
          <w:rFonts w:hint="eastAsia" w:ascii="仿宋_GB2312" w:hAnsi="仿宋_GB2312" w:eastAsia="仿宋_GB2312" w:cs="仿宋_GB2312"/>
          <w:color w:val="000000"/>
          <w:sz w:val="32"/>
          <w:szCs w:val="32"/>
          <w:lang w:val="en-US" w:eastAsia="zh-CN"/>
        </w:rPr>
        <w:t>认定表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见</w:t>
      </w:r>
      <w:r>
        <w:rPr>
          <w:rFonts w:hint="eastAsia" w:ascii="仿宋_GB2312" w:hAnsi="仿宋_GB2312" w:eastAsia="仿宋_GB2312" w:cs="仿宋_GB2312"/>
          <w:color w:val="000000"/>
          <w:sz w:val="32"/>
          <w:szCs w:val="32"/>
        </w:rPr>
        <w:t>附件）；</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（二）身份证复印件（外国籍人员提供护照复印件，港澳台人员提供港澳台居民居住证、通行证等有效证件复印件）；</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（三）满足第五、六条规定的资格条件或要求的佐证材料复印件。</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p>
    <w:p>
      <w:pPr>
        <w:pStyle w:val="5"/>
        <w:widowControl w:val="0"/>
        <w:spacing w:beforeAutospacing="0" w:afterAutospacing="0" w:line="560" w:lineRule="exact"/>
        <w:jc w:val="center"/>
        <w:rPr>
          <w:rFonts w:ascii="黑体" w:hAnsi="黑体" w:eastAsia="黑体" w:cs="黑体"/>
          <w:color w:val="000000"/>
          <w:sz w:val="32"/>
          <w:szCs w:val="32"/>
        </w:rPr>
      </w:pPr>
      <w:r>
        <w:rPr>
          <w:rStyle w:val="8"/>
          <w:rFonts w:hint="eastAsia" w:ascii="黑体" w:hAnsi="黑体" w:eastAsia="黑体" w:cs="黑体"/>
          <w:color w:val="000000"/>
          <w:sz w:val="32"/>
          <w:szCs w:val="32"/>
        </w:rPr>
        <w:t>第三章  评</w:t>
      </w:r>
      <w:r>
        <w:rPr>
          <w:rStyle w:val="8"/>
          <w:rFonts w:hint="eastAsia" w:ascii="黑体" w:hAnsi="黑体" w:eastAsia="黑体" w:cs="黑体"/>
          <w:color w:val="000000"/>
          <w:sz w:val="32"/>
          <w:szCs w:val="32"/>
          <w:lang w:eastAsia="zh-CN"/>
        </w:rPr>
        <w:t>定（</w:t>
      </w:r>
      <w:r>
        <w:rPr>
          <w:rStyle w:val="8"/>
          <w:rFonts w:hint="eastAsia" w:ascii="黑体" w:hAnsi="黑体" w:eastAsia="黑体" w:cs="黑体"/>
          <w:color w:val="000000"/>
          <w:sz w:val="32"/>
          <w:szCs w:val="32"/>
          <w:lang w:val="en-US" w:eastAsia="zh-CN"/>
        </w:rPr>
        <w:t>认定</w:t>
      </w:r>
      <w:r>
        <w:rPr>
          <w:rStyle w:val="8"/>
          <w:rFonts w:hint="eastAsia" w:ascii="黑体" w:hAnsi="黑体" w:eastAsia="黑体" w:cs="黑体"/>
          <w:color w:val="000000"/>
          <w:sz w:val="32"/>
          <w:szCs w:val="32"/>
          <w:lang w:eastAsia="zh-CN"/>
        </w:rPr>
        <w:t>）</w:t>
      </w:r>
      <w:r>
        <w:rPr>
          <w:rStyle w:val="8"/>
          <w:rFonts w:hint="eastAsia" w:ascii="黑体" w:hAnsi="黑体" w:eastAsia="黑体" w:cs="黑体"/>
          <w:color w:val="000000"/>
          <w:sz w:val="32"/>
          <w:szCs w:val="32"/>
        </w:rPr>
        <w:t>程序</w:t>
      </w:r>
    </w:p>
    <w:p>
      <w:pPr>
        <w:pStyle w:val="5"/>
        <w:widowControl w:val="0"/>
        <w:spacing w:beforeAutospacing="0" w:afterAutospacing="0" w:line="560" w:lineRule="exact"/>
        <w:ind w:firstLine="643" w:firstLineChars="200"/>
        <w:jc w:val="both"/>
        <w:rPr>
          <w:rFonts w:ascii="仿宋_GB2312" w:hAnsi="仿宋_GB2312" w:eastAsia="仿宋_GB2312" w:cs="仿宋_GB2312"/>
          <w:sz w:val="32"/>
          <w:szCs w:val="32"/>
        </w:rPr>
      </w:pPr>
      <w:r>
        <w:rPr>
          <w:rStyle w:val="8"/>
          <w:rFonts w:hint="eastAsia" w:ascii="黑体" w:hAnsi="黑体" w:eastAsia="黑体" w:cs="黑体"/>
          <w:color w:val="000000"/>
          <w:sz w:val="32"/>
          <w:szCs w:val="32"/>
        </w:rPr>
        <w:t>第</w:t>
      </w:r>
      <w:r>
        <w:rPr>
          <w:rStyle w:val="8"/>
          <w:rFonts w:hint="eastAsia" w:ascii="黑体" w:hAnsi="黑体" w:eastAsia="黑体" w:cs="黑体"/>
          <w:color w:val="000000"/>
          <w:sz w:val="32"/>
          <w:szCs w:val="32"/>
          <w:lang w:val="en-US" w:eastAsia="zh-CN"/>
        </w:rPr>
        <w:t>九</w:t>
      </w:r>
      <w:r>
        <w:rPr>
          <w:rStyle w:val="8"/>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市人力资源社会保障局</w:t>
      </w:r>
      <w:r>
        <w:rPr>
          <w:rFonts w:hint="eastAsia" w:ascii="仿宋_GB2312" w:hAnsi="仿宋_GB2312" w:eastAsia="仿宋_GB2312" w:cs="仿宋_GB2312"/>
          <w:sz w:val="32"/>
          <w:szCs w:val="32"/>
        </w:rPr>
        <w:t>向有关行业或第三方人才评价机构征集各类专业（工种）专家</w:t>
      </w:r>
      <w:r>
        <w:rPr>
          <w:rFonts w:hint="eastAsia" w:ascii="仿宋_GB2312" w:hAnsi="仿宋_GB2312" w:eastAsia="仿宋_GB2312" w:cs="仿宋_GB2312"/>
          <w:sz w:val="32"/>
          <w:szCs w:val="32"/>
          <w:lang w:eastAsia="zh-CN"/>
        </w:rPr>
        <w:t>、行业领头企业代表、行业协会负责人、同行具备高级职称或高级技师、技师资格人员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，建立</w:t>
      </w:r>
      <w:r>
        <w:rPr>
          <w:rFonts w:hint="eastAsia" w:ascii="仿宋_GB2312" w:hAnsi="仿宋_GB2312" w:eastAsia="仿宋_GB2312" w:cs="仿宋_GB2312"/>
          <w:color w:val="000000"/>
          <w:sz w:val="32"/>
          <w:szCs w:val="32"/>
        </w:rPr>
        <w:t>“侨都工匠”</w:t>
      </w:r>
      <w:r>
        <w:rPr>
          <w:rFonts w:hint="eastAsia" w:ascii="仿宋_GB2312" w:hAnsi="仿宋_GB2312" w:eastAsia="仿宋_GB2312" w:cs="仿宋_GB2312"/>
          <w:sz w:val="32"/>
          <w:szCs w:val="32"/>
        </w:rPr>
        <w:t>评委库。</w:t>
      </w:r>
    </w:p>
    <w:p>
      <w:pPr>
        <w:pStyle w:val="5"/>
        <w:widowControl w:val="0"/>
        <w:spacing w:beforeAutospacing="0" w:afterAutospacing="0" w:line="560" w:lineRule="exact"/>
        <w:ind w:firstLine="643" w:firstLineChars="200"/>
        <w:rPr>
          <w:rFonts w:ascii="仿宋_GB2312" w:hAnsi="仿宋_GB2312" w:eastAsia="仿宋_GB2312" w:cs="仿宋_GB2312"/>
          <w:color w:val="000000"/>
          <w:sz w:val="32"/>
          <w:szCs w:val="32"/>
        </w:rPr>
      </w:pPr>
      <w:r>
        <w:rPr>
          <w:rStyle w:val="8"/>
          <w:rFonts w:ascii="黑体" w:hAnsi="黑体" w:eastAsia="黑体" w:cs="黑体"/>
          <w:color w:val="000000"/>
          <w:sz w:val="32"/>
          <w:szCs w:val="32"/>
        </w:rPr>
        <w:t>第</w:t>
      </w:r>
      <w:r>
        <w:rPr>
          <w:rStyle w:val="8"/>
          <w:rFonts w:hint="eastAsia" w:ascii="黑体" w:hAnsi="黑体" w:eastAsia="黑体" w:cs="黑体"/>
          <w:color w:val="000000"/>
          <w:sz w:val="32"/>
          <w:szCs w:val="32"/>
          <w:lang w:val="en-US" w:eastAsia="zh-CN"/>
        </w:rPr>
        <w:t>十</w:t>
      </w:r>
      <w:r>
        <w:rPr>
          <w:rStyle w:val="8"/>
          <w:rFonts w:ascii="黑体" w:hAnsi="黑体" w:eastAsia="黑体" w:cs="黑体"/>
          <w:color w:val="000000"/>
          <w:sz w:val="32"/>
          <w:szCs w:val="32"/>
        </w:rPr>
        <w:t>条</w:t>
      </w:r>
      <w:r>
        <w:rPr>
          <w:rStyle w:val="8"/>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市人力资源社会保障局</w:t>
      </w:r>
      <w:r>
        <w:rPr>
          <w:rFonts w:hint="eastAsia" w:ascii="仿宋_GB2312" w:hAnsi="仿宋_GB2312" w:eastAsia="仿宋_GB2312" w:cs="仿宋_GB2312"/>
          <w:color w:val="000000"/>
          <w:sz w:val="32"/>
          <w:szCs w:val="32"/>
          <w:lang w:val="en-US" w:eastAsia="zh-CN"/>
        </w:rPr>
        <w:t>委托</w:t>
      </w:r>
      <w:r>
        <w:rPr>
          <w:rFonts w:hint="eastAsia" w:ascii="仿宋_GB2312" w:hAnsi="仿宋_GB2312" w:eastAsia="仿宋_GB2312" w:cs="仿宋_GB2312"/>
          <w:color w:val="000000"/>
          <w:sz w:val="32"/>
          <w:szCs w:val="32"/>
        </w:rPr>
        <w:t>市职业训练指导中心负责</w:t>
      </w:r>
      <w:r>
        <w:rPr>
          <w:rFonts w:hint="eastAsia" w:ascii="仿宋_GB2312" w:hAnsi="仿宋_GB2312" w:eastAsia="仿宋_GB2312" w:cs="仿宋_GB2312"/>
          <w:color w:val="000000"/>
          <w:sz w:val="32"/>
          <w:szCs w:val="32"/>
          <w:lang w:val="en-US" w:eastAsia="zh-CN"/>
        </w:rPr>
        <w:t>组织实施</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一级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u w:val="none"/>
          <w:lang w:val="en-US" w:eastAsia="zh-CN"/>
        </w:rPr>
        <w:t>二</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eastAsia="zh-CN"/>
        </w:rPr>
        <w:t>评定</w:t>
      </w:r>
      <w:r>
        <w:rPr>
          <w:rFonts w:hint="eastAsia" w:ascii="仿宋_GB2312" w:hAnsi="仿宋_GB2312" w:eastAsia="仿宋_GB2312" w:cs="仿宋_GB2312"/>
          <w:color w:val="000000"/>
          <w:sz w:val="32"/>
          <w:szCs w:val="32"/>
        </w:rPr>
        <w:t>。具体程序如下：</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（一）申报受理</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个人或用人单位</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rPr>
        <w:t>申报通知</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将申报材料送单位所属市（区）人力资源社会保障部门（市属单位将申报材料送市职业训练指导中心）。申报材料完备的，予以受理；申报材料不完备的，一次性告知原因。受理时间一般安排在上半年，具体时间以当年通知为准。</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（二）资格初审</w:t>
      </w:r>
    </w:p>
    <w:p>
      <w:pPr>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市职业训练指导中心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市（区）人力资源社会保障部门</w:t>
      </w:r>
      <w:r>
        <w:rPr>
          <w:rFonts w:hint="eastAsia" w:ascii="仿宋_GB2312" w:hAnsi="仿宋_GB2312" w:eastAsia="仿宋_GB2312" w:cs="仿宋_GB2312"/>
          <w:color w:val="000000"/>
          <w:sz w:val="32"/>
          <w:szCs w:val="32"/>
          <w:lang w:val="en-US" w:eastAsia="zh-CN"/>
        </w:rPr>
        <w:t>分别对各自受理的有关</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lang w:eastAsia="zh-CN"/>
        </w:rPr>
        <w:t>人员的</w:t>
      </w:r>
      <w:r>
        <w:rPr>
          <w:rFonts w:hint="eastAsia" w:ascii="仿宋_GB2312" w:hAnsi="仿宋_GB2312" w:eastAsia="仿宋_GB2312" w:cs="仿宋_GB2312"/>
          <w:color w:val="000000"/>
          <w:sz w:val="32"/>
          <w:szCs w:val="32"/>
        </w:rPr>
        <w:t>资格条件、</w:t>
      </w:r>
      <w:r>
        <w:rPr>
          <w:rFonts w:hint="eastAsia" w:ascii="仿宋_GB2312" w:hAnsi="仿宋_GB2312" w:eastAsia="仿宋_GB2312" w:cs="仿宋_GB2312"/>
          <w:color w:val="000000"/>
          <w:sz w:val="32"/>
          <w:szCs w:val="32"/>
          <w:lang w:val="en-US" w:eastAsia="zh-CN"/>
        </w:rPr>
        <w:t>个人信用状况</w:t>
      </w:r>
      <w:r>
        <w:rPr>
          <w:rFonts w:hint="eastAsia" w:ascii="仿宋_GB2312" w:hAnsi="仿宋_GB2312" w:eastAsia="仿宋_GB2312" w:cs="仿宋_GB2312"/>
          <w:color w:val="000000"/>
          <w:sz w:val="32"/>
          <w:szCs w:val="32"/>
        </w:rPr>
        <w:t>进行初审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rPr>
        <w:t>市（区）</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color w:val="000000"/>
          <w:sz w:val="32"/>
          <w:szCs w:val="32"/>
          <w:lang w:val="en-US" w:eastAsia="zh-CN"/>
        </w:rPr>
        <w:t>符合</w:t>
      </w:r>
      <w:r>
        <w:rPr>
          <w:rFonts w:hint="eastAsia" w:ascii="仿宋_GB2312" w:hAnsi="仿宋_GB2312" w:eastAsia="仿宋_GB2312" w:cs="仿宋_GB2312"/>
          <w:sz w:val="32"/>
          <w:szCs w:val="32"/>
          <w:lang w:val="en-US" w:eastAsia="zh-CN"/>
        </w:rPr>
        <w:t>条件的</w:t>
      </w:r>
      <w:r>
        <w:rPr>
          <w:rFonts w:hint="eastAsia" w:ascii="仿宋_GB2312" w:hAnsi="仿宋_GB2312" w:eastAsia="仿宋_GB2312" w:cs="仿宋_GB2312"/>
          <w:color w:val="000000"/>
          <w:sz w:val="32"/>
          <w:szCs w:val="32"/>
          <w:lang w:val="en-US" w:eastAsia="zh-CN"/>
        </w:rPr>
        <w:t>申报材料统一报</w:t>
      </w:r>
      <w:r>
        <w:rPr>
          <w:rFonts w:hint="eastAsia" w:ascii="仿宋_GB2312" w:hAnsi="仿宋_GB2312" w:eastAsia="仿宋_GB2312" w:cs="仿宋_GB2312"/>
          <w:color w:val="000000"/>
          <w:sz w:val="32"/>
          <w:szCs w:val="32"/>
        </w:rPr>
        <w:t>市职业训练指导中心</w:t>
      </w:r>
      <w:r>
        <w:rPr>
          <w:rFonts w:hint="eastAsia" w:ascii="仿宋_GB2312" w:hAnsi="仿宋_GB2312" w:eastAsia="仿宋_GB2312" w:cs="仿宋_GB2312"/>
          <w:color w:val="000000"/>
          <w:sz w:val="32"/>
          <w:szCs w:val="32"/>
          <w:lang w:val="en-US" w:eastAsia="zh-CN"/>
        </w:rPr>
        <w:t>汇总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000000"/>
          <w:sz w:val="32"/>
          <w:szCs w:val="32"/>
        </w:rPr>
        <w:t>市职业训练指导中心</w:t>
      </w:r>
      <w:r>
        <w:rPr>
          <w:rFonts w:hint="eastAsia" w:ascii="仿宋_GB2312" w:hAnsi="仿宋_GB2312" w:eastAsia="仿宋_GB2312" w:cs="仿宋_GB2312"/>
          <w:color w:val="000000"/>
          <w:sz w:val="32"/>
          <w:szCs w:val="32"/>
          <w:lang w:val="en-US" w:eastAsia="zh-CN"/>
        </w:rPr>
        <w:t>将符合条件的申报人员</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color w:val="000000"/>
          <w:sz w:val="32"/>
          <w:szCs w:val="32"/>
          <w:lang w:val="en-US" w:eastAsia="zh-CN"/>
        </w:rPr>
        <w:t>提交评委会，不符合条件的不予提交。</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（三）综合评审</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1.组建评委会。评审前，从评委库中随机抽取评委组建评审委员会，评委会评委人数不少于5名。</w:t>
      </w:r>
      <w:r>
        <w:rPr>
          <w:rFonts w:hint="eastAsia" w:ascii="仿宋_GB2312" w:hAnsi="仿宋_GB2312" w:eastAsia="仿宋_GB2312" w:cs="仿宋_GB2312"/>
          <w:sz w:val="32"/>
          <w:szCs w:val="32"/>
          <w:lang w:val="en-US" w:eastAsia="zh-CN"/>
        </w:rPr>
        <w:t>评委本人如申报评定当年度“侨都工匠”的，需严格回避，不得担任评委。</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2.评委会评审。评委会审阅申报人书面材料，进行充分讨论和评议，综合考虑我市技能人才队伍现状、评审名额等因素，形成推荐人选名单。必要时，可进行现场答辩和实地考察。</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（四）结果公示</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侨都工匠”名单在市人力资源社会保障局官方网站进行公示，公示期为5个工作日。如公示期间收到异议，由市人力资源社会保障局负责调查核实并处理；经调查异议成立且确认不符合条件的，撤销其被推荐资格，从备选名单中择优替补，重新公示。公示期满无异议或经调查异议不成立后，确定为候选名单。</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US" w:eastAsia="zh-CN"/>
        </w:rPr>
        <w:t>公布确认</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highlight w:val="yellow"/>
          <w:lang w:eastAsia="zh-CN"/>
        </w:rPr>
      </w:pPr>
      <w:r>
        <w:rPr>
          <w:rFonts w:hint="eastAsia" w:ascii="仿宋_GB2312" w:hAnsi="仿宋_GB2312" w:eastAsia="仿宋_GB2312" w:cs="仿宋_GB2312"/>
          <w:color w:val="000000"/>
          <w:sz w:val="32"/>
          <w:szCs w:val="32"/>
          <w:highlight w:val="none"/>
        </w:rPr>
        <w:t>候选名单</w:t>
      </w:r>
      <w:r>
        <w:rPr>
          <w:rFonts w:hint="eastAsia" w:ascii="仿宋_GB2312" w:hAnsi="仿宋_GB2312" w:eastAsia="仿宋_GB2312" w:cs="仿宋_GB2312"/>
          <w:color w:val="000000"/>
          <w:sz w:val="32"/>
          <w:szCs w:val="32"/>
          <w:highlight w:val="none"/>
          <w:lang w:val="en-US" w:eastAsia="zh-CN"/>
        </w:rPr>
        <w:t>经</w:t>
      </w:r>
      <w:r>
        <w:rPr>
          <w:rFonts w:hint="eastAsia" w:ascii="仿宋_GB2312" w:hAnsi="仿宋_GB2312" w:eastAsia="仿宋_GB2312" w:cs="仿宋_GB2312"/>
          <w:color w:val="000000"/>
          <w:sz w:val="32"/>
          <w:szCs w:val="32"/>
          <w:highlight w:val="none"/>
        </w:rPr>
        <w:t>市人力资源社会保障局</w:t>
      </w:r>
      <w:r>
        <w:rPr>
          <w:rFonts w:hint="eastAsia" w:ascii="仿宋_GB2312" w:hAnsi="仿宋_GB2312" w:eastAsia="仿宋_GB2312" w:cs="仿宋_GB2312"/>
          <w:color w:val="000000"/>
          <w:sz w:val="32"/>
          <w:szCs w:val="32"/>
          <w:highlight w:val="none"/>
          <w:lang w:val="en-US" w:eastAsia="zh-CN"/>
        </w:rPr>
        <w:t>同意后</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lang w:val="en-US" w:eastAsia="zh-CN"/>
        </w:rPr>
        <w:t>予以正式公布确认</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3" w:firstLineChars="200"/>
        <w:rPr>
          <w:rFonts w:hint="eastAsia" w:ascii="仿宋_GB2312" w:hAnsi="仿宋_GB2312" w:eastAsia="仿宋_GB2312" w:cs="仿宋_GB2312"/>
          <w:color w:val="000000"/>
          <w:sz w:val="32"/>
          <w:szCs w:val="32"/>
        </w:rPr>
      </w:pPr>
      <w:r>
        <w:rPr>
          <w:rStyle w:val="8"/>
          <w:rFonts w:ascii="黑体" w:hAnsi="黑体" w:eastAsia="黑体" w:cs="黑体"/>
          <w:color w:val="000000"/>
          <w:sz w:val="32"/>
          <w:szCs w:val="32"/>
        </w:rPr>
        <w:t>第</w:t>
      </w:r>
      <w:r>
        <w:rPr>
          <w:rStyle w:val="8"/>
          <w:rFonts w:hint="eastAsia" w:ascii="黑体" w:hAnsi="黑体" w:eastAsia="黑体" w:cs="黑体"/>
          <w:color w:val="000000"/>
          <w:sz w:val="32"/>
          <w:szCs w:val="32"/>
          <w:lang w:val="en-US" w:eastAsia="zh-CN"/>
        </w:rPr>
        <w:t>十一</w:t>
      </w:r>
      <w:r>
        <w:rPr>
          <w:rStyle w:val="8"/>
          <w:rFonts w:ascii="黑体" w:hAnsi="黑体" w:eastAsia="黑体" w:cs="黑体"/>
          <w:color w:val="000000"/>
          <w:sz w:val="32"/>
          <w:szCs w:val="32"/>
        </w:rPr>
        <w:t>条</w:t>
      </w:r>
      <w:r>
        <w:rPr>
          <w:rStyle w:val="8"/>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三级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四级</w:t>
      </w:r>
      <w:r>
        <w:rPr>
          <w:rFonts w:hint="eastAsia" w:ascii="仿宋_GB2312" w:hAnsi="仿宋_GB2312" w:eastAsia="仿宋_GB2312" w:cs="仿宋_GB2312"/>
          <w:color w:val="000000"/>
          <w:sz w:val="32"/>
          <w:szCs w:val="32"/>
        </w:rPr>
        <w:t>工匠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侨都</w:t>
      </w:r>
      <w:r>
        <w:rPr>
          <w:rFonts w:hint="eastAsia" w:ascii="仿宋_GB2312" w:hAnsi="仿宋_GB2312" w:eastAsia="仿宋_GB2312" w:cs="仿宋_GB2312"/>
          <w:color w:val="000000"/>
          <w:sz w:val="32"/>
          <w:szCs w:val="32"/>
          <w:lang w:val="en-US" w:eastAsia="zh-CN"/>
        </w:rPr>
        <w:t>五级</w:t>
      </w:r>
      <w:r>
        <w:rPr>
          <w:rFonts w:hint="eastAsia" w:ascii="仿宋_GB2312" w:hAnsi="仿宋_GB2312" w:eastAsia="仿宋_GB2312" w:cs="仿宋_GB2312"/>
          <w:color w:val="000000"/>
          <w:sz w:val="32"/>
          <w:szCs w:val="32"/>
        </w:rPr>
        <w:t>工匠由</w:t>
      </w:r>
      <w:r>
        <w:rPr>
          <w:rFonts w:hint="eastAsia" w:ascii="仿宋_GB2312" w:hAnsi="仿宋_GB2312" w:eastAsia="仿宋_GB2312" w:cs="仿宋_GB2312"/>
          <w:color w:val="000000"/>
          <w:sz w:val="32"/>
          <w:szCs w:val="32"/>
          <w:lang w:val="en-US" w:eastAsia="zh-CN"/>
        </w:rPr>
        <w:t>申报人工作单位</w:t>
      </w:r>
      <w:r>
        <w:rPr>
          <w:rFonts w:hint="eastAsia" w:ascii="仿宋_GB2312" w:hAnsi="仿宋_GB2312" w:eastAsia="仿宋_GB2312" w:cs="仿宋_GB2312"/>
          <w:color w:val="000000"/>
          <w:sz w:val="32"/>
          <w:szCs w:val="32"/>
          <w:lang w:eastAsia="zh-CN"/>
        </w:rPr>
        <w:t>所在市（区）人力资源社会保障局根据</w:t>
      </w:r>
      <w:r>
        <w:rPr>
          <w:rFonts w:hint="eastAsia" w:ascii="仿宋_GB2312" w:hAnsi="仿宋_GB2312" w:eastAsia="仿宋_GB2312" w:cs="仿宋_GB2312"/>
          <w:color w:val="000000"/>
          <w:sz w:val="32"/>
          <w:szCs w:val="32"/>
          <w:lang w:val="en-US" w:eastAsia="zh-CN"/>
        </w:rPr>
        <w:t>相应的</w:t>
      </w:r>
      <w:r>
        <w:rPr>
          <w:rFonts w:hint="eastAsia" w:ascii="仿宋_GB2312" w:hAnsi="仿宋_GB2312" w:eastAsia="仿宋_GB2312" w:cs="仿宋_GB2312"/>
          <w:color w:val="000000"/>
          <w:sz w:val="32"/>
          <w:szCs w:val="32"/>
          <w:lang w:eastAsia="zh-CN"/>
        </w:rPr>
        <w:t>资格条件直接认定</w:t>
      </w:r>
      <w:r>
        <w:rPr>
          <w:rFonts w:hint="eastAsia" w:ascii="仿宋_GB2312" w:hAnsi="仿宋_GB2312" w:eastAsia="仿宋_GB2312" w:cs="仿宋_GB2312"/>
          <w:color w:val="000000"/>
          <w:sz w:val="32"/>
          <w:szCs w:val="32"/>
        </w:rPr>
        <w:t>。具体程序如下：</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（一）申报受理</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个人或用人单位</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rPr>
        <w:t>申报通知</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，将申报材料送</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所属市（区）人力资源社会保障部门。申报材料完备的，予以受理；申报材料不完备的，一次性告知原因。受理时间一般安排在上半年，具体时间</w:t>
      </w:r>
      <w:r>
        <w:rPr>
          <w:rFonts w:hint="eastAsia" w:ascii="仿宋_GB2312" w:hAnsi="仿宋_GB2312" w:eastAsia="仿宋_GB2312" w:cs="仿宋_GB2312"/>
          <w:color w:val="000000"/>
          <w:sz w:val="32"/>
          <w:szCs w:val="32"/>
          <w:lang w:val="en-US" w:eastAsia="zh-CN"/>
        </w:rPr>
        <w:t>由</w:t>
      </w:r>
      <w:r>
        <w:rPr>
          <w:rFonts w:hint="eastAsia" w:ascii="仿宋_GB2312" w:hAnsi="仿宋_GB2312" w:eastAsia="仿宋_GB2312" w:cs="仿宋_GB2312"/>
          <w:color w:val="000000"/>
          <w:sz w:val="32"/>
          <w:szCs w:val="32"/>
        </w:rPr>
        <w:t>市（区）人力资源社会保障部门</w:t>
      </w:r>
      <w:r>
        <w:rPr>
          <w:rFonts w:hint="eastAsia" w:ascii="仿宋_GB2312" w:hAnsi="仿宋_GB2312" w:eastAsia="仿宋_GB2312" w:cs="仿宋_GB2312"/>
          <w:color w:val="000000"/>
          <w:sz w:val="32"/>
          <w:szCs w:val="32"/>
          <w:lang w:val="en-US" w:eastAsia="zh-CN"/>
        </w:rPr>
        <w:t>确定</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（二）资格</w:t>
      </w:r>
      <w:r>
        <w:rPr>
          <w:rFonts w:hint="eastAsia" w:ascii="仿宋_GB2312" w:hAnsi="仿宋_GB2312" w:eastAsia="仿宋_GB2312" w:cs="仿宋_GB2312"/>
          <w:color w:val="000000"/>
          <w:sz w:val="32"/>
          <w:szCs w:val="32"/>
          <w:lang w:val="en-US" w:eastAsia="zh-CN"/>
        </w:rPr>
        <w:t>审核</w:t>
      </w:r>
    </w:p>
    <w:p>
      <w:pPr>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市（区）人力资源社会保障部门</w:t>
      </w:r>
      <w:r>
        <w:rPr>
          <w:rFonts w:hint="eastAsia" w:ascii="仿宋_GB2312" w:hAnsi="仿宋_GB2312" w:eastAsia="仿宋_GB2312" w:cs="仿宋_GB2312"/>
          <w:color w:val="000000"/>
          <w:sz w:val="32"/>
          <w:szCs w:val="32"/>
          <w:lang w:val="en-US" w:eastAsia="zh-CN"/>
        </w:rPr>
        <w:t>对受理的申报</w:t>
      </w:r>
      <w:r>
        <w:rPr>
          <w:rFonts w:hint="eastAsia" w:ascii="仿宋_GB2312" w:hAnsi="仿宋_GB2312" w:eastAsia="仿宋_GB2312" w:cs="仿宋_GB2312"/>
          <w:color w:val="000000"/>
          <w:sz w:val="32"/>
          <w:szCs w:val="32"/>
          <w:lang w:eastAsia="zh-CN"/>
        </w:rPr>
        <w:t>人员</w:t>
      </w:r>
      <w:r>
        <w:rPr>
          <w:rFonts w:hint="eastAsia" w:ascii="仿宋_GB2312" w:hAnsi="仿宋_GB2312" w:eastAsia="仿宋_GB2312" w:cs="仿宋_GB2312"/>
          <w:color w:val="000000"/>
          <w:sz w:val="32"/>
          <w:szCs w:val="32"/>
        </w:rPr>
        <w:t>资格条件、</w:t>
      </w:r>
      <w:r>
        <w:rPr>
          <w:rFonts w:hint="eastAsia" w:ascii="仿宋_GB2312" w:hAnsi="仿宋_GB2312" w:eastAsia="仿宋_GB2312" w:cs="仿宋_GB2312"/>
          <w:color w:val="000000"/>
          <w:sz w:val="32"/>
          <w:szCs w:val="32"/>
          <w:lang w:val="en-US" w:eastAsia="zh-CN"/>
        </w:rPr>
        <w:t>个人信用状况</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val="en-US" w:eastAsia="zh-CN"/>
        </w:rPr>
        <w:t>审核，符合条件的列入认定对象，</w:t>
      </w:r>
      <w:r>
        <w:rPr>
          <w:rFonts w:hint="eastAsia" w:ascii="仿宋_GB2312" w:hAnsi="仿宋_GB2312" w:eastAsia="仿宋_GB2312" w:cs="仿宋_GB2312"/>
          <w:color w:val="000000"/>
          <w:sz w:val="32"/>
          <w:szCs w:val="32"/>
          <w:lang w:eastAsia="zh-CN"/>
        </w:rPr>
        <w:t>不符合条件的不予</w:t>
      </w:r>
      <w:r>
        <w:rPr>
          <w:rFonts w:hint="eastAsia" w:ascii="仿宋_GB2312" w:hAnsi="仿宋_GB2312" w:eastAsia="仿宋_GB2312" w:cs="仿宋_GB2312"/>
          <w:color w:val="000000"/>
          <w:sz w:val="32"/>
          <w:szCs w:val="32"/>
          <w:lang w:val="en-US" w:eastAsia="zh-CN"/>
        </w:rPr>
        <w:t>认定。</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）结果公示</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人力资源社会保障局在官方网站</w:t>
      </w:r>
      <w:r>
        <w:rPr>
          <w:rFonts w:hint="eastAsia" w:ascii="仿宋_GB2312" w:hAnsi="仿宋_GB2312" w:eastAsia="仿宋_GB2312" w:cs="仿宋_GB2312"/>
          <w:color w:val="000000"/>
          <w:sz w:val="32"/>
          <w:szCs w:val="32"/>
          <w:lang w:val="en-US" w:eastAsia="zh-CN"/>
        </w:rPr>
        <w:t>对符合条件的认定对象</w:t>
      </w:r>
      <w:r>
        <w:rPr>
          <w:rFonts w:hint="eastAsia" w:ascii="仿宋_GB2312" w:hAnsi="仿宋_GB2312" w:eastAsia="仿宋_GB2312" w:cs="仿宋_GB2312"/>
          <w:color w:val="000000"/>
          <w:sz w:val="32"/>
          <w:szCs w:val="32"/>
        </w:rPr>
        <w:t>进行公示，公示期为5个工作日。如公示期间收到异议，由市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人力资源社会保障局负责调查核实并处理；经调查异议成立且确认不符合条件的，撤销其</w:t>
      </w:r>
      <w:r>
        <w:rPr>
          <w:rFonts w:hint="eastAsia" w:ascii="仿宋_GB2312" w:hAnsi="仿宋_GB2312" w:eastAsia="仿宋_GB2312" w:cs="仿宋_GB2312"/>
          <w:color w:val="000000"/>
          <w:sz w:val="32"/>
          <w:szCs w:val="32"/>
          <w:lang w:val="en-US" w:eastAsia="zh-CN"/>
        </w:rPr>
        <w:t>认定</w:t>
      </w:r>
      <w:r>
        <w:rPr>
          <w:rFonts w:hint="eastAsia" w:ascii="仿宋_GB2312" w:hAnsi="仿宋_GB2312" w:eastAsia="仿宋_GB2312" w:cs="仿宋_GB2312"/>
          <w:color w:val="000000"/>
          <w:sz w:val="32"/>
          <w:szCs w:val="32"/>
        </w:rPr>
        <w:t>资格。公示期满无异议或经调查异议不成立后，确定为</w:t>
      </w:r>
      <w:r>
        <w:rPr>
          <w:rFonts w:hint="eastAsia" w:ascii="仿宋_GB2312" w:hAnsi="仿宋_GB2312" w:eastAsia="仿宋_GB2312" w:cs="仿宋_GB2312"/>
          <w:color w:val="000000"/>
          <w:sz w:val="32"/>
          <w:szCs w:val="32"/>
          <w:lang w:val="en-US" w:eastAsia="zh-CN"/>
        </w:rPr>
        <w:t>认定对象</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US" w:eastAsia="zh-CN"/>
        </w:rPr>
        <w:t>公布确认</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认定对象经</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人力资源社会保障局</w:t>
      </w:r>
      <w:r>
        <w:rPr>
          <w:rFonts w:hint="eastAsia" w:ascii="仿宋_GB2312" w:hAnsi="仿宋_GB2312" w:eastAsia="仿宋_GB2312" w:cs="仿宋_GB2312"/>
          <w:color w:val="000000"/>
          <w:sz w:val="32"/>
          <w:szCs w:val="32"/>
          <w:lang w:val="en-US" w:eastAsia="zh-CN"/>
        </w:rPr>
        <w:t>同意后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予以正式公布确认</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p>
    <w:p>
      <w:pPr>
        <w:pStyle w:val="5"/>
        <w:widowControl w:val="0"/>
        <w:spacing w:beforeAutospacing="0" w:afterAutospacing="0" w:line="560" w:lineRule="exact"/>
        <w:jc w:val="center"/>
        <w:rPr>
          <w:rFonts w:ascii="黑体" w:hAnsi="黑体" w:eastAsia="黑体" w:cs="黑体"/>
          <w:color w:val="000000"/>
          <w:sz w:val="32"/>
          <w:szCs w:val="32"/>
        </w:rPr>
      </w:pPr>
      <w:r>
        <w:rPr>
          <w:rStyle w:val="8"/>
          <w:rFonts w:hint="eastAsia" w:ascii="黑体" w:hAnsi="黑体" w:eastAsia="黑体" w:cs="黑体"/>
          <w:color w:val="000000"/>
          <w:sz w:val="32"/>
          <w:szCs w:val="32"/>
        </w:rPr>
        <w:t xml:space="preserve">第四章  </w:t>
      </w:r>
      <w:r>
        <w:rPr>
          <w:rStyle w:val="8"/>
          <w:rFonts w:hint="default" w:ascii="黑体" w:hAnsi="黑体" w:eastAsia="黑体" w:cs="黑体"/>
          <w:color w:val="000000"/>
          <w:sz w:val="32"/>
          <w:szCs w:val="32"/>
          <w:lang w:val="en-US"/>
        </w:rPr>
        <w:t>待遇</w:t>
      </w:r>
      <w:r>
        <w:rPr>
          <w:rStyle w:val="8"/>
          <w:rFonts w:hint="eastAsia" w:ascii="黑体" w:hAnsi="黑体" w:eastAsia="黑体" w:cs="黑体"/>
          <w:color w:val="000000"/>
          <w:sz w:val="32"/>
          <w:szCs w:val="32"/>
        </w:rPr>
        <w:t>及扶持</w:t>
      </w:r>
    </w:p>
    <w:p>
      <w:pPr>
        <w:pStyle w:val="5"/>
        <w:widowControl w:val="0"/>
        <w:spacing w:beforeAutospacing="0" w:afterAutospacing="0" w:line="560" w:lineRule="exact"/>
        <w:ind w:firstLine="643" w:firstLineChars="200"/>
        <w:rPr>
          <w:rStyle w:val="8"/>
          <w:rFonts w:hint="eastAsia" w:ascii="黑体" w:hAnsi="黑体" w:eastAsia="黑体" w:cs="黑体"/>
          <w:color w:val="000000"/>
          <w:sz w:val="32"/>
          <w:szCs w:val="32"/>
          <w:highlight w:val="yellow"/>
        </w:rPr>
      </w:pPr>
      <w:r>
        <w:rPr>
          <w:rStyle w:val="8"/>
          <w:rFonts w:hint="eastAsia" w:ascii="黑体" w:hAnsi="黑体" w:eastAsia="黑体" w:cs="黑体"/>
          <w:color w:val="000000"/>
          <w:sz w:val="32"/>
          <w:szCs w:val="32"/>
        </w:rPr>
        <w:t>第十</w:t>
      </w:r>
      <w:r>
        <w:rPr>
          <w:rStyle w:val="8"/>
          <w:rFonts w:hint="eastAsia" w:ascii="黑体" w:hAnsi="黑体" w:eastAsia="黑体" w:cs="黑体"/>
          <w:color w:val="000000"/>
          <w:sz w:val="32"/>
          <w:szCs w:val="32"/>
          <w:lang w:val="en-US" w:eastAsia="zh-CN"/>
        </w:rPr>
        <w:t>二</w:t>
      </w:r>
      <w:r>
        <w:rPr>
          <w:rStyle w:val="8"/>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按照“谁</w:t>
      </w:r>
      <w:r>
        <w:rPr>
          <w:rFonts w:hint="eastAsia" w:ascii="仿宋_GB2312" w:hAnsi="仿宋_GB2312" w:eastAsia="仿宋_GB2312" w:cs="仿宋_GB2312"/>
          <w:color w:val="000000"/>
          <w:kern w:val="0"/>
          <w:sz w:val="32"/>
          <w:szCs w:val="32"/>
          <w:highlight w:val="none"/>
        </w:rPr>
        <w:t>评定</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认定</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谁授予</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lang w:val="en-US" w:eastAsia="zh-CN"/>
        </w:rPr>
        <w:t>的原则，对</w:t>
      </w:r>
      <w:r>
        <w:rPr>
          <w:rFonts w:hint="eastAsia" w:ascii="仿宋_GB2312" w:hAnsi="仿宋_GB2312" w:eastAsia="仿宋_GB2312" w:cs="仿宋_GB2312"/>
          <w:color w:val="000000"/>
          <w:kern w:val="0"/>
          <w:sz w:val="32"/>
          <w:szCs w:val="32"/>
          <w:highlight w:val="none"/>
        </w:rPr>
        <w:t>通过评定</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认定</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的人员，</w:t>
      </w:r>
      <w:r>
        <w:rPr>
          <w:rFonts w:hint="eastAsia" w:ascii="仿宋_GB2312" w:hAnsi="仿宋_GB2312" w:eastAsia="仿宋_GB2312" w:cs="仿宋_GB2312"/>
          <w:color w:val="000000"/>
          <w:kern w:val="0"/>
          <w:sz w:val="32"/>
          <w:szCs w:val="32"/>
          <w:highlight w:val="none"/>
          <w:lang w:val="en-US" w:eastAsia="zh-CN"/>
        </w:rPr>
        <w:t>由</w:t>
      </w:r>
      <w:r>
        <w:rPr>
          <w:rFonts w:hint="eastAsia" w:ascii="仿宋_GB2312" w:hAnsi="仿宋_GB2312" w:eastAsia="仿宋_GB2312" w:cs="仿宋_GB2312"/>
          <w:color w:val="000000"/>
          <w:sz w:val="32"/>
          <w:szCs w:val="32"/>
        </w:rPr>
        <w:t>市人力资源社会保障局</w:t>
      </w:r>
      <w:r>
        <w:rPr>
          <w:rFonts w:hint="eastAsia" w:ascii="仿宋_GB2312" w:hAnsi="仿宋_GB2312" w:eastAsia="仿宋_GB2312" w:cs="仿宋_GB2312"/>
          <w:color w:val="000000"/>
          <w:sz w:val="32"/>
          <w:szCs w:val="32"/>
          <w:lang w:eastAsia="zh-CN"/>
        </w:rPr>
        <w:t>、市（区）人力资源社会保障局</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kern w:val="0"/>
          <w:sz w:val="32"/>
          <w:szCs w:val="32"/>
          <w:highlight w:val="none"/>
        </w:rPr>
        <w:t>授予</w:t>
      </w:r>
      <w:r>
        <w:rPr>
          <w:rFonts w:hint="eastAsia" w:ascii="仿宋_GB2312" w:hAnsi="仿宋_GB2312" w:eastAsia="仿宋_GB2312" w:cs="仿宋_GB2312"/>
          <w:color w:val="000000"/>
          <w:kern w:val="0"/>
          <w:sz w:val="32"/>
          <w:szCs w:val="32"/>
          <w:highlight w:val="none"/>
          <w:lang w:val="en-US" w:eastAsia="zh-CN"/>
        </w:rPr>
        <w:t>相应级别的</w:t>
      </w:r>
      <w:r>
        <w:rPr>
          <w:rFonts w:hint="eastAsia" w:ascii="仿宋_GB2312" w:hAnsi="仿宋_GB2312" w:eastAsia="仿宋_GB2312" w:cs="仿宋_GB2312"/>
          <w:color w:val="000000"/>
          <w:sz w:val="32"/>
          <w:szCs w:val="32"/>
          <w:highlight w:val="none"/>
        </w:rPr>
        <w:t>“侨都工匠”</w:t>
      </w:r>
      <w:r>
        <w:rPr>
          <w:rFonts w:hint="eastAsia" w:ascii="仿宋_GB2312" w:hAnsi="仿宋_GB2312" w:eastAsia="仿宋_GB2312" w:cs="仿宋_GB2312"/>
          <w:color w:val="000000"/>
          <w:sz w:val="32"/>
          <w:szCs w:val="32"/>
          <w:highlight w:val="none"/>
          <w:lang w:eastAsia="zh-CN"/>
        </w:rPr>
        <w:t>资格</w:t>
      </w:r>
      <w:r>
        <w:rPr>
          <w:rFonts w:hint="eastAsia" w:ascii="仿宋_GB2312" w:hAnsi="仿宋_GB2312" w:eastAsia="仿宋_GB2312" w:cs="仿宋_GB2312"/>
          <w:color w:val="000000"/>
          <w:kern w:val="0"/>
          <w:sz w:val="32"/>
          <w:szCs w:val="32"/>
          <w:highlight w:val="none"/>
        </w:rPr>
        <w:t>。</w:t>
      </w:r>
    </w:p>
    <w:p>
      <w:pPr>
        <w:pStyle w:val="5"/>
        <w:widowControl w:val="0"/>
        <w:spacing w:beforeAutospacing="0" w:afterAutospacing="0" w:line="560" w:lineRule="exact"/>
        <w:ind w:firstLine="643" w:firstLineChars="200"/>
        <w:rPr>
          <w:rFonts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“侨都工匠”纳入江门市高技能人才库，</w:t>
      </w:r>
      <w:r>
        <w:rPr>
          <w:rFonts w:hint="eastAsia" w:ascii="仿宋_GB2312" w:hAnsi="仿宋_GB2312" w:eastAsia="仿宋_GB2312" w:cs="仿宋_GB2312"/>
          <w:color w:val="000000"/>
          <w:sz w:val="32"/>
          <w:szCs w:val="32"/>
          <w:lang w:val="en-US" w:eastAsia="zh-CN"/>
        </w:rPr>
        <w:t>符合条件的</w:t>
      </w:r>
      <w:r>
        <w:rPr>
          <w:rFonts w:hint="eastAsia" w:ascii="仿宋_GB2312" w:hAnsi="仿宋_GB2312" w:eastAsia="仿宋_GB2312" w:cs="仿宋_GB2312"/>
          <w:color w:val="000000"/>
          <w:sz w:val="32"/>
          <w:szCs w:val="32"/>
        </w:rPr>
        <w:t>可优先推荐参加江门市创新创业领军人才评选；优先推荐申报国家和省相关荣誉称号或奖项的评选；优先纳入领导干部联系的高层次人才范围。</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p>
    <w:p>
      <w:pPr>
        <w:pStyle w:val="5"/>
        <w:widowControl w:val="0"/>
        <w:spacing w:beforeAutospacing="0" w:afterAutospacing="0" w:line="560" w:lineRule="exact"/>
        <w:jc w:val="center"/>
        <w:rPr>
          <w:rFonts w:ascii="仿宋_GB2312" w:hAnsi="仿宋_GB2312" w:eastAsia="仿宋_GB2312" w:cs="仿宋_GB2312"/>
          <w:color w:val="000000"/>
          <w:sz w:val="32"/>
          <w:szCs w:val="32"/>
        </w:rPr>
      </w:pPr>
      <w:r>
        <w:rPr>
          <w:rStyle w:val="8"/>
          <w:rFonts w:hint="eastAsia" w:ascii="黑体" w:hAnsi="黑体" w:eastAsia="黑体" w:cs="黑体"/>
          <w:color w:val="000000"/>
          <w:sz w:val="32"/>
          <w:szCs w:val="32"/>
        </w:rPr>
        <w:t>第五章  监督管理</w:t>
      </w:r>
    </w:p>
    <w:p>
      <w:pPr>
        <w:pStyle w:val="5"/>
        <w:widowControl w:val="0"/>
        <w:spacing w:beforeAutospacing="0" w:afterAutospacing="0" w:line="560" w:lineRule="exact"/>
        <w:ind w:firstLine="643" w:firstLineChars="200"/>
        <w:rPr>
          <w:rFonts w:hint="eastAsia" w:ascii="仿宋_GB2312" w:hAnsi="仿宋_GB2312" w:eastAsia="仿宋_GB2312" w:cs="仿宋_GB2312"/>
          <w:color w:val="000000"/>
          <w:sz w:val="32"/>
          <w:szCs w:val="32"/>
        </w:rPr>
      </w:pPr>
      <w:r>
        <w:rPr>
          <w:rStyle w:val="8"/>
          <w:rFonts w:hint="eastAsia" w:ascii="黑体" w:hAnsi="黑体" w:eastAsia="黑体" w:cs="黑体"/>
          <w:color w:val="000000"/>
          <w:sz w:val="32"/>
          <w:szCs w:val="32"/>
        </w:rPr>
        <w:t>第十</w:t>
      </w:r>
      <w:r>
        <w:rPr>
          <w:rStyle w:val="8"/>
          <w:rFonts w:hint="eastAsia" w:ascii="黑体" w:hAnsi="黑体" w:eastAsia="黑体" w:cs="黑体"/>
          <w:color w:val="000000"/>
          <w:sz w:val="32"/>
          <w:szCs w:val="32"/>
          <w:lang w:val="en-US" w:eastAsia="zh-CN"/>
        </w:rPr>
        <w:t>四</w:t>
      </w:r>
      <w:r>
        <w:rPr>
          <w:rStyle w:val="8"/>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被有关部门确定为失信联合惩戒的实施对象，</w:t>
      </w:r>
      <w:r>
        <w:rPr>
          <w:rFonts w:hint="eastAsia" w:ascii="仿宋_GB2312" w:hAnsi="仿宋_GB2312" w:eastAsia="仿宋_GB2312" w:cs="仿宋_GB2312"/>
          <w:color w:val="000000"/>
          <w:sz w:val="32"/>
          <w:szCs w:val="32"/>
          <w:highlight w:val="none"/>
        </w:rPr>
        <w:t>包括企事业单位、社会组织</w:t>
      </w:r>
      <w:r>
        <w:rPr>
          <w:rFonts w:hint="eastAsia" w:ascii="仿宋_GB2312" w:hAnsi="仿宋_GB2312" w:eastAsia="仿宋_GB2312" w:cs="仿宋_GB2312"/>
          <w:color w:val="000000"/>
          <w:sz w:val="32"/>
          <w:szCs w:val="32"/>
        </w:rPr>
        <w:t>及其法定代表人、主要负责人和其他负有直接责任人员，不纳入本政策实施对象范围。不涉及失信联合惩戒事项的“侨都工匠”个人仍可</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w:t>
      </w:r>
    </w:p>
    <w:p>
      <w:pPr>
        <w:pStyle w:val="5"/>
        <w:widowControl w:val="0"/>
        <w:spacing w:beforeAutospacing="0" w:afterAutospacing="0" w:line="56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b/>
          <w:bCs/>
          <w:color w:val="000000"/>
          <w:kern w:val="0"/>
          <w:sz w:val="32"/>
          <w:szCs w:val="32"/>
          <w:lang w:bidi="ar"/>
        </w:rPr>
        <w:t>第十</w:t>
      </w:r>
      <w:r>
        <w:rPr>
          <w:rFonts w:hint="eastAsia" w:ascii="黑体" w:hAnsi="黑体" w:eastAsia="黑体" w:cs="黑体"/>
          <w:b/>
          <w:bCs/>
          <w:color w:val="000000"/>
          <w:kern w:val="0"/>
          <w:sz w:val="32"/>
          <w:szCs w:val="32"/>
          <w:lang w:val="en-US" w:eastAsia="zh-CN" w:bidi="ar"/>
        </w:rPr>
        <w:t>五</w:t>
      </w:r>
      <w:r>
        <w:rPr>
          <w:rFonts w:hint="eastAsia" w:ascii="黑体" w:hAnsi="黑体" w:eastAsia="黑体" w:cs="黑体"/>
          <w:b/>
          <w:bCs/>
          <w:color w:val="000000"/>
          <w:kern w:val="0"/>
          <w:sz w:val="32"/>
          <w:szCs w:val="32"/>
          <w:lang w:bidi="ar"/>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对采取弄虚作假等手段骗取“侨都工匠”</w:t>
      </w:r>
      <w:r>
        <w:rPr>
          <w:rFonts w:hint="eastAsia" w:ascii="仿宋_GB2312" w:hAnsi="仿宋_GB2312" w:eastAsia="仿宋_GB2312" w:cs="仿宋_GB2312"/>
          <w:color w:val="000000"/>
          <w:sz w:val="32"/>
          <w:szCs w:val="32"/>
          <w:lang w:eastAsia="zh-CN"/>
        </w:rPr>
        <w:t>资格</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由授予单位</w:t>
      </w:r>
      <w:r>
        <w:rPr>
          <w:rFonts w:hint="eastAsia" w:ascii="仿宋_GB2312" w:hAnsi="仿宋_GB2312" w:eastAsia="仿宋_GB2312" w:cs="仿宋_GB2312"/>
          <w:color w:val="000000"/>
          <w:sz w:val="32"/>
          <w:szCs w:val="32"/>
          <w:highlight w:val="none"/>
        </w:rPr>
        <w:t>撤销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侨都工匠”</w:t>
      </w:r>
      <w:r>
        <w:rPr>
          <w:rFonts w:hint="eastAsia" w:ascii="仿宋_GB2312" w:hAnsi="仿宋_GB2312" w:eastAsia="仿宋_GB2312" w:cs="仿宋_GB2312"/>
          <w:color w:val="000000"/>
          <w:sz w:val="32"/>
          <w:szCs w:val="32"/>
          <w:highlight w:val="none"/>
          <w:lang w:eastAsia="zh-CN"/>
        </w:rPr>
        <w:t>资格。</w:t>
      </w:r>
    </w:p>
    <w:p>
      <w:pPr>
        <w:pStyle w:val="5"/>
        <w:widowControl w:val="0"/>
        <w:spacing w:beforeAutospacing="0" w:afterAutospacing="0" w:line="560" w:lineRule="exact"/>
        <w:ind w:firstLine="640" w:firstLineChars="200"/>
        <w:rPr>
          <w:rFonts w:hint="eastAsia" w:ascii="仿宋_GB2312" w:hAnsi="仿宋_GB2312" w:eastAsia="仿宋_GB2312" w:cs="仿宋_GB2312"/>
          <w:color w:val="000000"/>
          <w:sz w:val="32"/>
          <w:szCs w:val="32"/>
          <w:highlight w:val="yellow"/>
          <w:lang w:eastAsia="zh-CN"/>
        </w:rPr>
      </w:pPr>
      <w:r>
        <w:rPr>
          <w:rFonts w:hint="eastAsia" w:ascii="仿宋_GB2312" w:hAnsi="仿宋_GB2312" w:eastAsia="仿宋_GB2312" w:cs="仿宋_GB2312"/>
          <w:color w:val="000000"/>
          <w:sz w:val="32"/>
          <w:szCs w:val="32"/>
          <w:highlight w:val="none"/>
          <w:lang w:eastAsia="zh-CN"/>
        </w:rPr>
        <w:t>获评“</w:t>
      </w:r>
      <w:r>
        <w:rPr>
          <w:rFonts w:hint="eastAsia" w:ascii="仿宋_GB2312" w:hAnsi="仿宋_GB2312" w:eastAsia="仿宋_GB2312" w:cs="仿宋_GB2312"/>
          <w:color w:val="000000"/>
          <w:sz w:val="32"/>
          <w:szCs w:val="32"/>
          <w:highlight w:val="none"/>
        </w:rPr>
        <w:t>侨都工匠”</w:t>
      </w:r>
      <w:r>
        <w:rPr>
          <w:rFonts w:hint="eastAsia" w:ascii="仿宋_GB2312" w:hAnsi="仿宋_GB2312" w:eastAsia="仿宋_GB2312" w:cs="仿宋_GB2312"/>
          <w:color w:val="000000"/>
          <w:sz w:val="32"/>
          <w:szCs w:val="32"/>
          <w:highlight w:val="none"/>
          <w:lang w:eastAsia="zh-CN"/>
        </w:rPr>
        <w:t>后</w:t>
      </w:r>
      <w:r>
        <w:rPr>
          <w:rFonts w:hint="eastAsia" w:ascii="仿宋_GB2312" w:hAnsi="仿宋_GB2312" w:eastAsia="仿宋_GB2312" w:cs="仿宋_GB2312"/>
          <w:color w:val="000000"/>
          <w:sz w:val="32"/>
          <w:szCs w:val="32"/>
          <w:highlight w:val="none"/>
        </w:rPr>
        <w:t>被</w:t>
      </w:r>
      <w:r>
        <w:rPr>
          <w:rFonts w:hint="eastAsia" w:ascii="仿宋_GB2312" w:hAnsi="仿宋_GB2312" w:eastAsia="仿宋_GB2312" w:cs="仿宋_GB2312"/>
          <w:color w:val="000000"/>
          <w:sz w:val="32"/>
          <w:szCs w:val="32"/>
          <w:highlight w:val="none"/>
          <w:lang w:eastAsia="zh-CN"/>
        </w:rPr>
        <w:t>查出存在</w:t>
      </w:r>
      <w:r>
        <w:rPr>
          <w:rFonts w:hint="eastAsia" w:ascii="仿宋_GB2312" w:hAnsi="仿宋_GB2312" w:eastAsia="仿宋_GB2312" w:cs="仿宋_GB2312"/>
          <w:color w:val="000000"/>
          <w:sz w:val="32"/>
          <w:szCs w:val="32"/>
          <w:highlight w:val="none"/>
        </w:rPr>
        <w:t>失信</w:t>
      </w:r>
      <w:r>
        <w:rPr>
          <w:rFonts w:hint="eastAsia" w:ascii="仿宋_GB2312" w:hAnsi="仿宋_GB2312" w:eastAsia="仿宋_GB2312" w:cs="仿宋_GB2312"/>
          <w:color w:val="000000"/>
          <w:sz w:val="32"/>
          <w:szCs w:val="32"/>
          <w:highlight w:val="none"/>
          <w:lang w:eastAsia="zh-CN"/>
        </w:rPr>
        <w:t>、法院强制执行、治安违法、犯罪等情形的，</w:t>
      </w:r>
      <w:r>
        <w:rPr>
          <w:rFonts w:hint="eastAsia" w:ascii="仿宋_GB2312" w:hAnsi="仿宋_GB2312" w:eastAsia="仿宋_GB2312" w:cs="仿宋_GB2312"/>
          <w:color w:val="000000"/>
          <w:sz w:val="32"/>
          <w:szCs w:val="32"/>
          <w:highlight w:val="none"/>
        </w:rPr>
        <w:t>撤销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侨都工匠”</w:t>
      </w:r>
      <w:r>
        <w:rPr>
          <w:rFonts w:hint="eastAsia" w:ascii="仿宋_GB2312" w:hAnsi="仿宋_GB2312" w:eastAsia="仿宋_GB2312" w:cs="仿宋_GB2312"/>
          <w:color w:val="000000"/>
          <w:sz w:val="32"/>
          <w:szCs w:val="32"/>
          <w:highlight w:val="none"/>
          <w:lang w:eastAsia="zh-CN"/>
        </w:rPr>
        <w:t>资格。</w:t>
      </w:r>
    </w:p>
    <w:p>
      <w:pPr>
        <w:pStyle w:val="5"/>
        <w:widowControl w:val="0"/>
        <w:spacing w:beforeAutospacing="0" w:afterAutospacing="0" w:line="560" w:lineRule="exact"/>
        <w:ind w:firstLine="643" w:firstLineChars="200"/>
        <w:rPr>
          <w:rFonts w:ascii="仿宋_GB2312" w:hAnsi="仿宋_GB2312" w:eastAsia="仿宋_GB2312" w:cs="仿宋_GB2312"/>
          <w:color w:val="000000"/>
          <w:sz w:val="32"/>
          <w:szCs w:val="32"/>
        </w:rPr>
      </w:pPr>
      <w:r>
        <w:rPr>
          <w:rStyle w:val="8"/>
          <w:rFonts w:hint="eastAsia" w:ascii="黑体" w:hAnsi="黑体" w:eastAsia="黑体" w:cs="黑体"/>
          <w:color w:val="000000"/>
          <w:sz w:val="32"/>
          <w:szCs w:val="32"/>
        </w:rPr>
        <w:t>第十</w:t>
      </w:r>
      <w:r>
        <w:rPr>
          <w:rStyle w:val="8"/>
          <w:rFonts w:hint="eastAsia" w:ascii="黑体" w:hAnsi="黑体" w:eastAsia="黑体" w:cs="黑体"/>
          <w:color w:val="000000"/>
          <w:sz w:val="32"/>
          <w:szCs w:val="32"/>
          <w:lang w:val="en-US" w:eastAsia="zh-CN"/>
        </w:rPr>
        <w:t>六</w:t>
      </w:r>
      <w:r>
        <w:rPr>
          <w:rStyle w:val="8"/>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有关部门和工作人员在</w:t>
      </w:r>
      <w:r>
        <w:rPr>
          <w:rFonts w:hint="eastAsia" w:ascii="仿宋_GB2312" w:hAnsi="仿宋_GB2312" w:eastAsia="仿宋_GB2312" w:cs="仿宋_GB2312"/>
          <w:color w:val="000000"/>
          <w:sz w:val="32"/>
          <w:szCs w:val="32"/>
          <w:lang w:val="en-US" w:eastAsia="zh-CN"/>
        </w:rPr>
        <w:t>评定（认定）</w:t>
      </w:r>
      <w:r>
        <w:rPr>
          <w:rFonts w:hint="eastAsia" w:ascii="仿宋_GB2312" w:hAnsi="仿宋_GB2312" w:eastAsia="仿宋_GB2312" w:cs="仿宋_GB2312"/>
          <w:color w:val="000000"/>
          <w:sz w:val="32"/>
          <w:szCs w:val="32"/>
        </w:rPr>
        <w:t>过程中存在违反有关规定，未认真履行职责，在管理和监督工作中滥用职权、玩忽职守、徇私舞弊的，按有关规定追究责任人相应责任。</w:t>
      </w:r>
    </w:p>
    <w:p>
      <w:pPr>
        <w:pStyle w:val="5"/>
        <w:widowControl w:val="0"/>
        <w:spacing w:beforeAutospacing="0" w:afterAutospacing="0" w:line="560" w:lineRule="exact"/>
        <w:ind w:firstLine="640" w:firstLineChars="200"/>
        <w:rPr>
          <w:rFonts w:ascii="仿宋_GB2312" w:hAnsi="仿宋_GB2312" w:eastAsia="仿宋_GB2312" w:cs="仿宋_GB2312"/>
          <w:color w:val="000000"/>
          <w:sz w:val="32"/>
          <w:szCs w:val="32"/>
        </w:rPr>
      </w:pPr>
    </w:p>
    <w:p>
      <w:pPr>
        <w:pStyle w:val="5"/>
        <w:widowControl w:val="0"/>
        <w:spacing w:beforeAutospacing="0" w:afterAutospacing="0" w:line="560" w:lineRule="exact"/>
        <w:jc w:val="center"/>
        <w:rPr>
          <w:rFonts w:ascii="黑体" w:hAnsi="黑体" w:eastAsia="黑体" w:cs="黑体"/>
          <w:color w:val="000000"/>
          <w:sz w:val="32"/>
          <w:szCs w:val="32"/>
        </w:rPr>
      </w:pPr>
      <w:r>
        <w:rPr>
          <w:rStyle w:val="8"/>
          <w:rFonts w:hint="eastAsia" w:ascii="黑体" w:hAnsi="黑体" w:eastAsia="黑体" w:cs="黑体"/>
          <w:color w:val="000000"/>
          <w:sz w:val="32"/>
          <w:szCs w:val="32"/>
        </w:rPr>
        <w:t>第六章  附则</w:t>
      </w:r>
    </w:p>
    <w:p>
      <w:pPr>
        <w:spacing w:line="560" w:lineRule="exact"/>
        <w:ind w:firstLine="643" w:firstLineChars="200"/>
        <w:rPr>
          <w:rFonts w:ascii="仿宋_GB2312" w:hAnsi="仿宋_GB2312" w:eastAsia="仿宋_GB2312" w:cs="仿宋_GB2312"/>
          <w:sz w:val="32"/>
          <w:szCs w:val="32"/>
        </w:rPr>
      </w:pPr>
      <w:r>
        <w:rPr>
          <w:rStyle w:val="7"/>
          <w:rFonts w:hint="eastAsia" w:ascii="黑体" w:hAnsi="黑体" w:eastAsia="黑体" w:cs="黑体"/>
          <w:b/>
          <w:bCs/>
          <w:sz w:val="32"/>
          <w:szCs w:val="32"/>
        </w:rPr>
        <w:t>第十</w:t>
      </w:r>
      <w:r>
        <w:rPr>
          <w:rStyle w:val="7"/>
          <w:rFonts w:hint="eastAsia" w:ascii="黑体" w:hAnsi="黑体" w:eastAsia="黑体" w:cs="黑体"/>
          <w:b/>
          <w:bCs/>
          <w:sz w:val="32"/>
          <w:szCs w:val="32"/>
          <w:lang w:val="en-US" w:eastAsia="zh-CN"/>
        </w:rPr>
        <w:t>七</w:t>
      </w:r>
      <w:r>
        <w:rPr>
          <w:rStyle w:val="7"/>
          <w:rFonts w:hint="eastAsia" w:ascii="黑体" w:hAnsi="黑体" w:eastAsia="黑体" w:cs="黑体"/>
          <w:b/>
          <w:bCs/>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印发之日</w:t>
      </w:r>
      <w:r>
        <w:rPr>
          <w:rFonts w:hint="eastAsia" w:ascii="仿宋_GB2312" w:hAnsi="仿宋_GB2312" w:eastAsia="仿宋_GB2312" w:cs="仿宋_GB2312"/>
          <w:sz w:val="32"/>
          <w:szCs w:val="32"/>
        </w:rPr>
        <w:t>起实施，有效期至202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年12月31日。由市人力资源社会保障局负责解释。</w:t>
      </w:r>
    </w:p>
    <w:sectPr>
      <w:footerReference r:id="rId3"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F9"/>
    <w:rsid w:val="00043E2F"/>
    <w:rsid w:val="001B2AC6"/>
    <w:rsid w:val="002F3C7D"/>
    <w:rsid w:val="008619E0"/>
    <w:rsid w:val="008D2E75"/>
    <w:rsid w:val="00AA67F9"/>
    <w:rsid w:val="00C37C19"/>
    <w:rsid w:val="00D011B0"/>
    <w:rsid w:val="01655506"/>
    <w:rsid w:val="0362026B"/>
    <w:rsid w:val="04F65E26"/>
    <w:rsid w:val="06AA399E"/>
    <w:rsid w:val="06B40557"/>
    <w:rsid w:val="07CA3D1C"/>
    <w:rsid w:val="08CF0F04"/>
    <w:rsid w:val="09025375"/>
    <w:rsid w:val="09AB4F4C"/>
    <w:rsid w:val="0A006636"/>
    <w:rsid w:val="0AAC3D93"/>
    <w:rsid w:val="0B7236DF"/>
    <w:rsid w:val="0BDE7D37"/>
    <w:rsid w:val="0C0F7267"/>
    <w:rsid w:val="0D0A66F4"/>
    <w:rsid w:val="0D851649"/>
    <w:rsid w:val="0DF11802"/>
    <w:rsid w:val="0E7D01D5"/>
    <w:rsid w:val="0FAD0020"/>
    <w:rsid w:val="106C4ACA"/>
    <w:rsid w:val="12215C0C"/>
    <w:rsid w:val="135F3BB5"/>
    <w:rsid w:val="137F0F47"/>
    <w:rsid w:val="13EB2682"/>
    <w:rsid w:val="1488246A"/>
    <w:rsid w:val="15D110F8"/>
    <w:rsid w:val="166C755C"/>
    <w:rsid w:val="172954CD"/>
    <w:rsid w:val="177514AE"/>
    <w:rsid w:val="17764DE7"/>
    <w:rsid w:val="186B52F7"/>
    <w:rsid w:val="19421842"/>
    <w:rsid w:val="199B14E6"/>
    <w:rsid w:val="19B82E04"/>
    <w:rsid w:val="19D00A6C"/>
    <w:rsid w:val="19E7763B"/>
    <w:rsid w:val="1A3C47F4"/>
    <w:rsid w:val="1B463286"/>
    <w:rsid w:val="1B513845"/>
    <w:rsid w:val="1B656D88"/>
    <w:rsid w:val="1EC74EB0"/>
    <w:rsid w:val="1F152C75"/>
    <w:rsid w:val="1F365C9D"/>
    <w:rsid w:val="1F7F35C5"/>
    <w:rsid w:val="21BB6061"/>
    <w:rsid w:val="22CB7567"/>
    <w:rsid w:val="23C250D3"/>
    <w:rsid w:val="24711A40"/>
    <w:rsid w:val="262333AF"/>
    <w:rsid w:val="27AD51C8"/>
    <w:rsid w:val="29145C76"/>
    <w:rsid w:val="295D7EEF"/>
    <w:rsid w:val="2B3D348C"/>
    <w:rsid w:val="2B3E6E89"/>
    <w:rsid w:val="2BD4225A"/>
    <w:rsid w:val="2C900D56"/>
    <w:rsid w:val="2E49311F"/>
    <w:rsid w:val="2E792F7B"/>
    <w:rsid w:val="2F9D4A5D"/>
    <w:rsid w:val="30672E0F"/>
    <w:rsid w:val="308A03B8"/>
    <w:rsid w:val="350A691A"/>
    <w:rsid w:val="36006BAB"/>
    <w:rsid w:val="36AD01AB"/>
    <w:rsid w:val="377147B3"/>
    <w:rsid w:val="38D25608"/>
    <w:rsid w:val="39D45B88"/>
    <w:rsid w:val="39E3154F"/>
    <w:rsid w:val="3BA73C7A"/>
    <w:rsid w:val="3C970485"/>
    <w:rsid w:val="3CBD49A2"/>
    <w:rsid w:val="3E1E4737"/>
    <w:rsid w:val="3E7670F6"/>
    <w:rsid w:val="3F895B56"/>
    <w:rsid w:val="40287B56"/>
    <w:rsid w:val="41DD6B9D"/>
    <w:rsid w:val="42B43B98"/>
    <w:rsid w:val="451633F0"/>
    <w:rsid w:val="455C1E21"/>
    <w:rsid w:val="45740D5A"/>
    <w:rsid w:val="45CE7578"/>
    <w:rsid w:val="464B2915"/>
    <w:rsid w:val="465335BC"/>
    <w:rsid w:val="47A823A4"/>
    <w:rsid w:val="4853613A"/>
    <w:rsid w:val="48D1486E"/>
    <w:rsid w:val="49F40BDC"/>
    <w:rsid w:val="4AC763F3"/>
    <w:rsid w:val="4BA56614"/>
    <w:rsid w:val="4C010639"/>
    <w:rsid w:val="4C142E56"/>
    <w:rsid w:val="4D352FAB"/>
    <w:rsid w:val="4F221DEA"/>
    <w:rsid w:val="5082209C"/>
    <w:rsid w:val="50FC09AB"/>
    <w:rsid w:val="517914E4"/>
    <w:rsid w:val="517D33D5"/>
    <w:rsid w:val="526A19A4"/>
    <w:rsid w:val="53F97228"/>
    <w:rsid w:val="543064FC"/>
    <w:rsid w:val="54B91C21"/>
    <w:rsid w:val="54D72547"/>
    <w:rsid w:val="563278F7"/>
    <w:rsid w:val="56A131FA"/>
    <w:rsid w:val="56A44A8D"/>
    <w:rsid w:val="57897214"/>
    <w:rsid w:val="57AA620D"/>
    <w:rsid w:val="582C5AB3"/>
    <w:rsid w:val="5853070B"/>
    <w:rsid w:val="59B754FB"/>
    <w:rsid w:val="59D75483"/>
    <w:rsid w:val="5D17603D"/>
    <w:rsid w:val="5E816126"/>
    <w:rsid w:val="5F3846DE"/>
    <w:rsid w:val="5F8F3290"/>
    <w:rsid w:val="62EC27F3"/>
    <w:rsid w:val="636E6CFE"/>
    <w:rsid w:val="64392131"/>
    <w:rsid w:val="64A82A61"/>
    <w:rsid w:val="656F5F19"/>
    <w:rsid w:val="65D874AD"/>
    <w:rsid w:val="6668220B"/>
    <w:rsid w:val="66C24DDF"/>
    <w:rsid w:val="66D27CAD"/>
    <w:rsid w:val="673C64A2"/>
    <w:rsid w:val="67FD1433"/>
    <w:rsid w:val="682D3F72"/>
    <w:rsid w:val="687C22DB"/>
    <w:rsid w:val="6A33332F"/>
    <w:rsid w:val="6A3A16F9"/>
    <w:rsid w:val="6A864F22"/>
    <w:rsid w:val="6CB30FAF"/>
    <w:rsid w:val="6DC72388"/>
    <w:rsid w:val="6DE94AF4"/>
    <w:rsid w:val="6E38391C"/>
    <w:rsid w:val="6F656B57"/>
    <w:rsid w:val="6F7511E2"/>
    <w:rsid w:val="6FD55BD2"/>
    <w:rsid w:val="713761D1"/>
    <w:rsid w:val="729C44A0"/>
    <w:rsid w:val="72AC4838"/>
    <w:rsid w:val="72F45122"/>
    <w:rsid w:val="73577E17"/>
    <w:rsid w:val="73D40EA9"/>
    <w:rsid w:val="751A77A7"/>
    <w:rsid w:val="75AE3921"/>
    <w:rsid w:val="75C124C5"/>
    <w:rsid w:val="76F85F2B"/>
    <w:rsid w:val="78AB61AF"/>
    <w:rsid w:val="79E617D5"/>
    <w:rsid w:val="7A22025A"/>
    <w:rsid w:val="7A7138C8"/>
    <w:rsid w:val="7A757E87"/>
    <w:rsid w:val="7B2E199F"/>
    <w:rsid w:val="7B8C4EE9"/>
    <w:rsid w:val="7BF33B77"/>
    <w:rsid w:val="7C134806"/>
    <w:rsid w:val="7C5D7FDE"/>
    <w:rsid w:val="7C9A7D92"/>
    <w:rsid w:val="7EB11BFB"/>
    <w:rsid w:val="7FCD6EC8"/>
    <w:rsid w:val="7FDA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0000FF"/>
      <w:u w:val="single"/>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2">
    <w:name w:val="txt"/>
    <w:basedOn w:val="7"/>
    <w:qFormat/>
    <w:uiPriority w:val="0"/>
  </w:style>
  <w:style w:type="character" w:customStyle="1" w:styleId="13">
    <w:name w:val="hover"/>
    <w:basedOn w:val="7"/>
    <w:qFormat/>
    <w:uiPriority w:val="0"/>
    <w:rPr>
      <w:b/>
      <w:shd w:val="clear" w:fill="0090D4"/>
    </w:rPr>
  </w:style>
  <w:style w:type="character" w:customStyle="1" w:styleId="14">
    <w:name w:val="pic"/>
    <w:basedOn w:val="7"/>
    <w:qFormat/>
    <w:uiPriority w:val="0"/>
  </w:style>
  <w:style w:type="character" w:customStyle="1" w:styleId="15">
    <w:name w:val="icon-35-new"/>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487</Words>
  <Characters>2779</Characters>
  <Lines>23</Lines>
  <Paragraphs>6</Paragraphs>
  <TotalTime>0</TotalTime>
  <ScaleCrop>false</ScaleCrop>
  <LinksUpToDate>false</LinksUpToDate>
  <CharactersWithSpaces>3260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2020-03-20T02:11:00Z</dcterms:created>
  <dc:creator>Administrator</dc:creator>
  <cp:lastModifiedBy>刘宁超</cp:lastModifiedBy>
  <dcterms:modified xsi:type="dcterms:W3CDTF">2020-08-03T10:51:19Z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