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pPr>
        <w:adjustRightInd w:val="0"/>
        <w:snapToGrid w:val="0"/>
        <w:spacing w:line="520" w:lineRule="exact"/>
        <w:jc w:val="left"/>
        <w:rPr>
          <w:rFonts w:ascii="Times New Roman" w:eastAsia="方正仿宋_GBK" w:hAnsi="Times New Roman" w:cs="Times New Roman" w:hint="eastAsia"/>
          <w:kern w:val="2"/>
          <w:sz w:val="30"/>
          <w:szCs w:val="30"/>
          <w:lang w:val="en-US" w:eastAsia="zh-CN" w:bidi="ar-SA"/>
        </w:rPr>
      </w:pPr>
    </w:p>
    <w:p>
      <w:pPr>
        <w:adjustRightInd w:val="0"/>
        <w:snapToGrid w:val="0"/>
        <w:spacing w:line="520" w:lineRule="exact"/>
        <w:jc w:val="center"/>
        <w:rPr>
          <w:rFonts w:ascii="Times New Roman" w:eastAsia="方正大标宋_GBK" w:hAnsi="Times New Roman" w:cs="Times New Roman" w:hint="default"/>
          <w:b w:val="0"/>
          <w:bCs w:val="0"/>
          <w:kern w:val="2"/>
          <w:sz w:val="42"/>
          <w:szCs w:val="42"/>
          <w:lang w:val="en-US" w:eastAsia="zh-CN" w:bidi="ar-SA"/>
        </w:rPr>
      </w:pPr>
      <w:r>
        <w:rPr>
          <w:rFonts w:ascii="Times New Roman" w:eastAsia="方正大标宋_GBK" w:hAnsi="Times New Roman" w:cs="Times New Roman" w:hint="eastAsia"/>
          <w:b w:val="0"/>
          <w:bCs w:val="0"/>
          <w:kern w:val="2"/>
          <w:sz w:val="42"/>
          <w:szCs w:val="42"/>
          <w:lang w:val="en-US" w:eastAsia="zh-CN" w:bidi="ar-SA"/>
        </w:rPr>
        <w:t>承诺函</w:t>
      </w:r>
    </w:p>
    <w:p>
      <w:pPr>
        <w:pStyle w:val="PlainText"/>
        <w:tabs>
          <w:tab w:val="left" w:pos="3960"/>
        </w:tabs>
        <w:spacing w:line="360" w:lineRule="auto"/>
        <w:rPr>
          <w:rFonts w:ascii="Times New Roman" w:eastAsia="方正大标宋_GBK" w:hAnsi="Times New Roman" w:cs="Times New Roman" w:hint="default"/>
          <w:b w:val="0"/>
          <w:bCs w:val="0"/>
          <w:kern w:val="2"/>
          <w:sz w:val="42"/>
          <w:szCs w:val="42"/>
          <w:lang w:val="en-US" w:eastAsia="zh-CN" w:bidi="ar-SA"/>
        </w:rPr>
      </w:pPr>
    </w:p>
    <w:p>
      <w:pPr>
        <w:keepNext w:val="0"/>
        <w:keepLines w:val="0"/>
        <w:pageBreakBefore w:val="0"/>
        <w:tabs>
          <w:tab w:val="left" w:pos="993"/>
        </w:tabs>
        <w:kinsoku/>
        <w:wordWrap/>
        <w:overflowPunct/>
        <w:topLinePunct w:val="0"/>
        <w:autoSpaceDE/>
        <w:autoSpaceDN/>
        <w:bidi w:val="0"/>
        <w:adjustRightInd/>
        <w:snapToGrid w:val="0"/>
        <w:spacing w:line="560" w:lineRule="exact"/>
        <w:jc w:val="left"/>
        <w:textAlignment w:val="auto"/>
        <w:rPr>
          <w:rFonts w:ascii="Times New Roman" w:eastAsia="方正仿宋_GBK" w:hAnsi="Times New Roman" w:cs="Times New Roman" w:hint="eastAsia"/>
          <w:kern w:val="2"/>
          <w:sz w:val="30"/>
          <w:szCs w:val="30"/>
          <w:lang w:val="en-US" w:eastAsia="zh-CN" w:bidi="ar-SA"/>
        </w:rPr>
      </w:pPr>
      <w:r>
        <w:rPr>
          <w:rFonts w:ascii="Times New Roman" w:eastAsia="方正仿宋_GBK" w:hAnsi="Times New Roman" w:cs="Times New Roman" w:hint="eastAsia"/>
          <w:kern w:val="2"/>
          <w:sz w:val="30"/>
          <w:szCs w:val="30"/>
          <w:lang w:val="en-US" w:eastAsia="zh-CN" w:bidi="ar-SA"/>
        </w:rPr>
        <w:t>江门市财政局：</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tabs>
          <w:tab w:val="left" w:pos="0"/>
        </w:tabs>
        <w:kinsoku/>
        <w:wordWrap/>
        <w:overflowPunct/>
        <w:topLinePunct w:val="0"/>
        <w:autoSpaceDE/>
        <w:autoSpaceDN/>
        <w:bidi w:val="0"/>
        <w:adjustRightInd/>
        <w:snapToGrid/>
        <w:spacing w:before="0" w:beforeAutospacing="0" w:after="0" w:afterAutospacing="0" w:line="560" w:lineRule="exact"/>
        <w:ind w:right="0" w:firstLine="600" w:rightChars="0" w:firstLineChars="200"/>
        <w:jc w:val="left"/>
        <w:textAlignment w:val="auto"/>
        <w:rPr>
          <w:rFonts w:ascii="Times New Roman" w:eastAsia="方正仿宋_GBK" w:hAnsi="Times New Roman" w:cs="Times New Roman" w:hint="default"/>
          <w:kern w:val="2"/>
          <w:sz w:val="30"/>
          <w:szCs w:val="30"/>
          <w:lang w:val="en-US" w:eastAsia="zh-CN" w:bidi="ar-SA"/>
        </w:rPr>
      </w:pPr>
      <w:r>
        <w:rPr>
          <w:rFonts w:ascii="Times New Roman" w:eastAsia="方正仿宋_GBK" w:hAnsi="Times New Roman" w:cs="Times New Roman" w:hint="eastAsia"/>
          <w:kern w:val="2"/>
          <w:sz w:val="30"/>
          <w:szCs w:val="30"/>
          <w:lang w:val="en-US" w:eastAsia="zh-CN" w:bidi="ar-SA"/>
        </w:rPr>
        <w:t>我行               （单位）承诺</w:t>
      </w:r>
      <w:r>
        <w:rPr>
          <w:rFonts w:ascii="Times New Roman" w:eastAsia="方正仿宋_GBK" w:hAnsi="Times New Roman" w:cs="Times New Roman" w:hint="default"/>
          <w:kern w:val="2"/>
          <w:sz w:val="30"/>
          <w:szCs w:val="30"/>
          <w:lang w:val="en-US" w:eastAsia="zh-CN" w:bidi="ar-SA"/>
        </w:rPr>
        <w:t>参与</w:t>
      </w:r>
      <w:r>
        <w:rPr>
          <w:rFonts w:ascii="Times New Roman" w:eastAsia="方正仿宋_GBK" w:hAnsi="Times New Roman" w:cs="Times New Roman" w:hint="eastAsia"/>
          <w:kern w:val="2"/>
          <w:sz w:val="30"/>
          <w:szCs w:val="30"/>
          <w:lang w:val="en-US" w:eastAsia="zh-CN" w:bidi="ar-SA"/>
        </w:rPr>
        <w:t>《</w:t>
      </w:r>
      <w:r>
        <w:rPr>
          <w:rFonts w:ascii="Times New Roman" w:eastAsia="方正仿宋_GBK" w:hAnsi="Times New Roman" w:cs="Times New Roman" w:hint="default"/>
          <w:kern w:val="2"/>
          <w:sz w:val="30"/>
          <w:szCs w:val="30"/>
          <w:lang w:val="en-US" w:eastAsia="zh-CN" w:bidi="ar-SA"/>
        </w:rPr>
        <w:t>202</w:t>
      </w:r>
      <w:r>
        <w:rPr>
          <w:rFonts w:ascii="Times New Roman" w:eastAsia="方正仿宋_GBK" w:hAnsi="Times New Roman" w:cs="Times New Roman" w:hint="eastAsia"/>
          <w:kern w:val="2"/>
          <w:sz w:val="30"/>
          <w:szCs w:val="30"/>
          <w:lang w:val="en-US" w:eastAsia="zh-CN" w:bidi="ar-SA"/>
        </w:rPr>
        <w:t>6</w:t>
      </w:r>
      <w:r>
        <w:rPr>
          <w:rFonts w:ascii="Times New Roman" w:eastAsia="方正仿宋_GBK" w:hAnsi="Times New Roman" w:cs="Times New Roman" w:hint="default"/>
          <w:kern w:val="2"/>
          <w:sz w:val="30"/>
          <w:szCs w:val="30"/>
          <w:lang w:val="en-US" w:eastAsia="zh-CN" w:bidi="ar-SA"/>
        </w:rPr>
        <w:t>年企业职工基本养老保险省级统筹基金异地存放定期存款竞争性选择</w:t>
      </w:r>
      <w:r>
        <w:rPr>
          <w:rFonts w:ascii="Times New Roman" w:eastAsia="方正仿宋_GBK" w:hAnsi="Times New Roman" w:cs="Times New Roman" w:hint="eastAsia"/>
          <w:kern w:val="2"/>
          <w:sz w:val="30"/>
          <w:szCs w:val="30"/>
          <w:lang w:val="en-US" w:eastAsia="zh-CN" w:bidi="ar-SA"/>
        </w:rPr>
        <w:t>银行》，</w:t>
      </w:r>
      <w:r>
        <w:rPr>
          <w:rFonts w:ascii="Times New Roman" w:eastAsia="方正仿宋_GBK" w:hAnsi="Times New Roman" w:cs="Times New Roman" w:hint="default"/>
          <w:kern w:val="2"/>
          <w:sz w:val="30"/>
          <w:szCs w:val="30"/>
          <w:lang w:val="en-US" w:eastAsia="zh-CN" w:bidi="ar-SA"/>
        </w:rPr>
        <w:t>符合以下基本条件：</w:t>
      </w:r>
    </w:p>
    <w:p>
      <w:pPr>
        <w:pStyle w:val="NormalWeb"/>
        <w:keepNext w:val="0"/>
        <w:keepLines w:val="0"/>
        <w:pageBreakBefore w:val="0"/>
        <w:widowControl/>
        <w:numPr>
          <w:ilvl w:val="0"/>
          <w:numId w:val="1"/>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ascii="Times New Roman" w:eastAsia="方正仿宋_GBK" w:hAnsi="Times New Roman" w:cs="Times New Roman" w:hint="eastAsia"/>
          <w:kern w:val="2"/>
          <w:sz w:val="30"/>
          <w:szCs w:val="30"/>
          <w:lang w:val="en-US" w:eastAsia="zh-CN" w:bidi="ar-SA"/>
        </w:rPr>
      </w:pPr>
      <w:r>
        <w:rPr>
          <w:rFonts w:ascii="Times New Roman" w:eastAsia="方正仿宋_GBK" w:hAnsi="Times New Roman" w:cs="Times New Roman" w:hint="eastAsia"/>
          <w:kern w:val="2"/>
          <w:sz w:val="30"/>
          <w:szCs w:val="30"/>
          <w:lang w:val="en-US" w:eastAsia="zh-CN" w:bidi="ar-SA"/>
        </w:rPr>
        <w:t>在中华人民共和国境内依法设立，在江门市辖区（蓬江区、江海区、新会区）范围内取得营业执照并依法设立总行、分行（或支行）的商业银行、城市信用合作社、农村信用合作社等吸收公众存款的金融机构以及政策性银行。</w:t>
      </w:r>
    </w:p>
    <w:p>
      <w:pPr>
        <w:pStyle w:val="NormalWeb"/>
        <w:keepNext w:val="0"/>
        <w:keepLines w:val="0"/>
        <w:pageBreakBefore w:val="0"/>
        <w:widowControl/>
        <w:numPr>
          <w:ilvl w:val="0"/>
          <w:numId w:val="1"/>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ascii="Times New Roman" w:eastAsia="方正仿宋_GBK" w:hAnsi="Times New Roman" w:cs="Times New Roman" w:hint="default"/>
          <w:kern w:val="2"/>
          <w:sz w:val="30"/>
          <w:szCs w:val="30"/>
          <w:lang w:val="en-US" w:eastAsia="zh-CN" w:bidi="ar-SA"/>
        </w:rPr>
      </w:pPr>
      <w:r>
        <w:rPr>
          <w:rFonts w:ascii="Times New Roman" w:eastAsia="方正仿宋_GBK" w:hAnsi="Times New Roman" w:cs="Times New Roman" w:hint="default"/>
          <w:kern w:val="2"/>
          <w:sz w:val="30"/>
          <w:szCs w:val="30"/>
          <w:lang w:val="en-US" w:eastAsia="zh-CN" w:bidi="ar-SA"/>
        </w:rPr>
        <w:t>依法开展经营活动，近3年内在经营活动中无重大违法违规记录，信誉良好。</w:t>
      </w:r>
    </w:p>
    <w:p>
      <w:pPr>
        <w:pStyle w:val="NormalWeb"/>
        <w:keepNext w:val="0"/>
        <w:keepLines w:val="0"/>
        <w:pageBreakBefore w:val="0"/>
        <w:widowControl/>
        <w:numPr>
          <w:ilvl w:val="0"/>
          <w:numId w:val="1"/>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ascii="Times New Roman" w:eastAsia="方正仿宋_GBK" w:hAnsi="Times New Roman" w:cs="Times New Roman" w:hint="default"/>
          <w:kern w:val="2"/>
          <w:sz w:val="30"/>
          <w:szCs w:val="30"/>
          <w:highlight w:val="none"/>
          <w:lang w:val="en-US" w:eastAsia="zh-CN" w:bidi="ar-SA"/>
        </w:rPr>
      </w:pPr>
      <w:r>
        <w:rPr>
          <w:rFonts w:ascii="Times New Roman" w:eastAsia="方正仿宋_GBK" w:hAnsi="Times New Roman" w:cs="Times New Roman" w:hint="default"/>
          <w:kern w:val="2"/>
          <w:sz w:val="30"/>
          <w:szCs w:val="30"/>
          <w:highlight w:val="none"/>
          <w:lang w:val="en-US" w:eastAsia="zh-CN" w:bidi="ar-SA"/>
        </w:rPr>
        <w:t>财务稳健，资本充足率、不良贷款率、拨备覆盖率、流动性覆盖率、流动性比例等指标达到监管标准。</w:t>
      </w:r>
    </w:p>
    <w:p>
      <w:pPr>
        <w:pStyle w:val="NormalWeb"/>
        <w:keepNext w:val="0"/>
        <w:keepLines w:val="0"/>
        <w:pageBreakBefore w:val="0"/>
        <w:widowControl/>
        <w:numPr>
          <w:ilvl w:val="0"/>
          <w:numId w:val="1"/>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ascii="Times New Roman" w:eastAsia="方正仿宋_GBK" w:hAnsi="Times New Roman" w:cs="Times New Roman" w:hint="default"/>
          <w:kern w:val="2"/>
          <w:sz w:val="30"/>
          <w:szCs w:val="30"/>
          <w:lang w:val="en-US" w:eastAsia="zh-CN" w:bidi="ar-SA"/>
        </w:rPr>
      </w:pPr>
      <w:r>
        <w:rPr>
          <w:rFonts w:ascii="Times New Roman" w:eastAsia="方正仿宋_GBK" w:hAnsi="Times New Roman" w:cs="Times New Roman" w:hint="default"/>
          <w:kern w:val="2"/>
          <w:sz w:val="30"/>
          <w:szCs w:val="30"/>
          <w:lang w:val="en-US" w:eastAsia="zh-CN" w:bidi="ar-SA"/>
        </w:rPr>
        <w:t>内部管理机制健全，具有</w:t>
      </w:r>
      <w:bookmarkStart w:id="0" w:name="_GoBack"/>
      <w:bookmarkEnd w:id="0"/>
      <w:r>
        <w:rPr>
          <w:rFonts w:ascii="Times New Roman" w:eastAsia="方正仿宋_GBK" w:hAnsi="Times New Roman" w:cs="Times New Roman" w:hint="default"/>
          <w:kern w:val="2"/>
          <w:sz w:val="30"/>
          <w:szCs w:val="30"/>
          <w:lang w:val="en-US" w:eastAsia="zh-CN" w:bidi="ar-SA"/>
        </w:rPr>
        <w:t>较强的风险控制能力，近3年内未发生金融风险及重大违约事件。</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600" w:right="0" w:leftChars="200" w:rightChars="0"/>
        <w:jc w:val="left"/>
        <w:textAlignment w:val="auto"/>
        <w:rPr>
          <w:rFonts w:ascii="Times New Roman" w:eastAsia="方正仿宋_GBK" w:hAnsi="Times New Roman" w:cs="Times New Roman" w:hint="default"/>
          <w:kern w:val="2"/>
          <w:sz w:val="30"/>
          <w:szCs w:val="30"/>
          <w:lang w:val="en-US" w:eastAsia="zh-CN" w:bidi="ar-SA"/>
        </w:rPr>
      </w:pPr>
    </w:p>
    <w:p>
      <w:pPr>
        <w:keepNext w:val="0"/>
        <w:keepLines w:val="0"/>
        <w:pageBreakBefore w:val="0"/>
        <w:tabs>
          <w:tab w:val="left" w:pos="993"/>
        </w:tabs>
        <w:kinsoku/>
        <w:wordWrap/>
        <w:overflowPunct/>
        <w:topLinePunct w:val="0"/>
        <w:autoSpaceDE/>
        <w:autoSpaceDN/>
        <w:bidi w:val="0"/>
        <w:adjustRightInd/>
        <w:snapToGrid w:val="0"/>
        <w:spacing w:line="560" w:lineRule="exact"/>
        <w:ind w:firstLine="480" w:firstLineChars="200"/>
        <w:jc w:val="left"/>
        <w:textAlignment w:val="auto"/>
        <w:rPr>
          <w:rFonts w:ascii="宋体" w:eastAsia="宋体" w:hAnsi="宋体" w:cs="宋体"/>
          <w:sz w:val="24"/>
          <w:szCs w:val="24"/>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600" w:right="0" w:firstLine="5100" w:leftChars="200" w:rightChars="0" w:firstLineChars="1700"/>
        <w:jc w:val="left"/>
        <w:textAlignment w:val="auto"/>
        <w:rPr>
          <w:rFonts w:ascii="Times New Roman" w:eastAsia="方正仿宋_GBK" w:hAnsi="Times New Roman" w:cs="Times New Roman" w:hint="default"/>
          <w:kern w:val="2"/>
          <w:sz w:val="30"/>
          <w:szCs w:val="30"/>
          <w:lang w:val="en-US" w:eastAsia="zh-CN" w:bidi="ar-SA"/>
        </w:rPr>
      </w:pPr>
      <w:r>
        <w:rPr>
          <w:rFonts w:ascii="Times New Roman" w:eastAsia="方正仿宋_GBK" w:hAnsi="Times New Roman" w:cs="Times New Roman" w:hint="default"/>
          <w:kern w:val="2"/>
          <w:sz w:val="30"/>
          <w:szCs w:val="30"/>
          <w:lang w:val="en-US" w:eastAsia="zh-CN" w:bidi="ar-SA"/>
        </w:rPr>
        <w:t>承诺人：XX银行</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600" w:right="0" w:firstLine="5100" w:leftChars="200" w:rightChars="0" w:firstLineChars="1700"/>
        <w:jc w:val="left"/>
        <w:textAlignment w:val="auto"/>
        <w:rPr>
          <w:rFonts w:ascii="Times New Roman" w:eastAsia="方正仿宋_GBK" w:hAnsi="Times New Roman" w:cs="Times New Roman" w:hint="default"/>
          <w:kern w:val="2"/>
          <w:sz w:val="30"/>
          <w:szCs w:val="30"/>
          <w:lang w:val="en-US" w:eastAsia="zh-CN" w:bidi="ar-SA"/>
        </w:rPr>
      </w:pPr>
      <w:r>
        <w:rPr>
          <w:rFonts w:ascii="Times New Roman" w:eastAsia="方正仿宋_GBK" w:hAnsi="Times New Roman" w:cs="Times New Roman" w:hint="eastAsia"/>
          <w:kern w:val="2"/>
          <w:sz w:val="30"/>
          <w:szCs w:val="30"/>
          <w:lang w:val="en-US" w:eastAsia="zh-CN" w:bidi="ar-SA"/>
        </w:rPr>
        <w:t>2026年X月X日</w:t>
      </w:r>
      <w:r>
        <w:rPr>
          <w:rFonts w:ascii="Times New Roman" w:eastAsia="方正仿宋_GBK" w:hAnsi="Times New Roman" w:cs="Times New Roman" w:hint="default"/>
          <w:kern w:val="2"/>
          <w:sz w:val="30"/>
          <w:szCs w:val="30"/>
          <w:lang w:val="en-US" w:eastAsia="zh-CN" w:bidi="ar-SA"/>
        </w:rPr>
        <w:t xml:space="preserve"> </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7B73D19"/>
    <w:multiLevelType w:val="singleLevel"/>
    <w:tmpl w:val="F7B73D1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1947CF"/>
    <w:rsid w:val="B7F8E802"/>
    <w:rsid w:val="B7FFE6F1"/>
    <w:rsid w:val="F4E327F8"/>
    <w:rsid w:val="FA91DF2A"/>
    <w:rsid w:val="1FE20483"/>
    <w:rsid w:val="4A1947CF"/>
    <w:rsid w:val="57F9A0EC"/>
    <w:rsid w:val="71D6ED6A"/>
    <w:rsid w:val="7EB7BCDB"/>
    <w:rsid w:val="7F9BBF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仿宋_GB2312" w:hAnsi="Calibri" w:cs="Times New Roman"/>
      <w:kern w:val="2"/>
      <w:sz w:val="30"/>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uiPriority w:val="99"/>
    <w:qFormat/>
    <w:rPr>
      <w:rFonts w:ascii="宋体" w:eastAsia="宋体" w:hAnsi="Courier New"/>
      <w:sz w:val="21"/>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黄韵</cp:lastModifiedBy>
  <cp:revision>1</cp:revision>
  <dcterms:created xsi:type="dcterms:W3CDTF">2018-07-12T15:11:00Z</dcterms:created>
  <dcterms:modified xsi:type="dcterms:W3CDTF">2026-03-24T11:06:35Z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01FAF965DDF498087D72B36912FC5E3C</vt:lpwstr>
  </property>
  <property fmtid="{D5CDD505-2E9C-101B-9397-08002B2CF9AE}" pid="3" name="KSOProductBuildVer">
    <vt:lpwstr>2052-11.8.2.11961</vt:lpwstr>
  </property>
</Properties>
</file>