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B8FA" w14:textId="17CF256B" w:rsidR="001326D0" w:rsidRDefault="00644239">
      <w:pPr>
        <w:ind w:leftChars="16" w:left="34"/>
        <w:jc w:val="left"/>
        <w:rPr>
          <w:rFonts w:ascii="宋体" w:eastAsia="宋体" w:hAnsi="宋体" w:cs="宋体"/>
          <w:b/>
          <w:bCs/>
          <w:sz w:val="28"/>
          <w:szCs w:val="28"/>
        </w:rPr>
      </w:pPr>
      <w:r>
        <w:rPr>
          <w:rFonts w:ascii="宋体" w:eastAsia="宋体" w:hAnsi="宋体" w:cs="宋体" w:hint="eastAsia"/>
          <w:b/>
          <w:bCs/>
          <w:sz w:val="28"/>
          <w:szCs w:val="28"/>
        </w:rPr>
        <w:t>附件1</w:t>
      </w:r>
      <w:bookmarkStart w:id="0" w:name="_GoBack"/>
      <w:bookmarkEnd w:id="0"/>
    </w:p>
    <w:p w14:paraId="1F88F9F1" w14:textId="77777777" w:rsidR="001326D0" w:rsidRDefault="00644239">
      <w:pPr>
        <w:ind w:leftChars="16" w:left="34"/>
        <w:jc w:val="center"/>
        <w:rPr>
          <w:rFonts w:ascii="宋体" w:eastAsia="宋体" w:hAnsi="宋体" w:cs="宋体"/>
          <w:b/>
          <w:bCs/>
          <w:sz w:val="36"/>
          <w:szCs w:val="36"/>
        </w:rPr>
      </w:pPr>
      <w:r>
        <w:rPr>
          <w:rFonts w:ascii="宋体" w:eastAsia="宋体" w:hAnsi="宋体" w:cs="宋体" w:hint="eastAsia"/>
          <w:b/>
          <w:bCs/>
          <w:sz w:val="36"/>
          <w:szCs w:val="36"/>
        </w:rPr>
        <w:t>江门市新会公路事务中心机关食堂</w:t>
      </w:r>
    </w:p>
    <w:p w14:paraId="15D093B5" w14:textId="77777777" w:rsidR="001326D0" w:rsidRDefault="00644239">
      <w:pPr>
        <w:ind w:leftChars="16" w:left="34"/>
        <w:jc w:val="center"/>
        <w:rPr>
          <w:rFonts w:ascii="宋体" w:eastAsia="宋体" w:hAnsi="宋体" w:cs="宋体"/>
          <w:b/>
          <w:bCs/>
          <w:sz w:val="36"/>
          <w:szCs w:val="36"/>
        </w:rPr>
      </w:pPr>
      <w:r>
        <w:rPr>
          <w:rFonts w:ascii="宋体" w:eastAsia="宋体" w:hAnsi="宋体" w:cs="宋体" w:hint="eastAsia"/>
          <w:b/>
          <w:bCs/>
          <w:sz w:val="36"/>
          <w:szCs w:val="36"/>
        </w:rPr>
        <w:t>供餐服务项目采购评分标准</w:t>
      </w:r>
    </w:p>
    <w:p w14:paraId="1010BF4C" w14:textId="77777777" w:rsidR="001326D0" w:rsidRDefault="001326D0">
      <w:pPr>
        <w:pStyle w:val="a3"/>
      </w:pPr>
    </w:p>
    <w:p w14:paraId="43A298CB" w14:textId="77777777" w:rsidR="001326D0" w:rsidRDefault="00644239">
      <w:pPr>
        <w:ind w:leftChars="-200" w:left="-420" w:rightChars="-149" w:right="-313" w:firstLineChars="200" w:firstLine="562"/>
        <w:rPr>
          <w:rFonts w:ascii="宋体" w:hAnsi="宋体" w:cs="宋体"/>
          <w:b/>
          <w:bCs/>
          <w:sz w:val="28"/>
          <w:szCs w:val="28"/>
        </w:rPr>
      </w:pPr>
      <w:r>
        <w:rPr>
          <w:rFonts w:ascii="宋体" w:hAnsi="宋体" w:cs="宋体" w:hint="eastAsia"/>
          <w:b/>
          <w:bCs/>
          <w:sz w:val="28"/>
          <w:szCs w:val="28"/>
        </w:rPr>
        <w:t>一、评分选取方式</w:t>
      </w:r>
    </w:p>
    <w:p w14:paraId="7D421ABC" w14:textId="77777777" w:rsidR="001326D0" w:rsidRDefault="00644239">
      <w:pPr>
        <w:ind w:leftChars="-200" w:left="-420" w:rightChars="-149" w:right="-313" w:firstLineChars="200" w:firstLine="560"/>
        <w:rPr>
          <w:rFonts w:ascii="宋体" w:hAnsi="宋体" w:cs="宋体"/>
          <w:sz w:val="28"/>
          <w:szCs w:val="28"/>
        </w:rPr>
      </w:pPr>
      <w:r>
        <w:rPr>
          <w:rFonts w:ascii="宋体" w:hAnsi="宋体" w:cs="宋体" w:hint="eastAsia"/>
          <w:sz w:val="28"/>
          <w:szCs w:val="28"/>
        </w:rPr>
        <w:t>本次采购采用综合选取的方式确定中选单位。评选小组先对报名单位进行初步评审；然后对满足初步评审要求的单位，按照详细评审规定的评分标准进行打分。</w:t>
      </w:r>
    </w:p>
    <w:p w14:paraId="6E98E014" w14:textId="77777777" w:rsidR="001326D0" w:rsidRDefault="00644239">
      <w:pPr>
        <w:ind w:leftChars="-200" w:left="-420" w:rightChars="-149" w:right="-313" w:firstLineChars="200" w:firstLine="560"/>
        <w:rPr>
          <w:rFonts w:ascii="宋体" w:hAnsi="宋体" w:cs="宋体"/>
          <w:sz w:val="28"/>
          <w:szCs w:val="28"/>
        </w:rPr>
      </w:pPr>
      <w:r>
        <w:rPr>
          <w:rFonts w:ascii="宋体" w:hAnsi="宋体" w:cs="宋体" w:hint="eastAsia"/>
          <w:sz w:val="28"/>
          <w:szCs w:val="28"/>
        </w:rPr>
        <w:t>评选小组成员对报名单位的详细评审中各评审因素进行评分，计算出各评审因素的算术平均值后合计总和作为该单位的得分，并按得分由高到低顺序推荐中选单位。</w:t>
      </w:r>
    </w:p>
    <w:p w14:paraId="6E387FDC" w14:textId="77777777" w:rsidR="001326D0" w:rsidRDefault="00644239">
      <w:pPr>
        <w:ind w:leftChars="-200" w:left="-420" w:rightChars="-149" w:right="-313" w:firstLineChars="200" w:firstLine="560"/>
        <w:rPr>
          <w:rFonts w:ascii="宋体" w:hAnsi="宋体" w:cs="宋体"/>
          <w:sz w:val="28"/>
          <w:szCs w:val="28"/>
        </w:rPr>
      </w:pPr>
      <w:r>
        <w:rPr>
          <w:rFonts w:ascii="宋体" w:hAnsi="宋体" w:cs="宋体" w:hint="eastAsia"/>
          <w:sz w:val="28"/>
          <w:szCs w:val="28"/>
        </w:rPr>
        <w:t>综合评分相等时，评选小组视报名单位的情况综合比较，投票确定其名次。</w:t>
      </w:r>
    </w:p>
    <w:p w14:paraId="3F12323F" w14:textId="77777777" w:rsidR="001326D0" w:rsidRDefault="001326D0">
      <w:pPr>
        <w:pStyle w:val="a3"/>
      </w:pPr>
    </w:p>
    <w:p w14:paraId="5BE49937" w14:textId="77777777" w:rsidR="001326D0" w:rsidRDefault="00644239">
      <w:pPr>
        <w:spacing w:line="400" w:lineRule="exact"/>
        <w:ind w:leftChars="-200" w:left="-420" w:rightChars="-149" w:right="-313" w:firstLineChars="200" w:firstLine="560"/>
        <w:rPr>
          <w:rFonts w:ascii="宋体" w:eastAsia="宋体" w:hAnsi="宋体" w:cs="宋体"/>
          <w:b/>
          <w:bCs/>
          <w:sz w:val="28"/>
          <w:szCs w:val="28"/>
        </w:rPr>
      </w:pPr>
      <w:r>
        <w:rPr>
          <w:rFonts w:ascii="宋体" w:eastAsia="宋体" w:hAnsi="宋体" w:cs="宋体" w:hint="eastAsia"/>
          <w:sz w:val="28"/>
          <w:szCs w:val="28"/>
        </w:rPr>
        <w:t>二、</w:t>
      </w:r>
      <w:r>
        <w:rPr>
          <w:rFonts w:ascii="宋体" w:eastAsia="宋体" w:hAnsi="宋体" w:cs="宋体" w:hint="eastAsia"/>
          <w:b/>
          <w:bCs/>
          <w:sz w:val="28"/>
          <w:szCs w:val="28"/>
        </w:rPr>
        <w:t>初步审查</w:t>
      </w:r>
    </w:p>
    <w:tbl>
      <w:tblPr>
        <w:tblW w:w="9743" w:type="dxa"/>
        <w:jc w:val="center"/>
        <w:tblLayout w:type="fixed"/>
        <w:tblCellMar>
          <w:bottom w:w="67" w:type="dxa"/>
          <w:right w:w="0" w:type="dxa"/>
        </w:tblCellMar>
        <w:tblLook w:val="04A0" w:firstRow="1" w:lastRow="0" w:firstColumn="1" w:lastColumn="0" w:noHBand="0" w:noVBand="1"/>
      </w:tblPr>
      <w:tblGrid>
        <w:gridCol w:w="2984"/>
        <w:gridCol w:w="6759"/>
      </w:tblGrid>
      <w:tr w:rsidR="001326D0" w14:paraId="600A8E8B" w14:textId="77777777">
        <w:trPr>
          <w:trHeight w:val="698"/>
          <w:tblHeader/>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47FDD8C2" w14:textId="77777777" w:rsidR="001326D0" w:rsidRDefault="00644239">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项目</w:t>
            </w:r>
          </w:p>
        </w:tc>
        <w:tc>
          <w:tcPr>
            <w:tcW w:w="6759" w:type="dxa"/>
            <w:tcBorders>
              <w:top w:val="single" w:sz="4" w:space="0" w:color="000000"/>
              <w:left w:val="single" w:sz="4" w:space="0" w:color="000000"/>
              <w:bottom w:val="single" w:sz="4" w:space="0" w:color="000000"/>
              <w:right w:val="single" w:sz="4" w:space="0" w:color="000000"/>
            </w:tcBorders>
            <w:vAlign w:val="center"/>
          </w:tcPr>
          <w:p w14:paraId="2F2936E5" w14:textId="77777777" w:rsidR="001326D0" w:rsidRDefault="00644239">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标准</w:t>
            </w:r>
          </w:p>
        </w:tc>
      </w:tr>
      <w:tr w:rsidR="001326D0" w14:paraId="0972375F" w14:textId="77777777">
        <w:trPr>
          <w:trHeight w:val="4385"/>
          <w:jc w:val="center"/>
        </w:trPr>
        <w:tc>
          <w:tcPr>
            <w:tcW w:w="2984" w:type="dxa"/>
            <w:tcBorders>
              <w:top w:val="single" w:sz="4" w:space="0" w:color="000000"/>
              <w:left w:val="single" w:sz="4" w:space="0" w:color="000000"/>
              <w:bottom w:val="single" w:sz="4" w:space="0" w:color="000000"/>
              <w:right w:val="single" w:sz="4" w:space="0" w:color="000000"/>
            </w:tcBorders>
            <w:vAlign w:val="center"/>
          </w:tcPr>
          <w:p w14:paraId="7E41D14B" w14:textId="77777777" w:rsidR="001326D0" w:rsidRDefault="00644239">
            <w:pPr>
              <w:pStyle w:val="a7"/>
              <w:shd w:val="clear" w:color="auto" w:fill="FFFFFF"/>
              <w:spacing w:before="0" w:beforeAutospacing="0" w:after="0" w:afterAutospacing="0" w:line="720" w:lineRule="atLeast"/>
              <w:jc w:val="center"/>
              <w:textAlignment w:val="baseline"/>
              <w:rPr>
                <w:rFonts w:ascii="仿宋" w:eastAsia="仿宋" w:hAnsi="仿宋" w:cs="Times New Roman"/>
                <w:color w:val="000000"/>
              </w:rPr>
            </w:pPr>
            <w:r>
              <w:rPr>
                <w:rStyle w:val="a8"/>
                <w:rFonts w:ascii="仿宋" w:eastAsia="仿宋" w:hAnsi="仿宋" w:cs="Times New Roman"/>
              </w:rPr>
              <w:t>资格性审查</w:t>
            </w:r>
          </w:p>
        </w:tc>
        <w:tc>
          <w:tcPr>
            <w:tcW w:w="6759" w:type="dxa"/>
            <w:tcBorders>
              <w:top w:val="single" w:sz="4" w:space="0" w:color="000000"/>
              <w:left w:val="single" w:sz="4" w:space="0" w:color="000000"/>
              <w:bottom w:val="single" w:sz="4" w:space="0" w:color="000000"/>
              <w:right w:val="single" w:sz="4" w:space="0" w:color="000000"/>
            </w:tcBorders>
            <w:vAlign w:val="center"/>
          </w:tcPr>
          <w:p w14:paraId="1F7A75A7"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符合《中华人民共和国政府采购法》第二十二条和《中华人民共和国政府采购法实施条例》第十七条的规定；</w:t>
            </w:r>
          </w:p>
          <w:p w14:paraId="25EC147F"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具备</w:t>
            </w:r>
            <w:r>
              <w:rPr>
                <w:rFonts w:ascii="仿宋" w:eastAsia="仿宋" w:hAnsi="仿宋" w:cs="Times New Roman"/>
                <w:color w:val="000000"/>
                <w:kern w:val="0"/>
                <w:sz w:val="24"/>
                <w:szCs w:val="24"/>
              </w:rPr>
              <w:t>年检合格的营业执照和</w:t>
            </w:r>
            <w:r>
              <w:rPr>
                <w:rFonts w:ascii="仿宋" w:eastAsia="仿宋" w:hAnsi="仿宋" w:cs="Times New Roman" w:hint="eastAsia"/>
                <w:color w:val="000000"/>
                <w:kern w:val="0"/>
                <w:sz w:val="24"/>
                <w:szCs w:val="24"/>
              </w:rPr>
              <w:t>相应行业资质；</w:t>
            </w:r>
          </w:p>
          <w:p w14:paraId="6AF115DD"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具有独立承担民事责任能力的在中华人民共和国境内注册的法人；</w:t>
            </w:r>
          </w:p>
          <w:p w14:paraId="196BD780"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14:paraId="092191D2"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本项目不接受联合体供应商投标；不允许转包、分包。</w:t>
            </w:r>
          </w:p>
        </w:tc>
      </w:tr>
    </w:tbl>
    <w:p w14:paraId="7A11DDBA" w14:textId="77777777" w:rsidR="001326D0" w:rsidRDefault="00644239">
      <w:pPr>
        <w:spacing w:line="400" w:lineRule="exact"/>
        <w:ind w:leftChars="-200" w:left="-420" w:rightChars="-149" w:right="-313"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三、详细评审</w:t>
      </w:r>
    </w:p>
    <w:tbl>
      <w:tblPr>
        <w:tblW w:w="10074" w:type="dxa"/>
        <w:jc w:val="center"/>
        <w:tblLayout w:type="fixed"/>
        <w:tblCellMar>
          <w:bottom w:w="67" w:type="dxa"/>
          <w:right w:w="0" w:type="dxa"/>
        </w:tblCellMar>
        <w:tblLook w:val="04A0" w:firstRow="1" w:lastRow="0" w:firstColumn="1" w:lastColumn="0" w:noHBand="0" w:noVBand="1"/>
      </w:tblPr>
      <w:tblGrid>
        <w:gridCol w:w="655"/>
        <w:gridCol w:w="1481"/>
        <w:gridCol w:w="6662"/>
        <w:gridCol w:w="1276"/>
      </w:tblGrid>
      <w:tr w:rsidR="001326D0" w14:paraId="12486A5A" w14:textId="77777777">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7C6CC89D" w14:textId="77777777" w:rsidR="001326D0" w:rsidRDefault="00644239">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481" w:type="dxa"/>
            <w:tcBorders>
              <w:top w:val="single" w:sz="4" w:space="0" w:color="000000"/>
              <w:left w:val="single" w:sz="4" w:space="0" w:color="000000"/>
              <w:bottom w:val="single" w:sz="4" w:space="0" w:color="000000"/>
              <w:right w:val="single" w:sz="4" w:space="0" w:color="000000"/>
            </w:tcBorders>
            <w:vAlign w:val="center"/>
          </w:tcPr>
          <w:p w14:paraId="14D74E75" w14:textId="77777777" w:rsidR="001326D0" w:rsidRDefault="00644239">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662" w:type="dxa"/>
            <w:tcBorders>
              <w:top w:val="single" w:sz="4" w:space="0" w:color="000000"/>
              <w:left w:val="single" w:sz="4" w:space="0" w:color="000000"/>
              <w:bottom w:val="single" w:sz="4" w:space="0" w:color="000000"/>
              <w:right w:val="single" w:sz="4" w:space="0" w:color="000000"/>
            </w:tcBorders>
            <w:vAlign w:val="center"/>
          </w:tcPr>
          <w:p w14:paraId="426C47DD" w14:textId="77777777" w:rsidR="001326D0" w:rsidRDefault="00644239">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276" w:type="dxa"/>
            <w:tcBorders>
              <w:top w:val="single" w:sz="4" w:space="0" w:color="000000"/>
              <w:left w:val="single" w:sz="4" w:space="0" w:color="000000"/>
              <w:bottom w:val="single" w:sz="4" w:space="0" w:color="000000"/>
              <w:right w:val="single" w:sz="4" w:space="0" w:color="000000"/>
            </w:tcBorders>
            <w:vAlign w:val="center"/>
          </w:tcPr>
          <w:p w14:paraId="7ACAE01F" w14:textId="77777777" w:rsidR="001326D0" w:rsidRDefault="00644239">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1326D0" w14:paraId="5836BCDE" w14:textId="77777777">
        <w:trPr>
          <w:trHeight w:val="2687"/>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10E2C5F"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p>
        </w:tc>
        <w:tc>
          <w:tcPr>
            <w:tcW w:w="1481" w:type="dxa"/>
            <w:tcBorders>
              <w:top w:val="single" w:sz="4" w:space="0" w:color="000000"/>
              <w:left w:val="single" w:sz="4" w:space="0" w:color="000000"/>
              <w:bottom w:val="single" w:sz="4" w:space="0" w:color="000000"/>
              <w:right w:val="single" w:sz="4" w:space="0" w:color="000000"/>
            </w:tcBorders>
            <w:vAlign w:val="center"/>
          </w:tcPr>
          <w:p w14:paraId="2AE2EC1B" w14:textId="77777777" w:rsidR="001326D0" w:rsidRDefault="00644239">
            <w:pPr>
              <w:widowControl/>
              <w:spacing w:line="360" w:lineRule="exact"/>
              <w:ind w:right="108"/>
              <w:jc w:val="center"/>
              <w:rPr>
                <w:rStyle w:val="a8"/>
                <w:rFonts w:ascii="Times New Roman" w:hAnsi="Times New Roman" w:cs="Times New Roman"/>
                <w:szCs w:val="30"/>
              </w:rPr>
            </w:pPr>
            <w:r>
              <w:rPr>
                <w:rStyle w:val="a8"/>
                <w:rFonts w:ascii="仿宋" w:eastAsia="仿宋" w:hAnsi="仿宋" w:cs="Times New Roman"/>
                <w:sz w:val="24"/>
                <w:szCs w:val="24"/>
              </w:rPr>
              <w:t>实施方案</w:t>
            </w:r>
          </w:p>
        </w:tc>
        <w:tc>
          <w:tcPr>
            <w:tcW w:w="6662" w:type="dxa"/>
            <w:tcBorders>
              <w:top w:val="single" w:sz="4" w:space="0" w:color="000000"/>
              <w:left w:val="single" w:sz="4" w:space="0" w:color="000000"/>
              <w:bottom w:val="single" w:sz="4" w:space="0" w:color="000000"/>
              <w:right w:val="single" w:sz="4" w:space="0" w:color="000000"/>
            </w:tcBorders>
            <w:vAlign w:val="center"/>
          </w:tcPr>
          <w:p w14:paraId="4FC8290C" w14:textId="77777777" w:rsidR="001326D0" w:rsidRDefault="00644239">
            <w:pPr>
              <w:widowControl/>
              <w:spacing w:line="360" w:lineRule="exact"/>
              <w:ind w:right="108"/>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总体评价：</w:t>
            </w:r>
          </w:p>
          <w:p w14:paraId="14A2092D" w14:textId="77777777" w:rsidR="001326D0" w:rsidRDefault="00644239">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1.</w:t>
            </w:r>
            <w:r>
              <w:rPr>
                <w:rStyle w:val="a8"/>
                <w:rFonts w:ascii="仿宋" w:eastAsia="仿宋" w:hAnsi="仿宋" w:cs="Times New Roman" w:hint="eastAsia"/>
                <w:b w:val="0"/>
                <w:sz w:val="24"/>
                <w:szCs w:val="24"/>
              </w:rPr>
              <w:t>优：实施方案全面、完善、合理，可行性和可操作性强，贴合实际需求的，具有完备的餐饮应急预案及规章制度，</w:t>
            </w:r>
            <w:r>
              <w:rPr>
                <w:rStyle w:val="a8"/>
                <w:rFonts w:ascii="仿宋" w:eastAsia="仿宋" w:hAnsi="仿宋" w:cs="Times New Roman" w:hint="eastAsia"/>
                <w:b w:val="0"/>
                <w:sz w:val="24"/>
                <w:szCs w:val="24"/>
              </w:rPr>
              <w:t>15&lt;</w:t>
            </w:r>
            <w:r>
              <w:rPr>
                <w:rStyle w:val="a8"/>
                <w:rFonts w:ascii="仿宋" w:eastAsia="仿宋" w:hAnsi="仿宋" w:cs="Times New Roman" w:hint="eastAsia"/>
                <w:b w:val="0"/>
                <w:sz w:val="24"/>
                <w:szCs w:val="24"/>
              </w:rPr>
              <w:t>得分≤</w:t>
            </w:r>
            <w:r>
              <w:rPr>
                <w:rStyle w:val="a8"/>
                <w:rFonts w:ascii="仿宋" w:eastAsia="仿宋" w:hAnsi="仿宋" w:cs="Times New Roman" w:hint="eastAsia"/>
                <w:b w:val="0"/>
                <w:sz w:val="24"/>
                <w:szCs w:val="24"/>
              </w:rPr>
              <w:t>30</w:t>
            </w:r>
            <w:r>
              <w:rPr>
                <w:rStyle w:val="a8"/>
                <w:rFonts w:ascii="仿宋" w:eastAsia="仿宋" w:hAnsi="仿宋" w:cs="Times New Roman" w:hint="eastAsia"/>
                <w:b w:val="0"/>
                <w:sz w:val="24"/>
                <w:szCs w:val="24"/>
              </w:rPr>
              <w:t>；</w:t>
            </w:r>
          </w:p>
          <w:p w14:paraId="1A0B3DCA" w14:textId="77777777" w:rsidR="001326D0" w:rsidRDefault="00644239">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2.</w:t>
            </w:r>
            <w:r>
              <w:rPr>
                <w:rStyle w:val="a8"/>
                <w:rFonts w:ascii="仿宋" w:eastAsia="仿宋" w:hAnsi="仿宋" w:cs="Times New Roman" w:hint="eastAsia"/>
                <w:b w:val="0"/>
                <w:sz w:val="24"/>
                <w:szCs w:val="24"/>
              </w:rPr>
              <w:t>良：实施方案较全面、完善，可行性和可操作性较强，具有可行的餐饮应急预案及规章制度，</w:t>
            </w:r>
            <w:r>
              <w:rPr>
                <w:rStyle w:val="a8"/>
                <w:rFonts w:ascii="仿宋" w:eastAsia="仿宋" w:hAnsi="仿宋" w:cs="Times New Roman" w:hint="eastAsia"/>
                <w:b w:val="0"/>
                <w:sz w:val="24"/>
                <w:szCs w:val="24"/>
              </w:rPr>
              <w:t>10&lt;</w:t>
            </w:r>
            <w:r>
              <w:rPr>
                <w:rStyle w:val="a8"/>
                <w:rFonts w:ascii="仿宋" w:eastAsia="仿宋" w:hAnsi="仿宋" w:cs="Times New Roman" w:hint="eastAsia"/>
                <w:b w:val="0"/>
                <w:sz w:val="24"/>
                <w:szCs w:val="24"/>
              </w:rPr>
              <w:t>得分≤</w:t>
            </w:r>
            <w:r>
              <w:rPr>
                <w:rStyle w:val="a8"/>
                <w:rFonts w:ascii="仿宋" w:eastAsia="仿宋" w:hAnsi="仿宋" w:cs="Times New Roman" w:hint="eastAsia"/>
                <w:b w:val="0"/>
                <w:sz w:val="24"/>
                <w:szCs w:val="24"/>
              </w:rPr>
              <w:t>15</w:t>
            </w:r>
            <w:r>
              <w:rPr>
                <w:rStyle w:val="a8"/>
                <w:rFonts w:ascii="仿宋" w:eastAsia="仿宋" w:hAnsi="仿宋" w:cs="Times New Roman" w:hint="eastAsia"/>
                <w:b w:val="0"/>
                <w:sz w:val="24"/>
                <w:szCs w:val="24"/>
              </w:rPr>
              <w:t>；</w:t>
            </w:r>
          </w:p>
          <w:p w14:paraId="7A80C8C1" w14:textId="77777777" w:rsidR="001326D0" w:rsidRDefault="00644239">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3.</w:t>
            </w:r>
            <w:r>
              <w:rPr>
                <w:rStyle w:val="a8"/>
                <w:rFonts w:ascii="仿宋" w:eastAsia="仿宋" w:hAnsi="仿宋" w:cs="Times New Roman" w:hint="eastAsia"/>
                <w:b w:val="0"/>
                <w:sz w:val="24"/>
                <w:szCs w:val="24"/>
              </w:rPr>
              <w:t>中：实施方案较全面不够合理，可行性和可操作性一般，</w:t>
            </w:r>
            <w:r>
              <w:rPr>
                <w:rStyle w:val="a8"/>
                <w:rFonts w:ascii="仿宋" w:eastAsia="仿宋" w:hAnsi="仿宋" w:cs="Times New Roman" w:hint="eastAsia"/>
                <w:b w:val="0"/>
                <w:sz w:val="24"/>
                <w:szCs w:val="24"/>
              </w:rPr>
              <w:t>0&lt;</w:t>
            </w:r>
            <w:r>
              <w:rPr>
                <w:rStyle w:val="a8"/>
                <w:rFonts w:ascii="仿宋" w:eastAsia="仿宋" w:hAnsi="仿宋" w:cs="Times New Roman" w:hint="eastAsia"/>
                <w:b w:val="0"/>
                <w:sz w:val="24"/>
                <w:szCs w:val="24"/>
              </w:rPr>
              <w:t>得分≤</w:t>
            </w:r>
            <w:r>
              <w:rPr>
                <w:rStyle w:val="a8"/>
                <w:rFonts w:ascii="仿宋" w:eastAsia="仿宋" w:hAnsi="仿宋" w:cs="Times New Roman" w:hint="eastAsia"/>
                <w:b w:val="0"/>
                <w:sz w:val="24"/>
                <w:szCs w:val="24"/>
              </w:rPr>
              <w:t>10</w:t>
            </w:r>
            <w:r>
              <w:rPr>
                <w:rStyle w:val="a8"/>
                <w:rFonts w:ascii="仿宋" w:eastAsia="仿宋" w:hAnsi="仿宋" w:cs="Times New Roman" w:hint="eastAsia"/>
                <w:b w:val="0"/>
                <w:sz w:val="24"/>
                <w:szCs w:val="24"/>
              </w:rPr>
              <w:t>；</w:t>
            </w:r>
          </w:p>
          <w:p w14:paraId="09BA557C" w14:textId="77777777" w:rsidR="001326D0" w:rsidRDefault="00644239">
            <w:pPr>
              <w:widowControl/>
              <w:spacing w:line="360" w:lineRule="exact"/>
              <w:ind w:right="108" w:firstLineChars="200" w:firstLine="480"/>
              <w:jc w:val="left"/>
              <w:rPr>
                <w:rStyle w:val="a8"/>
                <w:rFonts w:ascii="仿宋" w:eastAsia="仿宋" w:hAnsi="仿宋" w:cs="Times New Roman"/>
                <w:b w:val="0"/>
                <w:bCs w:val="0"/>
                <w:sz w:val="24"/>
                <w:szCs w:val="24"/>
              </w:rPr>
            </w:pPr>
            <w:r>
              <w:rPr>
                <w:rStyle w:val="a8"/>
                <w:rFonts w:ascii="仿宋" w:eastAsia="仿宋" w:hAnsi="仿宋" w:cs="Times New Roman" w:hint="eastAsia"/>
                <w:b w:val="0"/>
                <w:sz w:val="24"/>
                <w:szCs w:val="24"/>
              </w:rPr>
              <w:t>4.</w:t>
            </w:r>
            <w:r>
              <w:rPr>
                <w:rStyle w:val="a8"/>
                <w:rFonts w:ascii="仿宋" w:eastAsia="仿宋" w:hAnsi="仿宋" w:cs="Times New Roman" w:hint="eastAsia"/>
                <w:b w:val="0"/>
                <w:sz w:val="24"/>
                <w:szCs w:val="24"/>
              </w:rPr>
              <w:t>差：实施方案不全，可行性和可操作性较差，得分为</w:t>
            </w:r>
            <w:r>
              <w:rPr>
                <w:rStyle w:val="a8"/>
                <w:rFonts w:ascii="仿宋" w:eastAsia="仿宋" w:hAnsi="仿宋" w:cs="Times New Roman" w:hint="eastAsia"/>
                <w:b w:val="0"/>
                <w:sz w:val="24"/>
                <w:szCs w:val="24"/>
              </w:rPr>
              <w:t>0</w:t>
            </w:r>
            <w:r>
              <w:rPr>
                <w:rStyle w:val="a8"/>
                <w:rFonts w:ascii="仿宋" w:eastAsia="仿宋" w:hAnsi="仿宋" w:cs="Times New Roman" w:hint="eastAsia"/>
                <w:b w:val="0"/>
                <w:sz w:val="24"/>
                <w:szCs w:val="24"/>
              </w:rPr>
              <w:t>。</w:t>
            </w:r>
            <w:r>
              <w:rPr>
                <w:rStyle w:val="a8"/>
                <w:rFonts w:ascii="仿宋" w:eastAsia="仿宋" w:hAnsi="仿宋" w:cs="Times New Roman" w:hint="eastAsia"/>
                <w:b w:val="0"/>
                <w:sz w:val="24"/>
                <w:szCs w:val="24"/>
              </w:rPr>
              <w:t xml:space="preserve"> </w:t>
            </w:r>
          </w:p>
          <w:p w14:paraId="14953440"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Style w:val="a8"/>
                <w:rFonts w:ascii="仿宋" w:eastAsia="仿宋" w:hAnsi="仿宋" w:cs="Times New Roman" w:hint="eastAsia"/>
                <w:b w:val="0"/>
                <w:sz w:val="24"/>
                <w:szCs w:val="24"/>
              </w:rPr>
              <w:t>注：供应商需针对本项目提供</w:t>
            </w:r>
            <w:proofErr w:type="gramStart"/>
            <w:r>
              <w:rPr>
                <w:rStyle w:val="a8"/>
                <w:rFonts w:ascii="仿宋" w:eastAsia="仿宋" w:hAnsi="仿宋" w:cs="Times New Roman" w:hint="eastAsia"/>
                <w:b w:val="0"/>
                <w:sz w:val="24"/>
                <w:szCs w:val="24"/>
              </w:rPr>
              <w:t>含服务</w:t>
            </w:r>
            <w:proofErr w:type="gramEnd"/>
            <w:r>
              <w:rPr>
                <w:rStyle w:val="a8"/>
                <w:rFonts w:ascii="仿宋" w:eastAsia="仿宋" w:hAnsi="仿宋" w:cs="Times New Roman" w:hint="eastAsia"/>
                <w:b w:val="0"/>
                <w:sz w:val="24"/>
                <w:szCs w:val="24"/>
              </w:rPr>
              <w:t>体系、拟投入人员、应急预案、质量控制措施的实施方案，不提供相关资料不得分。</w:t>
            </w:r>
          </w:p>
        </w:tc>
        <w:tc>
          <w:tcPr>
            <w:tcW w:w="1276" w:type="dxa"/>
            <w:tcBorders>
              <w:top w:val="single" w:sz="4" w:space="0" w:color="000000"/>
              <w:left w:val="single" w:sz="4" w:space="0" w:color="000000"/>
              <w:bottom w:val="single" w:sz="4" w:space="0" w:color="000000"/>
              <w:right w:val="single" w:sz="4" w:space="0" w:color="000000"/>
            </w:tcBorders>
            <w:vAlign w:val="center"/>
          </w:tcPr>
          <w:p w14:paraId="0BEA1B26" w14:textId="77777777" w:rsidR="001326D0" w:rsidRDefault="00644239">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30</w:t>
            </w:r>
          </w:p>
        </w:tc>
      </w:tr>
      <w:tr w:rsidR="001326D0" w14:paraId="37D995AA" w14:textId="77777777">
        <w:trPr>
          <w:trHeight w:val="1957"/>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A9EFE90"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p>
        </w:tc>
        <w:tc>
          <w:tcPr>
            <w:tcW w:w="1481" w:type="dxa"/>
            <w:tcBorders>
              <w:top w:val="single" w:sz="4" w:space="0" w:color="000000"/>
              <w:left w:val="single" w:sz="4" w:space="0" w:color="000000"/>
              <w:bottom w:val="single" w:sz="4" w:space="0" w:color="000000"/>
              <w:right w:val="single" w:sz="4" w:space="0" w:color="000000"/>
            </w:tcBorders>
            <w:vAlign w:val="center"/>
          </w:tcPr>
          <w:p w14:paraId="4785D40D"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Style w:val="a8"/>
                <w:rFonts w:ascii="仿宋" w:eastAsia="仿宋" w:hAnsi="仿宋" w:cs="Times New Roman"/>
                <w:sz w:val="24"/>
                <w:szCs w:val="24"/>
              </w:rPr>
              <w:t>经营业绩</w:t>
            </w:r>
          </w:p>
        </w:tc>
        <w:tc>
          <w:tcPr>
            <w:tcW w:w="6662" w:type="dxa"/>
            <w:tcBorders>
              <w:top w:val="single" w:sz="4" w:space="0" w:color="000000"/>
              <w:left w:val="single" w:sz="4" w:space="0" w:color="000000"/>
              <w:bottom w:val="single" w:sz="4" w:space="0" w:color="000000"/>
              <w:right w:val="single" w:sz="4" w:space="0" w:color="000000"/>
            </w:tcBorders>
            <w:vAlign w:val="center"/>
          </w:tcPr>
          <w:p w14:paraId="612725F6"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根据报名单位提供的承接过同类配送项目业绩证明评分，最高得</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分。</w:t>
            </w:r>
          </w:p>
          <w:p w14:paraId="0989D0CA"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合同金额</w:t>
            </w:r>
            <w:r>
              <w:rPr>
                <w:rFonts w:ascii="仿宋" w:eastAsia="仿宋" w:hAnsi="仿宋" w:cs="Times New Roman" w:hint="eastAsia"/>
                <w:color w:val="000000"/>
                <w:kern w:val="0"/>
                <w:sz w:val="24"/>
                <w:szCs w:val="24"/>
              </w:rPr>
              <w:t>&lt;5</w:t>
            </w:r>
            <w:r>
              <w:rPr>
                <w:rFonts w:ascii="仿宋" w:eastAsia="仿宋" w:hAnsi="仿宋" w:cs="Times New Roman" w:hint="eastAsia"/>
                <w:color w:val="000000"/>
                <w:kern w:val="0"/>
                <w:sz w:val="24"/>
                <w:szCs w:val="24"/>
              </w:rPr>
              <w:t>万，每项得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w:t>
            </w:r>
          </w:p>
          <w:p w14:paraId="5134D25B"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万≤合同金额，每项得</w:t>
            </w: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分；</w:t>
            </w:r>
          </w:p>
          <w:p w14:paraId="2224A939"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如提供的业绩证明无合同金额，每项得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w:t>
            </w:r>
          </w:p>
          <w:p w14:paraId="35FDBB41"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不提供相关证明该项评分项目不得分。</w:t>
            </w:r>
          </w:p>
        </w:tc>
        <w:tc>
          <w:tcPr>
            <w:tcW w:w="1276" w:type="dxa"/>
            <w:tcBorders>
              <w:top w:val="single" w:sz="4" w:space="0" w:color="000000"/>
              <w:left w:val="single" w:sz="4" w:space="0" w:color="000000"/>
              <w:bottom w:val="single" w:sz="4" w:space="0" w:color="000000"/>
              <w:right w:val="single" w:sz="4" w:space="0" w:color="000000"/>
            </w:tcBorders>
            <w:vAlign w:val="center"/>
          </w:tcPr>
          <w:p w14:paraId="3A89DD37" w14:textId="77777777" w:rsidR="001326D0" w:rsidRDefault="00644239">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1326D0" w14:paraId="00A8A168" w14:textId="77777777">
        <w:trPr>
          <w:trHeight w:val="1897"/>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5DA3140E"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p>
        </w:tc>
        <w:tc>
          <w:tcPr>
            <w:tcW w:w="1481" w:type="dxa"/>
            <w:tcBorders>
              <w:top w:val="single" w:sz="4" w:space="0" w:color="000000"/>
              <w:left w:val="single" w:sz="4" w:space="0" w:color="000000"/>
              <w:bottom w:val="single" w:sz="4" w:space="0" w:color="000000"/>
              <w:right w:val="single" w:sz="4" w:space="0" w:color="000000"/>
            </w:tcBorders>
            <w:vAlign w:val="center"/>
          </w:tcPr>
          <w:p w14:paraId="48CED94F" w14:textId="77777777" w:rsidR="001326D0" w:rsidRDefault="00644239">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hint="eastAsia"/>
                <w:sz w:val="24"/>
                <w:szCs w:val="24"/>
              </w:rPr>
              <w:t>投入设备及人员</w:t>
            </w:r>
          </w:p>
        </w:tc>
        <w:tc>
          <w:tcPr>
            <w:tcW w:w="6662" w:type="dxa"/>
            <w:tcBorders>
              <w:top w:val="single" w:sz="4" w:space="0" w:color="000000"/>
              <w:left w:val="single" w:sz="4" w:space="0" w:color="000000"/>
              <w:bottom w:val="single" w:sz="4" w:space="0" w:color="000000"/>
              <w:right w:val="single" w:sz="4" w:space="0" w:color="000000"/>
            </w:tcBorders>
            <w:vAlign w:val="center"/>
          </w:tcPr>
          <w:p w14:paraId="072A9F00"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供应商投入配送车辆，每</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辆车得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分，最高得</w:t>
            </w: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分。</w:t>
            </w:r>
          </w:p>
          <w:p w14:paraId="5DCA01C1"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供应商提供服务的厨师取得专业资格证书的，每</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名得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分，最高</w:t>
            </w: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分。</w:t>
            </w:r>
          </w:p>
          <w:p w14:paraId="6C188834"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供应商提供服务的厨房员工全员取得健康证，得</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分，每</w:t>
            </w:r>
            <w:r>
              <w:rPr>
                <w:rFonts w:ascii="仿宋" w:eastAsia="仿宋" w:hAnsi="仿宋" w:cs="Times New Roman" w:hint="eastAsia"/>
                <w:color w:val="000000"/>
                <w:kern w:val="0"/>
                <w:sz w:val="24"/>
                <w:szCs w:val="24"/>
              </w:rPr>
              <w:t>1</w:t>
            </w:r>
            <w:proofErr w:type="gramStart"/>
            <w:r>
              <w:rPr>
                <w:rFonts w:ascii="仿宋" w:eastAsia="仿宋" w:hAnsi="仿宋" w:cs="Times New Roman" w:hint="eastAsia"/>
                <w:color w:val="000000"/>
                <w:kern w:val="0"/>
                <w:sz w:val="24"/>
                <w:szCs w:val="24"/>
              </w:rPr>
              <w:t>名厨房员工缺健康</w:t>
            </w:r>
            <w:proofErr w:type="gramEnd"/>
            <w:r>
              <w:rPr>
                <w:rFonts w:ascii="仿宋" w:eastAsia="仿宋" w:hAnsi="仿宋" w:cs="Times New Roman" w:hint="eastAsia"/>
                <w:color w:val="000000"/>
                <w:kern w:val="0"/>
                <w:sz w:val="24"/>
                <w:szCs w:val="24"/>
              </w:rPr>
              <w:t>证，扣</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w:t>
            </w:r>
          </w:p>
          <w:p w14:paraId="1076FEC0"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hint="eastAsia"/>
                <w:color w:val="000000"/>
                <w:kern w:val="0"/>
                <w:sz w:val="24"/>
                <w:szCs w:val="24"/>
              </w:rPr>
              <w:t>供应商投入食材、餐具清洗设备，每一项得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分，最高</w:t>
            </w: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分。</w:t>
            </w:r>
          </w:p>
          <w:p w14:paraId="667C6079"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供应商投入餐具消毒设备，每一项得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分，最高</w:t>
            </w: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分。</w:t>
            </w:r>
          </w:p>
          <w:p w14:paraId="609C3759" w14:textId="77777777" w:rsidR="001326D0" w:rsidRDefault="00644239">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（注：供应商需提供配送车辆的证照、厨师和厨房员工证件、清洗消毒设备资料等，不提供相关材料不得分。）</w:t>
            </w:r>
          </w:p>
        </w:tc>
        <w:tc>
          <w:tcPr>
            <w:tcW w:w="1276" w:type="dxa"/>
            <w:tcBorders>
              <w:top w:val="single" w:sz="4" w:space="0" w:color="000000"/>
              <w:left w:val="single" w:sz="4" w:space="0" w:color="000000"/>
              <w:bottom w:val="single" w:sz="4" w:space="0" w:color="000000"/>
              <w:right w:val="single" w:sz="4" w:space="0" w:color="000000"/>
            </w:tcBorders>
            <w:vAlign w:val="center"/>
          </w:tcPr>
          <w:p w14:paraId="6CC8B431" w14:textId="77777777" w:rsidR="001326D0" w:rsidRDefault="00644239">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15</w:t>
            </w:r>
          </w:p>
        </w:tc>
      </w:tr>
      <w:tr w:rsidR="001326D0" w14:paraId="7CD296E3" w14:textId="77777777">
        <w:trPr>
          <w:trHeight w:val="325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46DB4E0"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4</w:t>
            </w:r>
          </w:p>
        </w:tc>
        <w:tc>
          <w:tcPr>
            <w:tcW w:w="1481" w:type="dxa"/>
            <w:tcBorders>
              <w:top w:val="single" w:sz="4" w:space="0" w:color="000000"/>
              <w:left w:val="single" w:sz="4" w:space="0" w:color="000000"/>
              <w:bottom w:val="single" w:sz="4" w:space="0" w:color="000000"/>
              <w:right w:val="single" w:sz="4" w:space="0" w:color="000000"/>
            </w:tcBorders>
            <w:vAlign w:val="center"/>
          </w:tcPr>
          <w:p w14:paraId="1C074288" w14:textId="77777777" w:rsidR="001326D0" w:rsidRDefault="00644239">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sz w:val="24"/>
                <w:szCs w:val="24"/>
              </w:rPr>
              <w:t>食材</w:t>
            </w:r>
            <w:r>
              <w:rPr>
                <w:rStyle w:val="a8"/>
                <w:rFonts w:ascii="仿宋" w:eastAsia="仿宋" w:hAnsi="仿宋" w:cs="Times New Roman" w:hint="eastAsia"/>
                <w:sz w:val="24"/>
                <w:szCs w:val="24"/>
              </w:rPr>
              <w:t>来源</w:t>
            </w:r>
            <w:proofErr w:type="gramEnd"/>
          </w:p>
        </w:tc>
        <w:tc>
          <w:tcPr>
            <w:tcW w:w="6662" w:type="dxa"/>
            <w:tcBorders>
              <w:top w:val="single" w:sz="4" w:space="0" w:color="000000"/>
              <w:left w:val="single" w:sz="4" w:space="0" w:color="000000"/>
              <w:bottom w:val="single" w:sz="4" w:space="0" w:color="000000"/>
              <w:right w:val="single" w:sz="4" w:space="0" w:color="000000"/>
            </w:tcBorders>
            <w:vAlign w:val="center"/>
          </w:tcPr>
          <w:p w14:paraId="7C58F600"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供应商承诺建立配送采购</w:t>
            </w:r>
            <w:proofErr w:type="gramStart"/>
            <w:r>
              <w:rPr>
                <w:rFonts w:ascii="仿宋" w:eastAsia="仿宋" w:hAnsi="仿宋" w:cs="Times New Roman" w:hint="eastAsia"/>
                <w:color w:val="000000"/>
                <w:kern w:val="0"/>
                <w:sz w:val="24"/>
                <w:szCs w:val="24"/>
              </w:rPr>
              <w:t>人食材的</w:t>
            </w:r>
            <w:proofErr w:type="gramEnd"/>
            <w:r>
              <w:rPr>
                <w:rFonts w:ascii="仿宋" w:eastAsia="仿宋" w:hAnsi="仿宋" w:cs="Times New Roman" w:hint="eastAsia"/>
                <w:color w:val="000000"/>
                <w:kern w:val="0"/>
                <w:sz w:val="24"/>
                <w:szCs w:val="24"/>
              </w:rPr>
              <w:t>追踪溯源体系及专门台账档案，得</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分。（供应商提供承诺函加盖公章，不提供</w:t>
            </w:r>
            <w:proofErr w:type="gramStart"/>
            <w:r>
              <w:rPr>
                <w:rFonts w:ascii="仿宋" w:eastAsia="仿宋" w:hAnsi="仿宋" w:cs="Times New Roman" w:hint="eastAsia"/>
                <w:color w:val="000000"/>
                <w:kern w:val="0"/>
                <w:sz w:val="24"/>
                <w:szCs w:val="24"/>
              </w:rPr>
              <w:t>承诺函不得分</w:t>
            </w:r>
            <w:proofErr w:type="gramEnd"/>
            <w:r>
              <w:rPr>
                <w:rFonts w:ascii="仿宋" w:eastAsia="仿宋" w:hAnsi="仿宋" w:cs="Times New Roman" w:hint="eastAsia"/>
                <w:color w:val="000000"/>
                <w:kern w:val="0"/>
                <w:sz w:val="24"/>
                <w:szCs w:val="24"/>
              </w:rPr>
              <w:t>。）</w:t>
            </w:r>
          </w:p>
          <w:p w14:paraId="131495C1"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供应商与当地经营大型农贸市场或与大型农贸市场有稳定合作关系，得</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供应商提供与有经营大型农贸市场或与大型农贸市场的合作协议或者合同复印件加盖投标人公章，不提供不得分。</w:t>
            </w:r>
            <w:r>
              <w:rPr>
                <w:rFonts w:ascii="仿宋" w:eastAsia="仿宋" w:hAnsi="仿宋" w:cs="Times New Roman" w:hint="eastAsia"/>
                <w:color w:val="000000"/>
                <w:kern w:val="0"/>
                <w:sz w:val="24"/>
                <w:szCs w:val="24"/>
              </w:rPr>
              <w:t>)</w:t>
            </w:r>
          </w:p>
          <w:p w14:paraId="7344D5B9"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供应商自有或租赁原材料生产基地的，如蔬菜、肉类、粮食、水果、水产品、副食品等，每提供</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项得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分，满分</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提供自有基地相关的产权证明复印件加盖投标人公章，如租赁原材料基地的提供租赁合同复印件加盖公章，否则不得分。</w:t>
            </w:r>
            <w:r>
              <w:rPr>
                <w:rFonts w:ascii="仿宋" w:eastAsia="仿宋" w:hAnsi="仿宋" w:cs="Times New Roman" w:hint="eastAsia"/>
                <w:color w:val="000000"/>
                <w:kern w:val="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BFB2F" w14:textId="77777777" w:rsidR="001326D0" w:rsidRDefault="00644239">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color w:val="000000"/>
                <w:kern w:val="0"/>
                <w:sz w:val="24"/>
                <w:szCs w:val="24"/>
              </w:rPr>
              <w:t>5</w:t>
            </w:r>
          </w:p>
        </w:tc>
      </w:tr>
      <w:tr w:rsidR="001326D0" w14:paraId="5B8372FF" w14:textId="77777777">
        <w:trPr>
          <w:trHeight w:val="204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214CC5F3"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c>
          <w:tcPr>
            <w:tcW w:w="1481" w:type="dxa"/>
            <w:tcBorders>
              <w:top w:val="single" w:sz="4" w:space="0" w:color="000000"/>
              <w:left w:val="single" w:sz="4" w:space="0" w:color="000000"/>
              <w:bottom w:val="single" w:sz="4" w:space="0" w:color="000000"/>
              <w:right w:val="single" w:sz="4" w:space="0" w:color="000000"/>
            </w:tcBorders>
            <w:vAlign w:val="center"/>
          </w:tcPr>
          <w:p w14:paraId="6CA45C19" w14:textId="77777777" w:rsidR="001326D0" w:rsidRDefault="00644239">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sz w:val="24"/>
                <w:szCs w:val="24"/>
              </w:rPr>
              <w:t>食材</w:t>
            </w:r>
            <w:r>
              <w:rPr>
                <w:rStyle w:val="a8"/>
                <w:rFonts w:ascii="仿宋" w:eastAsia="仿宋" w:hAnsi="仿宋" w:cs="Times New Roman" w:hint="eastAsia"/>
                <w:sz w:val="24"/>
                <w:szCs w:val="24"/>
              </w:rPr>
              <w:t>安全</w:t>
            </w:r>
            <w:proofErr w:type="gramEnd"/>
            <w:r>
              <w:rPr>
                <w:rStyle w:val="a8"/>
                <w:rFonts w:ascii="仿宋" w:eastAsia="仿宋" w:hAnsi="仿宋" w:cs="Times New Roman"/>
                <w:sz w:val="24"/>
                <w:szCs w:val="24"/>
              </w:rPr>
              <w:t>保障</w:t>
            </w:r>
          </w:p>
        </w:tc>
        <w:tc>
          <w:tcPr>
            <w:tcW w:w="6662" w:type="dxa"/>
            <w:tcBorders>
              <w:top w:val="single" w:sz="4" w:space="0" w:color="000000"/>
              <w:left w:val="single" w:sz="4" w:space="0" w:color="000000"/>
              <w:bottom w:val="single" w:sz="4" w:space="0" w:color="000000"/>
              <w:right w:val="single" w:sz="4" w:space="0" w:color="000000"/>
            </w:tcBorders>
            <w:vAlign w:val="center"/>
          </w:tcPr>
          <w:p w14:paraId="35F5AD66"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供应商提供获得政府行政管理部门或有资质的第三方检测机构出具的对主要</w:t>
            </w:r>
            <w:proofErr w:type="gramStart"/>
            <w:r>
              <w:rPr>
                <w:rFonts w:ascii="仿宋" w:eastAsia="仿宋" w:hAnsi="仿宋" w:cs="Times New Roman" w:hint="eastAsia"/>
                <w:color w:val="000000"/>
                <w:kern w:val="0"/>
                <w:sz w:val="24"/>
                <w:szCs w:val="24"/>
              </w:rPr>
              <w:t>食材米</w:t>
            </w:r>
            <w:proofErr w:type="gramEnd"/>
            <w:r>
              <w:rPr>
                <w:rFonts w:ascii="仿宋" w:eastAsia="仿宋" w:hAnsi="仿宋" w:cs="Times New Roman" w:hint="eastAsia"/>
                <w:color w:val="000000"/>
                <w:kern w:val="0"/>
                <w:sz w:val="24"/>
                <w:szCs w:val="24"/>
              </w:rPr>
              <w:t>、粉、面、蔬菜、禽畜生肉、禽蛋、水产品、副食品等的检验合格质检报告，每提供一项原材料报告得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w:t>
            </w:r>
            <w:r>
              <w:rPr>
                <w:rFonts w:ascii="仿宋" w:eastAsia="仿宋" w:hAnsi="仿宋" w:cs="Times New Roman" w:hint="eastAsia"/>
                <w:kern w:val="0"/>
                <w:sz w:val="24"/>
                <w:szCs w:val="24"/>
              </w:rPr>
              <w:t>高得分为</w:t>
            </w:r>
            <w:r>
              <w:rPr>
                <w:rFonts w:ascii="仿宋" w:eastAsia="仿宋" w:hAnsi="仿宋" w:cs="Times New Roman" w:hint="eastAsia"/>
                <w:kern w:val="0"/>
                <w:sz w:val="24"/>
                <w:szCs w:val="24"/>
              </w:rPr>
              <w:t>5</w:t>
            </w:r>
            <w:r>
              <w:rPr>
                <w:rFonts w:ascii="仿宋" w:eastAsia="仿宋" w:hAnsi="仿宋" w:cs="Times New Roman" w:hint="eastAsia"/>
                <w:kern w:val="0"/>
                <w:sz w:val="24"/>
                <w:szCs w:val="24"/>
              </w:rPr>
              <w:t>分。</w:t>
            </w:r>
          </w:p>
          <w:p w14:paraId="3E637237"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供应商对食品安全进行安全责任投保，投保金额不少于</w:t>
            </w:r>
            <w:r>
              <w:rPr>
                <w:rFonts w:ascii="仿宋" w:eastAsia="仿宋" w:hAnsi="仿宋" w:cs="Times New Roman" w:hint="eastAsia"/>
                <w:color w:val="000000"/>
                <w:kern w:val="0"/>
                <w:sz w:val="24"/>
                <w:szCs w:val="24"/>
              </w:rPr>
              <w:t>500</w:t>
            </w:r>
            <w:r>
              <w:rPr>
                <w:rFonts w:ascii="仿宋" w:eastAsia="仿宋" w:hAnsi="仿宋" w:cs="Times New Roman" w:hint="eastAsia"/>
                <w:color w:val="000000"/>
                <w:kern w:val="0"/>
                <w:sz w:val="24"/>
                <w:szCs w:val="24"/>
              </w:rPr>
              <w:t>万元的，得</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；投保金额不少于</w:t>
            </w:r>
            <w:r>
              <w:rPr>
                <w:rFonts w:ascii="仿宋" w:eastAsia="仿宋" w:hAnsi="仿宋" w:cs="Times New Roman" w:hint="eastAsia"/>
                <w:color w:val="000000"/>
                <w:kern w:val="0"/>
                <w:sz w:val="24"/>
                <w:szCs w:val="24"/>
              </w:rPr>
              <w:t>300</w:t>
            </w:r>
            <w:r>
              <w:rPr>
                <w:rFonts w:ascii="仿宋" w:eastAsia="仿宋" w:hAnsi="仿宋" w:cs="Times New Roman" w:hint="eastAsia"/>
                <w:color w:val="000000"/>
                <w:kern w:val="0"/>
                <w:sz w:val="24"/>
                <w:szCs w:val="24"/>
              </w:rPr>
              <w:t>万元的，得</w:t>
            </w: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分；投保金额不少于</w:t>
            </w:r>
            <w:r>
              <w:rPr>
                <w:rFonts w:ascii="仿宋" w:eastAsia="仿宋" w:hAnsi="仿宋" w:cs="Times New Roman" w:hint="eastAsia"/>
                <w:color w:val="000000"/>
                <w:kern w:val="0"/>
                <w:sz w:val="24"/>
                <w:szCs w:val="24"/>
              </w:rPr>
              <w:t>100</w:t>
            </w:r>
            <w:r>
              <w:rPr>
                <w:rFonts w:ascii="仿宋" w:eastAsia="仿宋" w:hAnsi="仿宋" w:cs="Times New Roman" w:hint="eastAsia"/>
                <w:color w:val="000000"/>
                <w:kern w:val="0"/>
                <w:sz w:val="24"/>
                <w:szCs w:val="24"/>
              </w:rPr>
              <w:t>万元的，得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分。供应商需提供有效的食品安全责任保险合同，不提供相关证明不得分。</w:t>
            </w:r>
          </w:p>
        </w:tc>
        <w:tc>
          <w:tcPr>
            <w:tcW w:w="1276" w:type="dxa"/>
            <w:tcBorders>
              <w:top w:val="single" w:sz="4" w:space="0" w:color="000000"/>
              <w:left w:val="single" w:sz="4" w:space="0" w:color="000000"/>
              <w:bottom w:val="single" w:sz="4" w:space="0" w:color="000000"/>
              <w:right w:val="single" w:sz="4" w:space="0" w:color="000000"/>
            </w:tcBorders>
            <w:vAlign w:val="center"/>
          </w:tcPr>
          <w:p w14:paraId="0814FCE0" w14:textId="77777777" w:rsidR="001326D0" w:rsidRDefault="00644239">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10</w:t>
            </w:r>
          </w:p>
        </w:tc>
      </w:tr>
      <w:tr w:rsidR="001326D0" w14:paraId="6D18F1AE" w14:textId="77777777">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E9C09DA" w14:textId="77777777" w:rsidR="001326D0" w:rsidRDefault="00644239">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6</w:t>
            </w:r>
          </w:p>
        </w:tc>
        <w:tc>
          <w:tcPr>
            <w:tcW w:w="1481" w:type="dxa"/>
            <w:tcBorders>
              <w:top w:val="single" w:sz="4" w:space="0" w:color="000000"/>
              <w:left w:val="single" w:sz="4" w:space="0" w:color="000000"/>
              <w:bottom w:val="single" w:sz="4" w:space="0" w:color="000000"/>
              <w:right w:val="single" w:sz="4" w:space="0" w:color="000000"/>
            </w:tcBorders>
            <w:vAlign w:val="center"/>
          </w:tcPr>
          <w:p w14:paraId="37101589" w14:textId="77777777" w:rsidR="001326D0" w:rsidRDefault="00644239">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hint="eastAsia"/>
                <w:sz w:val="24"/>
                <w:szCs w:val="24"/>
              </w:rPr>
              <w:t>报价</w:t>
            </w:r>
          </w:p>
        </w:tc>
        <w:tc>
          <w:tcPr>
            <w:tcW w:w="6662" w:type="dxa"/>
            <w:tcBorders>
              <w:top w:val="single" w:sz="4" w:space="0" w:color="000000"/>
              <w:left w:val="single" w:sz="4" w:space="0" w:color="000000"/>
              <w:bottom w:val="single" w:sz="4" w:space="0" w:color="000000"/>
              <w:right w:val="single" w:sz="4" w:space="0" w:color="000000"/>
            </w:tcBorders>
            <w:vAlign w:val="center"/>
          </w:tcPr>
          <w:p w14:paraId="263CCB4C"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根据采购方供餐服务需求，供应商对食堂早餐、午餐餐费标准进行报价，费用包含：鲜肉类、蔬菜类、禽蛋类、水产类、干货及调味品类、粮油类等</w:t>
            </w:r>
            <w:proofErr w:type="gramStart"/>
            <w:r>
              <w:rPr>
                <w:rFonts w:ascii="仿宋" w:eastAsia="仿宋" w:hAnsi="仿宋" w:cs="Times New Roman" w:hint="eastAsia"/>
                <w:color w:val="000000"/>
                <w:kern w:val="0"/>
                <w:sz w:val="24"/>
                <w:szCs w:val="24"/>
              </w:rPr>
              <w:t>食材费</w:t>
            </w:r>
            <w:proofErr w:type="gramEnd"/>
            <w:r>
              <w:rPr>
                <w:rFonts w:ascii="仿宋" w:eastAsia="仿宋" w:hAnsi="仿宋" w:cs="Times New Roman" w:hint="eastAsia"/>
                <w:color w:val="000000"/>
                <w:kern w:val="0"/>
                <w:sz w:val="24"/>
                <w:szCs w:val="24"/>
              </w:rPr>
              <w:t>；以及提供</w:t>
            </w:r>
            <w:proofErr w:type="gramStart"/>
            <w:r>
              <w:rPr>
                <w:rFonts w:ascii="仿宋" w:eastAsia="仿宋" w:hAnsi="仿宋" w:cs="Times New Roman" w:hint="eastAsia"/>
                <w:color w:val="000000"/>
                <w:kern w:val="0"/>
                <w:sz w:val="24"/>
                <w:szCs w:val="24"/>
              </w:rPr>
              <w:t>食材现场</w:t>
            </w:r>
            <w:proofErr w:type="gramEnd"/>
            <w:r>
              <w:rPr>
                <w:rFonts w:ascii="仿宋" w:eastAsia="仿宋" w:hAnsi="仿宋" w:cs="Times New Roman" w:hint="eastAsia"/>
                <w:color w:val="000000"/>
                <w:kern w:val="0"/>
                <w:sz w:val="24"/>
                <w:szCs w:val="24"/>
              </w:rPr>
              <w:t>加工、烹饪及配餐等服务费。</w:t>
            </w:r>
          </w:p>
          <w:p w14:paraId="516D9922" w14:textId="77777777" w:rsidR="001326D0" w:rsidRDefault="00644239">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仿宋" w:hint="eastAsia"/>
                <w:sz w:val="24"/>
                <w:szCs w:val="24"/>
              </w:rPr>
              <w:t>按公式计算得分：得分</w:t>
            </w:r>
            <w:r>
              <w:rPr>
                <w:rFonts w:ascii="仿宋" w:eastAsia="仿宋" w:hAnsi="仿宋" w:cs="仿宋" w:hint="eastAsia"/>
                <w:sz w:val="24"/>
                <w:szCs w:val="24"/>
              </w:rPr>
              <w:t>=20*</w:t>
            </w:r>
            <w:r>
              <w:rPr>
                <w:rFonts w:ascii="仿宋" w:eastAsia="仿宋" w:hAnsi="仿宋" w:cs="仿宋" w:hint="eastAsia"/>
                <w:sz w:val="24"/>
                <w:szCs w:val="24"/>
              </w:rPr>
              <w:t>（最高总报价</w:t>
            </w:r>
            <w:r>
              <w:rPr>
                <w:rFonts w:ascii="仿宋" w:eastAsia="仿宋" w:hAnsi="仿宋" w:cs="仿宋" w:hint="eastAsia"/>
                <w:sz w:val="24"/>
                <w:szCs w:val="24"/>
              </w:rPr>
              <w:t>-</w:t>
            </w:r>
            <w:r>
              <w:rPr>
                <w:rFonts w:ascii="仿宋" w:eastAsia="仿宋" w:hAnsi="仿宋" w:cs="仿宋" w:hint="eastAsia"/>
                <w:sz w:val="24"/>
                <w:szCs w:val="24"/>
              </w:rPr>
              <w:t>总报价）</w:t>
            </w:r>
            <w:r>
              <w:rPr>
                <w:rFonts w:ascii="仿宋" w:eastAsia="仿宋" w:hAnsi="仿宋" w:cs="仿宋" w:hint="eastAsia"/>
                <w:sz w:val="24"/>
                <w:szCs w:val="24"/>
              </w:rPr>
              <w:t>/</w:t>
            </w:r>
            <w:r>
              <w:rPr>
                <w:rFonts w:ascii="仿宋" w:eastAsia="仿宋" w:hAnsi="仿宋" w:cs="仿宋" w:hint="eastAsia"/>
                <w:sz w:val="24"/>
                <w:szCs w:val="24"/>
              </w:rPr>
              <w:t>（最高总报价</w:t>
            </w:r>
            <w:r>
              <w:rPr>
                <w:rFonts w:ascii="仿宋" w:eastAsia="仿宋" w:hAnsi="仿宋" w:cs="仿宋" w:hint="eastAsia"/>
                <w:sz w:val="24"/>
                <w:szCs w:val="24"/>
              </w:rPr>
              <w:t>-</w:t>
            </w:r>
            <w:r>
              <w:rPr>
                <w:rFonts w:ascii="仿宋" w:eastAsia="仿宋" w:hAnsi="仿宋" w:cs="仿宋" w:hint="eastAsia"/>
                <w:sz w:val="24"/>
                <w:szCs w:val="24"/>
              </w:rPr>
              <w:t>最低总报价）</w:t>
            </w:r>
          </w:p>
        </w:tc>
        <w:tc>
          <w:tcPr>
            <w:tcW w:w="1276" w:type="dxa"/>
            <w:tcBorders>
              <w:top w:val="single" w:sz="4" w:space="0" w:color="000000"/>
              <w:left w:val="single" w:sz="4" w:space="0" w:color="000000"/>
              <w:bottom w:val="single" w:sz="4" w:space="0" w:color="000000"/>
              <w:right w:val="single" w:sz="4" w:space="0" w:color="000000"/>
            </w:tcBorders>
            <w:vAlign w:val="center"/>
          </w:tcPr>
          <w:p w14:paraId="47C18A7B" w14:textId="77777777" w:rsidR="001326D0" w:rsidRDefault="00644239">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20</w:t>
            </w:r>
          </w:p>
        </w:tc>
      </w:tr>
    </w:tbl>
    <w:p w14:paraId="4DEB505A" w14:textId="77777777" w:rsidR="001326D0" w:rsidRDefault="001326D0">
      <w:pPr>
        <w:spacing w:line="560" w:lineRule="exact"/>
        <w:ind w:firstLineChars="200" w:firstLine="480"/>
        <w:rPr>
          <w:rFonts w:ascii="仿宋" w:eastAsia="仿宋" w:hAnsi="仿宋"/>
          <w:sz w:val="24"/>
          <w:szCs w:val="24"/>
        </w:rPr>
      </w:pPr>
    </w:p>
    <w:sectPr w:rsidR="00132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B75A0" w14:textId="77777777" w:rsidR="00644239" w:rsidRDefault="00644239" w:rsidP="00644239">
      <w:r>
        <w:separator/>
      </w:r>
    </w:p>
  </w:endnote>
  <w:endnote w:type="continuationSeparator" w:id="0">
    <w:p w14:paraId="69FC5543" w14:textId="77777777" w:rsidR="00644239" w:rsidRDefault="00644239" w:rsidP="0064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56119" w14:textId="77777777" w:rsidR="00644239" w:rsidRDefault="00644239" w:rsidP="00644239">
      <w:r>
        <w:separator/>
      </w:r>
    </w:p>
  </w:footnote>
  <w:footnote w:type="continuationSeparator" w:id="0">
    <w:p w14:paraId="51561C95" w14:textId="77777777" w:rsidR="00644239" w:rsidRDefault="00644239" w:rsidP="00644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6670E"/>
    <w:rsid w:val="000A39DD"/>
    <w:rsid w:val="000D2534"/>
    <w:rsid w:val="000E4B69"/>
    <w:rsid w:val="000F72EC"/>
    <w:rsid w:val="0011333C"/>
    <w:rsid w:val="001326D0"/>
    <w:rsid w:val="00181B06"/>
    <w:rsid w:val="001C54B0"/>
    <w:rsid w:val="0022764E"/>
    <w:rsid w:val="00253497"/>
    <w:rsid w:val="002F2FAE"/>
    <w:rsid w:val="00327ABC"/>
    <w:rsid w:val="00340B46"/>
    <w:rsid w:val="0034515A"/>
    <w:rsid w:val="003B12B9"/>
    <w:rsid w:val="003B5360"/>
    <w:rsid w:val="003B7DD3"/>
    <w:rsid w:val="00440BD1"/>
    <w:rsid w:val="00444802"/>
    <w:rsid w:val="004C1412"/>
    <w:rsid w:val="00516F57"/>
    <w:rsid w:val="005677BB"/>
    <w:rsid w:val="005C24A7"/>
    <w:rsid w:val="00644239"/>
    <w:rsid w:val="006B37E9"/>
    <w:rsid w:val="00715E72"/>
    <w:rsid w:val="00760CDA"/>
    <w:rsid w:val="00777AAB"/>
    <w:rsid w:val="00797122"/>
    <w:rsid w:val="007D2C3A"/>
    <w:rsid w:val="007F142F"/>
    <w:rsid w:val="00820A9C"/>
    <w:rsid w:val="008A3D7D"/>
    <w:rsid w:val="008F0686"/>
    <w:rsid w:val="009061D4"/>
    <w:rsid w:val="00955CC6"/>
    <w:rsid w:val="00985381"/>
    <w:rsid w:val="009A34C9"/>
    <w:rsid w:val="00A4016C"/>
    <w:rsid w:val="00A408FF"/>
    <w:rsid w:val="00A46E69"/>
    <w:rsid w:val="00A91351"/>
    <w:rsid w:val="00AD3527"/>
    <w:rsid w:val="00AE47DB"/>
    <w:rsid w:val="00AE5ADD"/>
    <w:rsid w:val="00BA1A5A"/>
    <w:rsid w:val="00BF2CDA"/>
    <w:rsid w:val="00C5305A"/>
    <w:rsid w:val="00C94002"/>
    <w:rsid w:val="00CC67E8"/>
    <w:rsid w:val="00D34B28"/>
    <w:rsid w:val="00DA468D"/>
    <w:rsid w:val="00DD3614"/>
    <w:rsid w:val="00E57E6C"/>
    <w:rsid w:val="00F32136"/>
    <w:rsid w:val="00F7441D"/>
    <w:rsid w:val="00F77EDC"/>
    <w:rsid w:val="00F83844"/>
    <w:rsid w:val="059F2E99"/>
    <w:rsid w:val="09C4763F"/>
    <w:rsid w:val="0A8F110B"/>
    <w:rsid w:val="0B190A74"/>
    <w:rsid w:val="0C384BC2"/>
    <w:rsid w:val="192F1C53"/>
    <w:rsid w:val="19D80079"/>
    <w:rsid w:val="1CAD6C3E"/>
    <w:rsid w:val="31A830A5"/>
    <w:rsid w:val="34CD73AA"/>
    <w:rsid w:val="376D427E"/>
    <w:rsid w:val="39207ABA"/>
    <w:rsid w:val="40E433ED"/>
    <w:rsid w:val="42494564"/>
    <w:rsid w:val="5014601A"/>
    <w:rsid w:val="50742F60"/>
    <w:rsid w:val="53044727"/>
    <w:rsid w:val="574C10C3"/>
    <w:rsid w:val="5A701090"/>
    <w:rsid w:val="69C22F57"/>
    <w:rsid w:val="6F4A22D1"/>
    <w:rsid w:val="731C41B1"/>
    <w:rsid w:val="749B21CD"/>
    <w:rsid w:val="76F870A1"/>
    <w:rsid w:val="79AF3E15"/>
    <w:rsid w:val="7B87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Pr>
      <w:rFonts w:ascii="宋体" w:hAnsi="Courier New"/>
      <w:kern w:val="0"/>
      <w:sz w:val="20"/>
      <w:szCs w:val="20"/>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Pr>
      <w:b/>
      <w:bCs/>
    </w:rPr>
  </w:style>
  <w:style w:type="paragraph" w:styleId="a9">
    <w:name w:val="List Paragraph"/>
    <w:basedOn w:val="a"/>
    <w:uiPriority w:val="99"/>
    <w:unhideWhenUsed/>
    <w:qFormat/>
    <w:pPr>
      <w:ind w:firstLineChars="200" w:firstLine="420"/>
    </w:p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纯文本 Char"/>
    <w:link w:val="a3"/>
    <w:qFormat/>
    <w:rPr>
      <w:rFonts w:ascii="宋体" w:eastAsiaTheme="minorEastAsia" w:hAnsi="Courier New"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Pr>
      <w:rFonts w:ascii="宋体" w:hAnsi="Courier New"/>
      <w:kern w:val="0"/>
      <w:sz w:val="20"/>
      <w:szCs w:val="20"/>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Pr>
      <w:b/>
      <w:bCs/>
    </w:rPr>
  </w:style>
  <w:style w:type="paragraph" w:styleId="a9">
    <w:name w:val="List Paragraph"/>
    <w:basedOn w:val="a"/>
    <w:uiPriority w:val="99"/>
    <w:unhideWhenUsed/>
    <w:qFormat/>
    <w:pPr>
      <w:ind w:firstLineChars="200" w:firstLine="420"/>
    </w:p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纯文本 Char"/>
    <w:link w:val="a3"/>
    <w:qFormat/>
    <w:rPr>
      <w:rFonts w:ascii="宋体" w:eastAsiaTheme="minorEastAsia"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1579</Words>
  <Characters>120</Characters>
  <Application>Microsoft Office Word</Application>
  <DocSecurity>0</DocSecurity>
  <Lines>1</Lines>
  <Paragraphs>3</Paragraphs>
  <ScaleCrop>false</ScaleCrop>
  <Company>Microsoft</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张瑞娟</cp:lastModifiedBy>
  <cp:revision>16</cp:revision>
  <cp:lastPrinted>2025-05-12T03:48:00Z</cp:lastPrinted>
  <dcterms:created xsi:type="dcterms:W3CDTF">2024-06-24T07:26:00Z</dcterms:created>
  <dcterms:modified xsi:type="dcterms:W3CDTF">2026-05-14T08:27:00Z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ribbonExt">
    <vt:lpwstr>{"WPSExtOfficeTab":{"OnGetEnabled":false,"OnGetVisible":false}}</vt:lpwstr>
  </property>
  <property fmtid="{D5CDD505-2E9C-101B-9397-08002B2CF9AE}" pid="4" name="ICV">
    <vt:lpwstr>38670CC588314449951D92804DA280C8_13</vt:lpwstr>
  </property>
  <property fmtid="{D5CDD505-2E9C-101B-9397-08002B2CF9AE}" pid="5" name="KSOTemplateDocerSaveRecord">
    <vt:lpwstr>eyJoZGlkIjoiMGMwNzZhN2EyNzczOGUwY2MxNDk4NmI1N2Q3YzAzMmEiLCJ1c2VySWQiOiIxNzIwMzQ0MTIzIn0=</vt:lpwstr>
  </property>
</Properties>
</file>