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20" w:lineRule="exact"/>
        <w:jc w:val="left"/>
        <w:textAlignment w:val="auto"/>
        <w:rPr>
          <w:rFonts w:hint="eastAsia" w:ascii="CESI黑体-GB2312" w:hAnsi="CESI黑体-GB2312" w:eastAsia="CESI黑体-GB2312" w:cs="CESI黑体-GB2312"/>
          <w:sz w:val="28"/>
          <w:szCs w:val="28"/>
        </w:rPr>
      </w:pPr>
      <w:r>
        <w:rPr>
          <w:rFonts w:hint="eastAsia" w:ascii="CESI黑体-GB2312" w:hAnsi="CESI黑体-GB2312" w:eastAsia="CESI黑体-GB2312" w:cs="CESI黑体-GB2312"/>
          <w:sz w:val="28"/>
          <w:szCs w:val="28"/>
        </w:rPr>
        <w:t>附件</w:t>
      </w:r>
    </w:p>
    <w:p>
      <w:pPr>
        <w:keepNext w:val="0"/>
        <w:keepLines w:val="0"/>
        <w:pageBreakBefore w:val="0"/>
        <w:widowControl w:val="0"/>
        <w:kinsoku/>
        <w:wordWrap/>
        <w:overflowPunct/>
        <w:topLinePunct w:val="0"/>
        <w:autoSpaceDE/>
        <w:autoSpaceDN/>
        <w:bidi w:val="0"/>
        <w:adjustRightInd w:val="0"/>
        <w:snapToGrid/>
        <w:spacing w:line="520" w:lineRule="exact"/>
        <w:contextualSpacing/>
        <w:jc w:val="center"/>
        <w:textAlignment w:val="auto"/>
        <w:rPr>
          <w:rFonts w:hint="default" w:ascii="Times New Roman" w:hAnsi="Times New Roman" w:cs="Times New Roman"/>
          <w:b/>
          <w:spacing w:val="-4"/>
          <w:kern w:val="0"/>
          <w:sz w:val="44"/>
          <w:szCs w:val="32"/>
        </w:rPr>
      </w:pPr>
      <w:r>
        <w:rPr>
          <w:rFonts w:hint="default" w:ascii="Times New Roman" w:hAnsi="Times New Roman" w:cs="Times New Roman"/>
          <w:b/>
          <w:spacing w:val="-4"/>
          <w:kern w:val="0"/>
          <w:sz w:val="44"/>
          <w:szCs w:val="32"/>
        </w:rPr>
        <w:t>江门市工业和信息化局2025-2026年省级</w:t>
      </w:r>
    </w:p>
    <w:p>
      <w:pPr>
        <w:keepNext w:val="0"/>
        <w:keepLines w:val="0"/>
        <w:pageBreakBefore w:val="0"/>
        <w:widowControl w:val="0"/>
        <w:kinsoku/>
        <w:wordWrap/>
        <w:overflowPunct/>
        <w:topLinePunct w:val="0"/>
        <w:autoSpaceDE/>
        <w:autoSpaceDN/>
        <w:bidi w:val="0"/>
        <w:adjustRightInd w:val="0"/>
        <w:snapToGrid/>
        <w:spacing w:line="520" w:lineRule="exact"/>
        <w:contextualSpacing/>
        <w:jc w:val="center"/>
        <w:textAlignment w:val="auto"/>
        <w:rPr>
          <w:rFonts w:hint="default" w:ascii="Times New Roman" w:hAnsi="Times New Roman" w:cs="Times New Roman"/>
          <w:b/>
          <w:spacing w:val="-4"/>
          <w:kern w:val="0"/>
          <w:sz w:val="44"/>
          <w:szCs w:val="32"/>
        </w:rPr>
      </w:pPr>
      <w:r>
        <w:rPr>
          <w:rFonts w:hint="default" w:ascii="Times New Roman" w:hAnsi="Times New Roman" w:cs="Times New Roman"/>
          <w:b/>
          <w:spacing w:val="-4"/>
          <w:kern w:val="0"/>
          <w:sz w:val="44"/>
          <w:szCs w:val="32"/>
        </w:rPr>
        <w:t>促进产业有序转移专项资金入库项目</w:t>
      </w:r>
    </w:p>
    <w:p>
      <w:pPr>
        <w:keepNext w:val="0"/>
        <w:keepLines w:val="0"/>
        <w:pageBreakBefore w:val="0"/>
        <w:widowControl w:val="0"/>
        <w:kinsoku/>
        <w:wordWrap/>
        <w:overflowPunct/>
        <w:topLinePunct w:val="0"/>
        <w:autoSpaceDE/>
        <w:autoSpaceDN/>
        <w:bidi w:val="0"/>
        <w:adjustRightInd w:val="0"/>
        <w:snapToGrid/>
        <w:spacing w:line="520" w:lineRule="exact"/>
        <w:contextualSpacing/>
        <w:jc w:val="center"/>
        <w:textAlignment w:val="auto"/>
        <w:rPr>
          <w:rFonts w:hint="default" w:ascii="Times New Roman" w:hAnsi="Times New Roman" w:cs="Times New Roman"/>
          <w:b/>
          <w:spacing w:val="-4"/>
          <w:kern w:val="0"/>
          <w:sz w:val="44"/>
          <w:szCs w:val="32"/>
        </w:rPr>
      </w:pPr>
      <w:r>
        <w:rPr>
          <w:rFonts w:hint="default" w:ascii="Times New Roman" w:hAnsi="Times New Roman" w:cs="Times New Roman"/>
          <w:b/>
          <w:spacing w:val="-4"/>
          <w:kern w:val="0"/>
          <w:sz w:val="44"/>
          <w:szCs w:val="32"/>
        </w:rPr>
        <w:t>评审服务评审表</w:t>
      </w: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520" w:lineRule="exact"/>
        <w:contextualSpacing/>
        <w:jc w:val="both"/>
        <w:textAlignment w:val="auto"/>
        <w:rPr>
          <w:rFonts w:eastAsia="黑体"/>
          <w:sz w:val="28"/>
          <w:szCs w:val="28"/>
        </w:rPr>
      </w:pPr>
      <w:r>
        <w:rPr>
          <w:rFonts w:eastAsia="黑体"/>
          <w:sz w:val="28"/>
          <w:szCs w:val="28"/>
        </w:rPr>
        <w:t>供应商名称：</w:t>
      </w:r>
    </w:p>
    <w:tbl>
      <w:tblPr>
        <w:tblStyle w:val="7"/>
        <w:tblpPr w:leftFromText="180" w:rightFromText="180" w:vertAnchor="text" w:horzAnchor="page" w:tblpX="1425" w:tblpY="550"/>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5"/>
        <w:gridCol w:w="4815"/>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56" w:type="dxa"/>
            <w:gridSpan w:val="3"/>
            <w:tcBorders>
              <w:top w:val="nil"/>
              <w:left w:val="nil"/>
              <w:right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32"/>
                <w:szCs w:val="32"/>
              </w:rPr>
            </w:pPr>
            <w:r>
              <w:rPr>
                <w:rFonts w:hint="eastAsia" w:ascii="黑体" w:hAnsi="黑体" w:eastAsia="黑体" w:cs="黑体"/>
                <w:sz w:val="32"/>
                <w:szCs w:val="32"/>
              </w:rPr>
              <w:t>一、资格（资质）符合性审查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23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审查内容</w:t>
            </w:r>
          </w:p>
        </w:tc>
        <w:tc>
          <w:tcPr>
            <w:tcW w:w="48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具体要求</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323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1、是否具有法人资格。</w:t>
            </w:r>
          </w:p>
        </w:tc>
        <w:tc>
          <w:tcPr>
            <w:tcW w:w="481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须是具有独立法人资格的高等院校、研究机构、企业、行业协会，或具有独立承担民事责任能力的机构或组织（提供有效的营业执照或法人登记证或统一机构信用代码证）。分支机构报名，须取得具有法人资格的总公司（总所）出具给分支机构的授权书，并提供总公司（总所） 和分支机构的营业执照或统一机构信用代码证复印件。</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23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2、是否符合评审服务经验要求。</w:t>
            </w:r>
          </w:p>
        </w:tc>
        <w:tc>
          <w:tcPr>
            <w:tcW w:w="481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具有承办政府专项资金项目评审服务经验，拥有符合省市有关专项资金项目评审服务要求的专家库或专家库使用权限（提供过往开展评审服务情况及专家库材料）。</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323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3、是否具有良好的商业信誉和健全的财务会计制度。</w:t>
            </w:r>
          </w:p>
        </w:tc>
        <w:tc>
          <w:tcPr>
            <w:tcW w:w="481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提供202</w:t>
            </w: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lang w:eastAsia="zh-CN"/>
              </w:rPr>
              <w:t>年度财务状况报告或202</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lang w:eastAsia="zh-CN"/>
              </w:rPr>
              <w:t>年1月至今任意1个月的财务报表或银行出具的资信证明复印件。</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23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、是否有重大违法行为。</w:t>
            </w:r>
          </w:p>
        </w:tc>
        <w:tc>
          <w:tcPr>
            <w:tcW w:w="481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近三年来在经营活动中没有重大违法记录（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323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5、是否有失信行为。</w:t>
            </w:r>
          </w:p>
        </w:tc>
        <w:tc>
          <w:tcPr>
            <w:tcW w:w="481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未被列入“信用中国”网站(www.creditchina.gov.cn)“严重失信主体名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
              </w:rPr>
              <w:t>单”记录名单；不处于中国政府采购网（ www.ccgp.gov.cn）“政府采购严重违法失信行为信息记录”中的禁止参加政府采购活动期间。（需提供“信用中国”“中国政府采购网”网站查询记录）</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323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6、是否为被评审的单位提供相关服务。</w:t>
            </w:r>
          </w:p>
        </w:tc>
        <w:tc>
          <w:tcPr>
            <w:tcW w:w="481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没有为被评审单位提供本次采购所述的专项资金项目申报资料编制服务（提供书面声明）。</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3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、是否属于联合体供应商。</w:t>
            </w:r>
          </w:p>
        </w:tc>
        <w:tc>
          <w:tcPr>
            <w:tcW w:w="481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sz w:val="24"/>
                <w:szCs w:val="24"/>
              </w:rPr>
              <w:t>不接受联合体供应商。</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4"/>
                <w:szCs w:val="24"/>
                <w:lang w:val="en-US" w:eastAsia="zh-CN" w:bidi="ar-SA"/>
              </w:rPr>
            </w:pPr>
          </w:p>
        </w:tc>
      </w:tr>
    </w:tbl>
    <w:tbl>
      <w:tblPr>
        <w:tblStyle w:val="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451"/>
        <w:gridCol w:w="363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356" w:type="dxa"/>
            <w:gridSpan w:val="4"/>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备注：以上为一票否决项，不符合任意一项要求的报价无效</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楷体" w:cs="Times New Roman"/>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楷体" w:cs="Times New Roman"/>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楷体" w:cs="Times New Roman"/>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楷体" w:cs="Times New Roman"/>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楷体" w:cs="Times New Roman"/>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二、商务水平、技术水平及报价评审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类别</w:t>
            </w:r>
          </w:p>
        </w:tc>
        <w:tc>
          <w:tcPr>
            <w:tcW w:w="34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一级评价指标</w:t>
            </w:r>
          </w:p>
        </w:tc>
        <w:tc>
          <w:tcPr>
            <w:tcW w:w="36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二级评价指标</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（一）商务水平（</w:t>
            </w:r>
            <w:r>
              <w:rPr>
                <w:rFonts w:hint="eastAsia" w:asciiTheme="minorEastAsia" w:hAnsiTheme="minorEastAsia" w:eastAsiaTheme="minorEastAsia" w:cstheme="minorEastAsia"/>
                <w:sz w:val="24"/>
                <w:lang w:val="en-US" w:eastAsia="zh-CN"/>
              </w:rPr>
              <w:t>35</w:t>
            </w:r>
            <w:r>
              <w:rPr>
                <w:rFonts w:hint="eastAsia" w:asciiTheme="minorEastAsia" w:hAnsiTheme="minorEastAsia" w:eastAsiaTheme="minorEastAsia" w:cstheme="minorEastAsia"/>
                <w:sz w:val="24"/>
              </w:rPr>
              <w:t>分）</w:t>
            </w:r>
          </w:p>
        </w:tc>
        <w:tc>
          <w:tcPr>
            <w:tcW w:w="34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实施（评审）方案</w:t>
            </w:r>
          </w:p>
        </w:tc>
        <w:tc>
          <w:tcPr>
            <w:tcW w:w="3637" w:type="dxa"/>
            <w:noWrap w:val="0"/>
            <w:vAlign w:val="center"/>
          </w:tcPr>
          <w:p>
            <w:pPr>
              <w:keepNext w:val="0"/>
              <w:keepLines w:val="0"/>
              <w:pageBreakBefore w:val="0"/>
              <w:widowControl w:val="0"/>
              <w:tabs>
                <w:tab w:val="left" w:pos="0"/>
                <w:tab w:val="left" w:pos="720"/>
                <w:tab w:val="left" w:pos="1080"/>
              </w:tabs>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项目实施方案对项目要求分析准确，方案全面、合理、科学、可行，符合采购需求</w:t>
            </w:r>
            <w:r>
              <w:rPr>
                <w:rFonts w:hint="eastAsia" w:asciiTheme="minorEastAsia" w:hAnsiTheme="minorEastAsia" w:eastAsiaTheme="minorEastAsia" w:cstheme="minorEastAsia"/>
                <w:sz w:val="24"/>
              </w:rPr>
              <w:t>。优：</w:t>
            </w:r>
            <w:r>
              <w:rPr>
                <w:rFonts w:hint="eastAsia" w:asciiTheme="minorEastAsia" w:hAnsiTheme="minorEastAsia" w:eastAsiaTheme="minorEastAsia" w:cstheme="minorEastAsia"/>
                <w:sz w:val="24"/>
                <w:lang w:val="en-US" w:eastAsia="zh-CN"/>
              </w:rPr>
              <w:t>26</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35</w:t>
            </w:r>
            <w:r>
              <w:rPr>
                <w:rFonts w:hint="eastAsia" w:asciiTheme="minorEastAsia" w:hAnsiTheme="minorEastAsia" w:eastAsiaTheme="minorEastAsia" w:cstheme="minorEastAsia"/>
                <w:sz w:val="24"/>
              </w:rPr>
              <w:t>分；良：</w:t>
            </w:r>
            <w:r>
              <w:rPr>
                <w:rFonts w:hint="eastAsia" w:asciiTheme="minorEastAsia" w:hAnsiTheme="minorEastAsia" w:eastAsiaTheme="minorEastAsia" w:cstheme="minorEastAsia"/>
                <w:sz w:val="24"/>
                <w:lang w:val="en-US" w:eastAsia="zh-CN"/>
              </w:rPr>
              <w:t>16</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25</w:t>
            </w:r>
            <w:r>
              <w:rPr>
                <w:rFonts w:hint="eastAsia" w:asciiTheme="minorEastAsia" w:hAnsiTheme="minorEastAsia" w:eastAsiaTheme="minorEastAsia" w:cstheme="minorEastAsia"/>
                <w:sz w:val="24"/>
              </w:rPr>
              <w:t>分；中：</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15</w:t>
            </w:r>
            <w:r>
              <w:rPr>
                <w:rFonts w:hint="eastAsia" w:asciiTheme="minorEastAsia" w:hAnsiTheme="minorEastAsia" w:eastAsiaTheme="minorEastAsia" w:cstheme="minorEastAsia"/>
                <w:sz w:val="24"/>
              </w:rPr>
              <w:t>分；差0</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1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（二）技术水平（</w:t>
            </w:r>
            <w:r>
              <w:rPr>
                <w:rFonts w:hint="eastAsia" w:asciiTheme="minorEastAsia" w:hAnsiTheme="minorEastAsia" w:eastAsiaTheme="minorEastAsia" w:cstheme="minorEastAsia"/>
                <w:sz w:val="24"/>
                <w:lang w:val="en-US" w:eastAsia="zh-CN"/>
              </w:rPr>
              <w:t>35</w:t>
            </w:r>
            <w:r>
              <w:rPr>
                <w:rFonts w:hint="eastAsia" w:asciiTheme="minorEastAsia" w:hAnsiTheme="minorEastAsia" w:eastAsiaTheme="minorEastAsia" w:cstheme="minorEastAsia"/>
                <w:sz w:val="24"/>
              </w:rPr>
              <w:t>分）</w:t>
            </w:r>
          </w:p>
        </w:tc>
        <w:tc>
          <w:tcPr>
            <w:tcW w:w="34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w:t>
            </w:r>
            <w:r>
              <w:rPr>
                <w:rFonts w:hint="eastAsia" w:asciiTheme="minorEastAsia" w:hAnsiTheme="minorEastAsia" w:eastAsiaTheme="minorEastAsia" w:cstheme="minorEastAsia"/>
                <w:sz w:val="24"/>
              </w:rPr>
              <w:t>具有承办政府专项资金项目评审服务经验。（</w:t>
            </w:r>
            <w:r>
              <w:rPr>
                <w:rFonts w:hint="eastAsia" w:asciiTheme="minorEastAsia" w:hAnsiTheme="minorEastAsia" w:eastAsiaTheme="minorEastAsia" w:cstheme="minorEastAsia"/>
                <w:sz w:val="24"/>
                <w:lang w:val="en-US" w:eastAsia="zh-CN"/>
              </w:rPr>
              <w:t>20</w:t>
            </w:r>
            <w:r>
              <w:rPr>
                <w:rFonts w:hint="eastAsia" w:asciiTheme="minorEastAsia" w:hAnsiTheme="minorEastAsia" w:eastAsiaTheme="minorEastAsia" w:cstheme="minorEastAsia"/>
                <w:sz w:val="24"/>
              </w:rPr>
              <w:t>分）</w:t>
            </w:r>
          </w:p>
        </w:tc>
        <w:tc>
          <w:tcPr>
            <w:tcW w:w="3637" w:type="dxa"/>
            <w:noWrap w:val="0"/>
            <w:vAlign w:val="center"/>
          </w:tcPr>
          <w:p>
            <w:pPr>
              <w:keepNext w:val="0"/>
              <w:keepLines w:val="0"/>
              <w:pageBreakBefore w:val="0"/>
              <w:widowControl w:val="0"/>
              <w:tabs>
                <w:tab w:val="left" w:pos="0"/>
                <w:tab w:val="left" w:pos="720"/>
                <w:tab w:val="left" w:pos="1080"/>
              </w:tabs>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具有承办政府专项资金项目评审服务经验</w:t>
            </w:r>
            <w:r>
              <w:rPr>
                <w:rFonts w:hint="eastAsia" w:asciiTheme="minorEastAsia" w:hAnsiTheme="minorEastAsia" w:eastAsiaTheme="minorEastAsia" w:cstheme="minorEastAsia"/>
                <w:sz w:val="24"/>
              </w:rPr>
              <w:t>，每个得</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分，最高得</w:t>
            </w:r>
            <w:r>
              <w:rPr>
                <w:rFonts w:hint="eastAsia" w:asciiTheme="minorEastAsia" w:hAnsiTheme="minorEastAsia" w:eastAsiaTheme="minorEastAsia" w:cstheme="minorEastAsia"/>
                <w:sz w:val="24"/>
                <w:lang w:val="en-US" w:eastAsia="zh-CN"/>
              </w:rPr>
              <w:t>20</w:t>
            </w:r>
            <w:r>
              <w:rPr>
                <w:rFonts w:hint="eastAsia" w:asciiTheme="minorEastAsia" w:hAnsiTheme="minorEastAsia" w:eastAsiaTheme="minorEastAsia" w:cstheme="minorEastAsia"/>
                <w:sz w:val="24"/>
              </w:rPr>
              <w:t>分。（需要提供合同或相关证明资料）</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p>
        </w:tc>
        <w:tc>
          <w:tcPr>
            <w:tcW w:w="34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4"/>
                <w:szCs w:val="21"/>
                <w:lang w:val="en-US" w:eastAsia="zh-CN" w:bidi="ar-SA"/>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lang w:eastAsia="zh-CN"/>
              </w:rPr>
              <w:t>拥有符合省市有关专项资金项目评审服务要求的专家库或专家库使用权限（15分）</w:t>
            </w:r>
          </w:p>
        </w:tc>
        <w:tc>
          <w:tcPr>
            <w:tcW w:w="3637" w:type="dxa"/>
            <w:noWrap w:val="0"/>
            <w:vAlign w:val="center"/>
          </w:tcPr>
          <w:p>
            <w:pPr>
              <w:keepNext w:val="0"/>
              <w:keepLines w:val="0"/>
              <w:pageBreakBefore w:val="0"/>
              <w:widowControl w:val="0"/>
              <w:tabs>
                <w:tab w:val="left" w:pos="0"/>
                <w:tab w:val="left" w:pos="720"/>
                <w:tab w:val="left" w:pos="1080"/>
              </w:tabs>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2"/>
                <w:sz w:val="24"/>
                <w:szCs w:val="21"/>
                <w:lang w:val="en-US" w:eastAsia="zh-CN" w:bidi="ar-SA"/>
              </w:rPr>
            </w:pPr>
            <w:r>
              <w:rPr>
                <w:rFonts w:hint="eastAsia" w:asciiTheme="minorEastAsia" w:hAnsiTheme="minorEastAsia" w:eastAsiaTheme="minorEastAsia" w:cstheme="minorEastAsia"/>
                <w:sz w:val="24"/>
                <w:szCs w:val="24"/>
              </w:rPr>
              <w:t>副高职称及以上专家库人数在100人以上</w:t>
            </w:r>
            <w:r>
              <w:rPr>
                <w:rFonts w:hint="eastAsia" w:asciiTheme="minorEastAsia" w:hAnsiTheme="minorEastAsia" w:eastAsiaTheme="minorEastAsia" w:cstheme="minorEastAsia"/>
                <w:sz w:val="24"/>
                <w:lang w:val="en-US" w:eastAsia="zh-CN"/>
              </w:rPr>
              <w:t>得15分；</w:t>
            </w:r>
            <w:r>
              <w:rPr>
                <w:rFonts w:hint="eastAsia" w:asciiTheme="minorEastAsia" w:hAnsiTheme="minorEastAsia" w:eastAsiaTheme="minorEastAsia" w:cstheme="minorEastAsia"/>
                <w:sz w:val="24"/>
                <w:szCs w:val="24"/>
              </w:rPr>
              <w:t>副高职称及以上专家库人数在50-99人</w:t>
            </w:r>
            <w:r>
              <w:rPr>
                <w:rFonts w:hint="eastAsia" w:asciiTheme="minorEastAsia" w:hAnsiTheme="minorEastAsia" w:eastAsiaTheme="minorEastAsia" w:cstheme="minorEastAsia"/>
                <w:sz w:val="24"/>
                <w:lang w:val="en-US" w:eastAsia="zh-CN"/>
              </w:rPr>
              <w:t>得10分；</w:t>
            </w:r>
            <w:r>
              <w:rPr>
                <w:rFonts w:hint="eastAsia" w:asciiTheme="minorEastAsia" w:hAnsiTheme="minorEastAsia" w:eastAsiaTheme="minorEastAsia" w:cstheme="minorEastAsia"/>
                <w:sz w:val="24"/>
                <w:szCs w:val="24"/>
              </w:rPr>
              <w:t>副高职称及以上专家库人数在10-49人</w:t>
            </w:r>
            <w:r>
              <w:rPr>
                <w:rFonts w:hint="eastAsia" w:asciiTheme="minorEastAsia" w:hAnsiTheme="minorEastAsia" w:eastAsiaTheme="minorEastAsia" w:cstheme="minorEastAsia"/>
                <w:sz w:val="24"/>
                <w:lang w:val="en-US" w:eastAsia="zh-CN"/>
              </w:rPr>
              <w:t>得5分。（提供专家库名单、专家学历、专家职称等可以证明专家库建设情况的材料）。</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1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（三）报价（30分）</w:t>
            </w:r>
          </w:p>
        </w:tc>
        <w:tc>
          <w:tcPr>
            <w:tcW w:w="34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各有效供应商报价中，取最低价为评标基准价，基准价评分为满分，则其他报价的得分＝总分值×（基准价/</w:t>
            </w:r>
            <w:r>
              <w:rPr>
                <w:rFonts w:ascii="Times New Roman" w:hAnsi="Times New Roman"/>
                <w:kern w:val="0"/>
                <w:sz w:val="22"/>
              </w:rPr>
              <w:t>其他</w:t>
            </w:r>
            <w:r>
              <w:rPr>
                <w:rFonts w:hint="eastAsia" w:asciiTheme="minorEastAsia" w:hAnsiTheme="minorEastAsia" w:eastAsiaTheme="minorEastAsia" w:cstheme="minorEastAsia"/>
                <w:sz w:val="24"/>
              </w:rPr>
              <w:t>报价）</w:t>
            </w:r>
          </w:p>
        </w:tc>
        <w:tc>
          <w:tcPr>
            <w:tcW w:w="36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基准价：          报价：  </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p>
        </w:tc>
        <w:tc>
          <w:tcPr>
            <w:tcW w:w="34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承诺按“就低不就高”原则结算</w:t>
            </w:r>
          </w:p>
        </w:tc>
        <w:tc>
          <w:tcPr>
            <w:tcW w:w="36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供应商须承诺按“就低不就高”原则结算，即如实际支出总费用（按供应商对评审服务各项支出费用明细报价及实际评审项目数量计算得出）低于供应商报价的则以实际支出总费用结算，如实际支出总费用高于供应商报价的则按供应商报价结算。（没有做出上述承诺的则总分为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22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合计得分</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p>
        </w:tc>
      </w:tr>
    </w:tbl>
    <w:p>
      <w:pPr>
        <w:adjustRightInd/>
        <w:snapToGrid/>
        <w:spacing w:line="400" w:lineRule="exact"/>
        <w:jc w:val="left"/>
        <w:rPr>
          <w:rFonts w:ascii="宋体" w:hAnsi="宋体"/>
          <w:bCs/>
          <w:color w:val="auto"/>
          <w:sz w:val="24"/>
          <w:szCs w:val="24"/>
        </w:rPr>
      </w:pPr>
      <w:r>
        <w:rPr>
          <w:rFonts w:hint="eastAsia" w:asciiTheme="minorEastAsia" w:hAnsiTheme="minorEastAsia" w:eastAsiaTheme="minorEastAsia" w:cstheme="minorEastAsia"/>
          <w:bCs w:val="0"/>
          <w:color w:val="auto"/>
          <w:sz w:val="24"/>
          <w:szCs w:val="21"/>
        </w:rPr>
        <w:t>注：评</w:t>
      </w:r>
      <w:r>
        <w:rPr>
          <w:rFonts w:hint="eastAsia" w:asciiTheme="minorEastAsia" w:hAnsiTheme="minorEastAsia" w:eastAsiaTheme="minorEastAsia" w:cstheme="minorEastAsia"/>
          <w:bCs w:val="0"/>
          <w:color w:val="auto"/>
          <w:sz w:val="24"/>
          <w:szCs w:val="21"/>
          <w:lang w:eastAsia="zh-CN"/>
        </w:rPr>
        <w:t>审</w:t>
      </w:r>
      <w:r>
        <w:rPr>
          <w:rFonts w:hint="eastAsia" w:asciiTheme="minorEastAsia" w:hAnsiTheme="minorEastAsia" w:eastAsiaTheme="minorEastAsia" w:cstheme="minorEastAsia"/>
          <w:bCs w:val="0"/>
          <w:color w:val="auto"/>
          <w:sz w:val="24"/>
          <w:szCs w:val="21"/>
        </w:rPr>
        <w:t>依据为</w:t>
      </w:r>
      <w:r>
        <w:rPr>
          <w:rFonts w:hint="eastAsia" w:asciiTheme="minorEastAsia" w:hAnsiTheme="minorEastAsia" w:eastAsiaTheme="minorEastAsia" w:cstheme="minorEastAsia"/>
          <w:bCs w:val="0"/>
          <w:color w:val="auto"/>
          <w:sz w:val="24"/>
          <w:szCs w:val="21"/>
          <w:lang w:eastAsia="zh-CN"/>
        </w:rPr>
        <w:t>申请</w:t>
      </w:r>
      <w:r>
        <w:rPr>
          <w:rFonts w:hint="eastAsia" w:asciiTheme="minorEastAsia" w:hAnsiTheme="minorEastAsia" w:eastAsiaTheme="minorEastAsia" w:cstheme="minorEastAsia"/>
          <w:bCs w:val="0"/>
          <w:color w:val="auto"/>
          <w:sz w:val="24"/>
          <w:szCs w:val="21"/>
        </w:rPr>
        <w:t>机构提供的文件。</w:t>
      </w:r>
    </w:p>
    <w:p>
      <w:pPr>
        <w:wordWrap w:val="0"/>
        <w:spacing w:line="360" w:lineRule="auto"/>
        <w:rPr>
          <w:b/>
          <w:sz w:val="24"/>
        </w:rPr>
      </w:pPr>
    </w:p>
    <w:p>
      <w:pPr>
        <w:wordWrap w:val="0"/>
        <w:spacing w:line="360" w:lineRule="auto"/>
      </w:pPr>
      <w:r>
        <w:rPr>
          <w:b/>
          <w:sz w:val="24"/>
        </w:rPr>
        <w:t>评分人：                                        日  期</w:t>
      </w:r>
      <w:r>
        <w:rPr>
          <w:sz w:val="24"/>
        </w:rPr>
        <w:t xml:space="preserve">：   </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4"/>
                  <w:jc w:val="center"/>
                </w:pPr>
                <w:r>
                  <w:fldChar w:fldCharType="begin"/>
                </w:r>
                <w:r>
                  <w:instrText xml:space="preserve"> PAGE   \* MERGEFORMAT </w:instrText>
                </w:r>
                <w:r>
                  <w:fldChar w:fldCharType="separate"/>
                </w:r>
                <w:r>
                  <w:rPr>
                    <w:lang w:val="zh-CN"/>
                  </w:rPr>
                  <w:t>2</w:t>
                </w:r>
                <w:r>
                  <w:fldChar w:fldCharType="end"/>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readOnly"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19.121.241.45:80/seeyon/officeservlet"/>
  </w:docVars>
  <w:rsids>
    <w:rsidRoot w:val="19DE306E"/>
    <w:rsid w:val="001479CE"/>
    <w:rsid w:val="001844F5"/>
    <w:rsid w:val="001B5699"/>
    <w:rsid w:val="001E5B2F"/>
    <w:rsid w:val="00245D2E"/>
    <w:rsid w:val="00285D43"/>
    <w:rsid w:val="00286544"/>
    <w:rsid w:val="00357D7E"/>
    <w:rsid w:val="003E3561"/>
    <w:rsid w:val="004040D3"/>
    <w:rsid w:val="004B40D0"/>
    <w:rsid w:val="004B679A"/>
    <w:rsid w:val="00573D63"/>
    <w:rsid w:val="005C0BDE"/>
    <w:rsid w:val="00617BA1"/>
    <w:rsid w:val="0068028F"/>
    <w:rsid w:val="006B62F4"/>
    <w:rsid w:val="0076292C"/>
    <w:rsid w:val="00776128"/>
    <w:rsid w:val="00786298"/>
    <w:rsid w:val="007D4D5E"/>
    <w:rsid w:val="00821441"/>
    <w:rsid w:val="008501C4"/>
    <w:rsid w:val="00877FFB"/>
    <w:rsid w:val="008A4338"/>
    <w:rsid w:val="008F28B5"/>
    <w:rsid w:val="00901814"/>
    <w:rsid w:val="00914CD6"/>
    <w:rsid w:val="00986882"/>
    <w:rsid w:val="00996328"/>
    <w:rsid w:val="009E561E"/>
    <w:rsid w:val="00A1615D"/>
    <w:rsid w:val="00A44FEE"/>
    <w:rsid w:val="00A47659"/>
    <w:rsid w:val="00AE246F"/>
    <w:rsid w:val="00B32F3D"/>
    <w:rsid w:val="00B345E6"/>
    <w:rsid w:val="00BA711E"/>
    <w:rsid w:val="00C85103"/>
    <w:rsid w:val="00DB48BD"/>
    <w:rsid w:val="00DD6EF0"/>
    <w:rsid w:val="00DF55C6"/>
    <w:rsid w:val="00EF30E2"/>
    <w:rsid w:val="00F17D58"/>
    <w:rsid w:val="00F40D3A"/>
    <w:rsid w:val="00F44168"/>
    <w:rsid w:val="00F565F0"/>
    <w:rsid w:val="00F62643"/>
    <w:rsid w:val="11758662"/>
    <w:rsid w:val="11FF236D"/>
    <w:rsid w:val="14D257D7"/>
    <w:rsid w:val="177648C9"/>
    <w:rsid w:val="17FF271D"/>
    <w:rsid w:val="19DE306E"/>
    <w:rsid w:val="1B723B6E"/>
    <w:rsid w:val="2FBE7A4F"/>
    <w:rsid w:val="2FDF5CC9"/>
    <w:rsid w:val="37634C8B"/>
    <w:rsid w:val="37985357"/>
    <w:rsid w:val="38F45B51"/>
    <w:rsid w:val="42913165"/>
    <w:rsid w:val="43C24EA7"/>
    <w:rsid w:val="507F3A61"/>
    <w:rsid w:val="547824F2"/>
    <w:rsid w:val="57C54D3D"/>
    <w:rsid w:val="5BA2D15B"/>
    <w:rsid w:val="5FFFFDC2"/>
    <w:rsid w:val="64BD5BAE"/>
    <w:rsid w:val="697F4F4D"/>
    <w:rsid w:val="6AA442B5"/>
    <w:rsid w:val="6EFFFDA8"/>
    <w:rsid w:val="6F364A39"/>
    <w:rsid w:val="74EF1B21"/>
    <w:rsid w:val="77C63402"/>
    <w:rsid w:val="78332547"/>
    <w:rsid w:val="791314E0"/>
    <w:rsid w:val="7A7F59DD"/>
    <w:rsid w:val="7B974D51"/>
    <w:rsid w:val="7BEE146F"/>
    <w:rsid w:val="7DD7F480"/>
    <w:rsid w:val="7EF41059"/>
    <w:rsid w:val="7F635483"/>
    <w:rsid w:val="7FFCF0BD"/>
    <w:rsid w:val="ADBFBDE0"/>
    <w:rsid w:val="AF73021E"/>
    <w:rsid w:val="BFBC3EEB"/>
    <w:rsid w:val="CDFB89D3"/>
    <w:rsid w:val="DBBFBCB8"/>
    <w:rsid w:val="DEAEE54E"/>
    <w:rsid w:val="DFC5F6DD"/>
    <w:rsid w:val="DFFFE643"/>
    <w:rsid w:val="E6AB6CE7"/>
    <w:rsid w:val="EB3F1A4F"/>
    <w:rsid w:val="EF2DA1E9"/>
    <w:rsid w:val="EFFE6368"/>
    <w:rsid w:val="F3DE884C"/>
    <w:rsid w:val="F3FC6193"/>
    <w:rsid w:val="F75F3D47"/>
    <w:rsid w:val="F7FDDA39"/>
    <w:rsid w:val="F959FF20"/>
    <w:rsid w:val="F9F91A67"/>
    <w:rsid w:val="FD6A249F"/>
    <w:rsid w:val="FEEDBDD5"/>
    <w:rsid w:val="FEF645AC"/>
    <w:rsid w:val="FEFEC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cs="宋体"/>
    </w:rPr>
  </w:style>
  <w:style w:type="paragraph" w:styleId="3">
    <w:name w:val="Balloon Text"/>
    <w:basedOn w:val="1"/>
    <w:link w:val="9"/>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customStyle="1" w:styleId="9">
    <w:name w:val="批注框文本 Char"/>
    <w:link w:val="3"/>
    <w:qFormat/>
    <w:uiPriority w:val="0"/>
    <w:rPr>
      <w:rFonts w:ascii="Calibri" w:hAnsi="Calibri"/>
      <w:kern w:val="2"/>
      <w:sz w:val="18"/>
      <w:szCs w:val="18"/>
    </w:rPr>
  </w:style>
  <w:style w:type="character" w:customStyle="1" w:styleId="10">
    <w:name w:val="页眉 Char"/>
    <w:link w:val="5"/>
    <w:qFormat/>
    <w:uiPriority w:val="0"/>
    <w:rPr>
      <w:rFonts w:ascii="Calibri" w:hAnsi="Calibri"/>
      <w:kern w:val="2"/>
      <w:sz w:val="18"/>
      <w:szCs w:val="18"/>
    </w:rPr>
  </w:style>
  <w:style w:type="paragraph" w:customStyle="1" w:styleId="11">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江门市市工业和信息化局</Company>
  <Pages>3</Pages>
  <Words>180</Words>
  <Characters>1027</Characters>
  <Lines>8</Lines>
  <Paragraphs>2</Paragraphs>
  <TotalTime>0</TotalTime>
  <ScaleCrop>false</ScaleCrop>
  <LinksUpToDate>false</LinksUpToDate>
  <CharactersWithSpaces>1205</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2022-10-25T18:39:00Z</dcterms:created>
  <dc:creator>HuaHua</dc:creator>
  <cp:lastModifiedBy>uos</cp:lastModifiedBy>
  <cp:lastPrinted>2023-02-03T01:08:00Z</cp:lastPrinted>
  <dcterms:modified xsi:type="dcterms:W3CDTF">2025-06-27T09:12:00Z</dcterms:modified>
  <dc:title>江门市工业和信息化局关于江门市工业领域碳达峰实施方案编制服务项目的采购公告</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FEC2A00929D69AD136F7FB65FFD5F54F</vt:lpwstr>
  </property>
</Properties>
</file>