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369174">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Arial" w:hAnsi="Arial" w:eastAsia="方正小标宋简体" w:cs="Arial"/>
          <w:color w:val="000000"/>
          <w:sz w:val="42"/>
          <w:szCs w:val="42"/>
          <w:lang w:eastAsia="zh-CN"/>
        </w:rPr>
      </w:pPr>
      <w:bookmarkStart w:id="0" w:name="_GoBack"/>
      <w:bookmarkEnd w:id="0"/>
      <w:r>
        <w:rPr>
          <w:rFonts w:hint="eastAsia" w:ascii="Arial" w:hAnsi="Arial" w:eastAsia="方正小标宋简体" w:cs="Arial"/>
          <w:color w:val="000000"/>
          <w:sz w:val="42"/>
          <w:szCs w:val="42"/>
          <w:lang w:eastAsia="zh-CN"/>
        </w:rPr>
        <w:t>中小企业数字化转型奖补资金预拨付</w:t>
      </w:r>
    </w:p>
    <w:p w14:paraId="6F59AEC9">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Arial" w:hAnsi="Arial" w:eastAsia="方正小标宋简体" w:cs="Arial"/>
          <w:color w:val="000000"/>
          <w:sz w:val="42"/>
          <w:szCs w:val="42"/>
          <w:lang w:eastAsia="zh-CN"/>
        </w:rPr>
      </w:pPr>
      <w:r>
        <w:rPr>
          <w:rFonts w:hint="eastAsia" w:ascii="Arial" w:hAnsi="Arial" w:eastAsia="方正小标宋简体" w:cs="Arial"/>
          <w:color w:val="000000"/>
          <w:sz w:val="42"/>
          <w:szCs w:val="42"/>
          <w:lang w:eastAsia="zh-CN"/>
        </w:rPr>
        <w:t>工作方案</w:t>
      </w:r>
    </w:p>
    <w:p w14:paraId="41D83FD1">
      <w:pPr>
        <w:pStyle w:val="2"/>
        <w:spacing w:line="580" w:lineRule="exact"/>
        <w:ind w:firstLine="684" w:firstLineChars="200"/>
        <w:rPr>
          <w:rFonts w:hint="eastAsia" w:ascii="Times New Roman" w:hAnsi="Times New Roman" w:eastAsia="方正仿宋_GBK" w:cs="Arial"/>
          <w:spacing w:val="11"/>
          <w:sz w:val="32"/>
          <w:szCs w:val="32"/>
          <w:lang w:eastAsia="zh-CN"/>
        </w:rPr>
      </w:pPr>
    </w:p>
    <w:p w14:paraId="5AC73D8D">
      <w:pPr>
        <w:pStyle w:val="2"/>
        <w:keepNext w:val="0"/>
        <w:keepLines w:val="0"/>
        <w:pageBreakBefore w:val="0"/>
        <w:kinsoku/>
        <w:wordWrap/>
        <w:overflowPunct/>
        <w:topLinePunct w:val="0"/>
        <w:autoSpaceDE/>
        <w:autoSpaceDN/>
        <w:bidi w:val="0"/>
        <w:adjustRightInd/>
        <w:snapToGrid/>
        <w:spacing w:line="580" w:lineRule="exact"/>
        <w:ind w:left="0" w:leftChars="0" w:firstLine="684" w:firstLineChars="200"/>
        <w:jc w:val="both"/>
        <w:textAlignment w:val="auto"/>
        <w:rPr>
          <w:rFonts w:hint="eastAsia" w:ascii="Times New Roman" w:hAnsi="Times New Roman" w:eastAsia="方正仿宋_GBK" w:cs="Arial"/>
          <w:spacing w:val="11"/>
          <w:kern w:val="2"/>
          <w:sz w:val="32"/>
          <w:szCs w:val="32"/>
          <w:lang w:val="en-US" w:eastAsia="zh-CN" w:bidi="ar-SA"/>
        </w:rPr>
      </w:pPr>
      <w:r>
        <w:rPr>
          <w:rFonts w:hint="eastAsia" w:ascii="Times New Roman" w:hAnsi="Times New Roman" w:eastAsia="方正仿宋_GBK" w:cs="Arial"/>
          <w:spacing w:val="11"/>
          <w:kern w:val="2"/>
          <w:sz w:val="32"/>
          <w:szCs w:val="32"/>
          <w:lang w:val="en-US" w:eastAsia="zh-CN" w:bidi="ar-SA"/>
        </w:rPr>
        <w:t>为深入贯彻落实国家、省关于中小企业数字化转型有关工作部署，加快推进江门市中小企业数字化转型城市试点工作，提前释放政策激励，增强企业改造预期和信心，确保奖补资金安全、规范、高效地用于企业数字化改造项目，根据《广东省工业和信息化厅关于高质量完成省级中小企业数字化转型城市试点工作的通知》（粤工信工业互联网函〔2026〕3号）等文件精神，拟采用“账户监管-预拨付”模式优化奖补资金兑付流程，现制定工作方案如下：</w:t>
      </w:r>
    </w:p>
    <w:p w14:paraId="613E1B6B">
      <w:pPr>
        <w:keepNext w:val="0"/>
        <w:keepLines w:val="0"/>
        <w:pageBreakBefore w:val="0"/>
        <w:widowControl/>
        <w:numPr>
          <w:ilvl w:val="0"/>
          <w:numId w:val="1"/>
        </w:numPr>
        <w:suppressLineNumbers w:val="0"/>
        <w:kinsoku/>
        <w:wordWrap/>
        <w:overflowPunct/>
        <w:topLinePunct w:val="0"/>
        <w:autoSpaceDE/>
        <w:autoSpaceDN/>
        <w:bidi w:val="0"/>
        <w:adjustRightInd/>
        <w:snapToGrid/>
        <w:spacing w:line="580" w:lineRule="exact"/>
        <w:ind w:left="688" w:leftChars="0" w:firstLine="0" w:firstLineChars="0"/>
        <w:jc w:val="left"/>
        <w:textAlignment w:val="auto"/>
        <w:rPr>
          <w:rFonts w:hint="eastAsia" w:ascii="方正黑体_GBK" w:hAnsi="方正黑体_GBK" w:eastAsia="方正黑体_GBK" w:cs="方正黑体_GBK"/>
          <w:spacing w:val="11"/>
          <w:kern w:val="2"/>
          <w:sz w:val="32"/>
          <w:szCs w:val="32"/>
          <w:lang w:val="en-US" w:eastAsia="zh-CN" w:bidi="ar-SA"/>
        </w:rPr>
      </w:pPr>
      <w:r>
        <w:rPr>
          <w:rFonts w:hint="eastAsia" w:ascii="方正黑体_GBK" w:hAnsi="方正黑体_GBK" w:eastAsia="方正黑体_GBK" w:cs="方正黑体_GBK"/>
          <w:spacing w:val="11"/>
          <w:kern w:val="2"/>
          <w:sz w:val="32"/>
          <w:szCs w:val="32"/>
          <w:lang w:val="en-US" w:eastAsia="zh-CN" w:bidi="ar-SA"/>
        </w:rPr>
        <w:t>项目预拨资金</w:t>
      </w:r>
    </w:p>
    <w:p w14:paraId="05EBDFD9">
      <w:pPr>
        <w:pStyle w:val="2"/>
        <w:keepNext w:val="0"/>
        <w:keepLines w:val="0"/>
        <w:pageBreakBefore w:val="0"/>
        <w:kinsoku/>
        <w:wordWrap/>
        <w:overflowPunct/>
        <w:topLinePunct w:val="0"/>
        <w:autoSpaceDE/>
        <w:autoSpaceDN/>
        <w:bidi w:val="0"/>
        <w:adjustRightInd/>
        <w:snapToGrid/>
        <w:spacing w:line="580" w:lineRule="exact"/>
        <w:ind w:left="0" w:leftChars="0" w:firstLine="684" w:firstLineChars="200"/>
        <w:jc w:val="both"/>
        <w:textAlignment w:val="auto"/>
        <w:rPr>
          <w:rFonts w:hint="eastAsia" w:ascii="Times New Roman" w:hAnsi="Times New Roman" w:eastAsia="方正仿宋_GBK" w:cs="Arial"/>
          <w:spacing w:val="11"/>
          <w:kern w:val="2"/>
          <w:sz w:val="32"/>
          <w:szCs w:val="32"/>
          <w:lang w:val="en-US" w:eastAsia="zh-CN" w:bidi="ar-SA"/>
        </w:rPr>
      </w:pPr>
      <w:r>
        <w:rPr>
          <w:rFonts w:hint="eastAsia" w:ascii="方正楷体_GBK" w:hAnsi="方正楷体_GBK" w:eastAsia="方正楷体_GBK" w:cs="方正楷体_GBK"/>
          <w:spacing w:val="11"/>
          <w:kern w:val="2"/>
          <w:sz w:val="32"/>
          <w:szCs w:val="32"/>
          <w:lang w:val="en-US" w:eastAsia="zh-CN" w:bidi="ar-SA"/>
        </w:rPr>
        <w:t>（一）预拨资金额度。</w:t>
      </w:r>
      <w:r>
        <w:rPr>
          <w:rFonts w:hint="eastAsia" w:ascii="Times New Roman" w:hAnsi="Times New Roman" w:eastAsia="方正仿宋_GBK" w:cs="Arial"/>
          <w:spacing w:val="11"/>
          <w:kern w:val="2"/>
          <w:sz w:val="32"/>
          <w:szCs w:val="32"/>
          <w:lang w:val="en-US" w:eastAsia="zh-CN" w:bidi="ar-SA"/>
        </w:rPr>
        <w:t>按照不超过核定应奖补金额的80%预拨至监管账户。</w:t>
      </w:r>
    </w:p>
    <w:p w14:paraId="1DDA46F4">
      <w:pPr>
        <w:pStyle w:val="2"/>
        <w:keepNext w:val="0"/>
        <w:keepLines w:val="0"/>
        <w:pageBreakBefore w:val="0"/>
        <w:kinsoku/>
        <w:wordWrap/>
        <w:overflowPunct/>
        <w:topLinePunct w:val="0"/>
        <w:autoSpaceDE/>
        <w:autoSpaceDN/>
        <w:bidi w:val="0"/>
        <w:adjustRightInd/>
        <w:snapToGrid/>
        <w:spacing w:line="580" w:lineRule="exact"/>
        <w:ind w:left="0" w:leftChars="0" w:firstLine="684" w:firstLineChars="200"/>
        <w:jc w:val="both"/>
        <w:textAlignment w:val="auto"/>
        <w:rPr>
          <w:rFonts w:hint="eastAsia" w:ascii="Times New Roman" w:hAnsi="Times New Roman" w:eastAsia="方正仿宋_GBK" w:cs="Arial"/>
          <w:spacing w:val="11"/>
          <w:kern w:val="2"/>
          <w:sz w:val="32"/>
          <w:szCs w:val="32"/>
          <w:lang w:val="en-US" w:eastAsia="zh-CN" w:bidi="ar-SA"/>
        </w:rPr>
      </w:pPr>
      <w:r>
        <w:rPr>
          <w:rFonts w:hint="eastAsia" w:ascii="方正楷体_GBK" w:hAnsi="方正楷体_GBK" w:eastAsia="方正楷体_GBK" w:cs="方正楷体_GBK"/>
          <w:spacing w:val="11"/>
          <w:kern w:val="2"/>
          <w:sz w:val="32"/>
          <w:szCs w:val="32"/>
          <w:lang w:val="en-US" w:eastAsia="zh-CN" w:bidi="ar-SA"/>
        </w:rPr>
        <w:t>（二）预拨资金流程。</w:t>
      </w:r>
      <w:r>
        <w:rPr>
          <w:rFonts w:hint="eastAsia" w:ascii="Times New Roman" w:hAnsi="Times New Roman" w:eastAsia="方正仿宋_GBK" w:cs="Arial"/>
          <w:spacing w:val="11"/>
          <w:kern w:val="2"/>
          <w:sz w:val="32"/>
          <w:szCs w:val="32"/>
          <w:lang w:val="en-US" w:eastAsia="zh-CN" w:bidi="ar-SA"/>
        </w:rPr>
        <w:t>企业申请预拨付并选择意向银行，市工业和信息化局对申请预拨付的项目进行审查，经审查通过后，由意向银行通知企业开立账户，再由市工业和信息化局将资金预拨至监管账户，账户在监管期内处于冻结状态。</w:t>
      </w:r>
    </w:p>
    <w:p w14:paraId="42FD1B94">
      <w:pPr>
        <w:keepNext w:val="0"/>
        <w:keepLines w:val="0"/>
        <w:pageBreakBefore w:val="0"/>
        <w:kinsoku/>
        <w:wordWrap/>
        <w:overflowPunct/>
        <w:topLinePunct w:val="0"/>
        <w:autoSpaceDE/>
        <w:autoSpaceDN/>
        <w:bidi w:val="0"/>
        <w:adjustRightInd/>
        <w:snapToGrid/>
        <w:spacing w:line="580" w:lineRule="exact"/>
        <w:ind w:firstLine="684" w:firstLineChars="200"/>
        <w:textAlignment w:val="auto"/>
        <w:rPr>
          <w:rFonts w:hint="default" w:ascii="Times New Roman" w:hAnsi="Times New Roman" w:eastAsia="方正仿宋_GBK" w:cs="Arial"/>
          <w:spacing w:val="11"/>
          <w:kern w:val="2"/>
          <w:sz w:val="32"/>
          <w:szCs w:val="32"/>
          <w:lang w:val="en-US" w:eastAsia="zh-CN" w:bidi="ar-SA"/>
        </w:rPr>
      </w:pPr>
      <w:r>
        <w:rPr>
          <w:rFonts w:hint="eastAsia" w:ascii="方正楷体_GBK" w:hAnsi="方正楷体_GBK" w:eastAsia="方正楷体_GBK" w:cs="方正楷体_GBK"/>
          <w:spacing w:val="11"/>
          <w:kern w:val="2"/>
          <w:sz w:val="32"/>
          <w:szCs w:val="32"/>
          <w:lang w:val="en-US" w:eastAsia="zh-CN" w:bidi="ar-SA"/>
        </w:rPr>
        <w:t>（三）奖补资金结算。</w:t>
      </w:r>
      <w:r>
        <w:rPr>
          <w:rFonts w:hint="eastAsia" w:ascii="Times New Roman" w:hAnsi="Times New Roman" w:eastAsia="方正仿宋_GBK" w:cs="Arial"/>
          <w:spacing w:val="11"/>
          <w:kern w:val="2"/>
          <w:sz w:val="32"/>
          <w:szCs w:val="32"/>
          <w:lang w:val="en-US" w:eastAsia="zh-CN" w:bidi="ar-SA"/>
        </w:rPr>
        <w:t>待项目按照城市试点政策要求实施完毕，市工业和信息化局经评测、验收、入库等工作后确定实际应奖补金额，实际应奖补金额大于预拨金额的，差额部分另行拨付；实际应奖补金额小于预拨金额的，退回监管账户中多拨付的奖补资金。具体由市工业和信息化局向银行出具同意解除监管并明确资金结算方式的有效书面指令，银行据此办理资金结算并解除监管。</w:t>
      </w:r>
    </w:p>
    <w:p w14:paraId="406BEB0C">
      <w:pPr>
        <w:pStyle w:val="2"/>
        <w:keepNext w:val="0"/>
        <w:keepLines w:val="0"/>
        <w:pageBreakBefore w:val="0"/>
        <w:kinsoku/>
        <w:wordWrap/>
        <w:overflowPunct/>
        <w:topLinePunct w:val="0"/>
        <w:autoSpaceDE/>
        <w:autoSpaceDN/>
        <w:bidi w:val="0"/>
        <w:adjustRightInd/>
        <w:snapToGrid/>
        <w:spacing w:line="580" w:lineRule="exact"/>
        <w:textAlignment w:val="auto"/>
        <w:rPr>
          <w:rFonts w:hint="eastAsia" w:ascii="Times New Roman" w:hAnsi="Times New Roman" w:eastAsia="方正仿宋_GBK" w:cs="Arial"/>
          <w:spacing w:val="11"/>
          <w:kern w:val="2"/>
          <w:sz w:val="32"/>
          <w:szCs w:val="32"/>
          <w:lang w:val="en-US" w:eastAsia="zh-CN" w:bidi="ar-SA"/>
        </w:rPr>
      </w:pPr>
      <w:r>
        <w:rPr>
          <w:rFonts w:hint="eastAsia" w:ascii="方正楷体_GBK" w:hAnsi="方正楷体_GBK" w:eastAsia="方正楷体_GBK" w:cs="方正楷体_GBK"/>
          <w:spacing w:val="11"/>
          <w:kern w:val="2"/>
          <w:sz w:val="32"/>
          <w:szCs w:val="32"/>
          <w:lang w:val="en-US" w:eastAsia="zh-CN" w:bidi="ar-SA"/>
        </w:rPr>
        <w:t>（四）验收评审不合格项目处理。</w:t>
      </w:r>
      <w:r>
        <w:rPr>
          <w:rFonts w:hint="eastAsia" w:ascii="Times New Roman" w:hAnsi="Times New Roman" w:eastAsia="方正仿宋_GBK" w:cs="Arial"/>
          <w:spacing w:val="11"/>
          <w:kern w:val="2"/>
          <w:sz w:val="32"/>
          <w:szCs w:val="32"/>
          <w:lang w:val="en-US" w:eastAsia="zh-CN" w:bidi="ar-SA"/>
        </w:rPr>
        <w:t>项目评审不合格且限期整改仍不合格，国家试点结束后项目仍未完工的，退回监管账户中已预拨的奖补资金。</w:t>
      </w:r>
    </w:p>
    <w:p w14:paraId="6E30EFBD">
      <w:pPr>
        <w:keepNext w:val="0"/>
        <w:keepLines w:val="0"/>
        <w:pageBreakBefore w:val="0"/>
        <w:widowControl/>
        <w:numPr>
          <w:ilvl w:val="0"/>
          <w:numId w:val="1"/>
        </w:numPr>
        <w:suppressLineNumbers w:val="0"/>
        <w:kinsoku/>
        <w:wordWrap/>
        <w:overflowPunct/>
        <w:topLinePunct w:val="0"/>
        <w:autoSpaceDE/>
        <w:autoSpaceDN/>
        <w:bidi w:val="0"/>
        <w:adjustRightInd/>
        <w:snapToGrid/>
        <w:spacing w:line="580" w:lineRule="exact"/>
        <w:ind w:left="688" w:leftChars="0" w:firstLine="0" w:firstLineChars="0"/>
        <w:jc w:val="left"/>
        <w:textAlignment w:val="auto"/>
        <w:rPr>
          <w:rFonts w:hint="eastAsia" w:ascii="方正黑体_GBK" w:hAnsi="方正黑体_GBK" w:eastAsia="方正黑体_GBK" w:cs="方正黑体_GBK"/>
          <w:spacing w:val="11"/>
          <w:kern w:val="2"/>
          <w:sz w:val="32"/>
          <w:szCs w:val="32"/>
          <w:lang w:val="en-US" w:eastAsia="zh-CN" w:bidi="ar-SA"/>
        </w:rPr>
      </w:pPr>
      <w:r>
        <w:rPr>
          <w:rFonts w:hint="eastAsia" w:ascii="方正黑体_GBK" w:hAnsi="方正黑体_GBK" w:eastAsia="方正黑体_GBK" w:cs="方正黑体_GBK"/>
          <w:spacing w:val="11"/>
          <w:kern w:val="2"/>
          <w:sz w:val="32"/>
          <w:szCs w:val="32"/>
          <w:lang w:val="en-US" w:eastAsia="zh-CN" w:bidi="ar-SA"/>
        </w:rPr>
        <w:t>申请预拨付要求</w:t>
      </w:r>
    </w:p>
    <w:p w14:paraId="6D0D8565">
      <w:pPr>
        <w:pStyle w:val="2"/>
        <w:keepNext w:val="0"/>
        <w:keepLines w:val="0"/>
        <w:pageBreakBefore w:val="0"/>
        <w:kinsoku/>
        <w:wordWrap/>
        <w:overflowPunct/>
        <w:topLinePunct w:val="0"/>
        <w:autoSpaceDE/>
        <w:autoSpaceDN/>
        <w:bidi w:val="0"/>
        <w:adjustRightInd/>
        <w:snapToGrid/>
        <w:spacing w:line="580" w:lineRule="exact"/>
        <w:textAlignment w:val="auto"/>
        <w:rPr>
          <w:rFonts w:hint="eastAsia" w:ascii="方正楷体_GBK" w:hAnsi="方正楷体_GBK" w:eastAsia="方正楷体_GBK" w:cs="方正楷体_GBK"/>
          <w:spacing w:val="11"/>
          <w:kern w:val="2"/>
          <w:sz w:val="32"/>
          <w:szCs w:val="32"/>
          <w:lang w:val="en-US" w:eastAsia="zh-CN" w:bidi="ar-SA"/>
        </w:rPr>
      </w:pPr>
      <w:r>
        <w:rPr>
          <w:rFonts w:hint="eastAsia" w:ascii="方正楷体_GBK" w:hAnsi="方正楷体_GBK" w:eastAsia="方正楷体_GBK" w:cs="方正楷体_GBK"/>
          <w:spacing w:val="11"/>
          <w:kern w:val="2"/>
          <w:sz w:val="32"/>
          <w:szCs w:val="32"/>
          <w:lang w:val="en-US" w:eastAsia="zh-CN" w:bidi="ar-SA"/>
        </w:rPr>
        <w:t>（一）申请条件</w:t>
      </w:r>
    </w:p>
    <w:p w14:paraId="0D036322">
      <w:pPr>
        <w:pStyle w:val="2"/>
        <w:keepNext w:val="0"/>
        <w:keepLines w:val="0"/>
        <w:pageBreakBefore w:val="0"/>
        <w:kinsoku/>
        <w:wordWrap/>
        <w:overflowPunct/>
        <w:topLinePunct w:val="0"/>
        <w:autoSpaceDE/>
        <w:autoSpaceDN/>
        <w:bidi w:val="0"/>
        <w:adjustRightInd/>
        <w:snapToGrid/>
        <w:spacing w:line="580" w:lineRule="exact"/>
        <w:textAlignment w:val="auto"/>
        <w:rPr>
          <w:rFonts w:hint="eastAsia" w:ascii="Times New Roman" w:hAnsi="Times New Roman" w:eastAsia="方正仿宋_GBK" w:cs="Arial"/>
          <w:spacing w:val="11"/>
          <w:kern w:val="2"/>
          <w:sz w:val="32"/>
          <w:szCs w:val="32"/>
          <w:highlight w:val="none"/>
          <w:lang w:val="en-US" w:eastAsia="zh-CN" w:bidi="ar-SA"/>
        </w:rPr>
      </w:pPr>
      <w:r>
        <w:rPr>
          <w:rFonts w:hint="eastAsia" w:ascii="Times New Roman" w:hAnsi="Times New Roman" w:eastAsia="方正仿宋_GBK" w:cs="Arial"/>
          <w:spacing w:val="11"/>
          <w:kern w:val="2"/>
          <w:sz w:val="32"/>
          <w:szCs w:val="32"/>
          <w:highlight w:val="none"/>
          <w:lang w:val="en-US" w:eastAsia="zh-CN" w:bidi="ar-SA"/>
        </w:rPr>
        <w:t>1.奖补资金预拨付在蓬江区、江海区以及新会区注册的中小企业试行。</w:t>
      </w:r>
    </w:p>
    <w:p w14:paraId="06191DC1">
      <w:pPr>
        <w:pStyle w:val="2"/>
        <w:keepNext w:val="0"/>
        <w:keepLines w:val="0"/>
        <w:pageBreakBefore w:val="0"/>
        <w:kinsoku/>
        <w:wordWrap/>
        <w:overflowPunct/>
        <w:topLinePunct w:val="0"/>
        <w:autoSpaceDE/>
        <w:autoSpaceDN/>
        <w:bidi w:val="0"/>
        <w:adjustRightInd/>
        <w:snapToGrid/>
        <w:spacing w:line="580" w:lineRule="exact"/>
        <w:textAlignment w:val="auto"/>
        <w:rPr>
          <w:rFonts w:hint="eastAsia" w:ascii="Times New Roman" w:hAnsi="Times New Roman" w:eastAsia="方正仿宋_GBK" w:cs="Arial"/>
          <w:spacing w:val="11"/>
          <w:kern w:val="2"/>
          <w:sz w:val="32"/>
          <w:szCs w:val="32"/>
          <w:lang w:val="en-US" w:eastAsia="zh-CN" w:bidi="ar-SA"/>
        </w:rPr>
      </w:pPr>
      <w:r>
        <w:rPr>
          <w:rFonts w:hint="eastAsia" w:ascii="Times New Roman" w:hAnsi="Times New Roman" w:eastAsia="方正仿宋_GBK" w:cs="Arial"/>
          <w:spacing w:val="11"/>
          <w:kern w:val="2"/>
          <w:sz w:val="32"/>
          <w:szCs w:val="32"/>
          <w:lang w:val="en-US" w:eastAsia="zh-CN" w:bidi="ar-SA"/>
        </w:rPr>
        <w:t>2.申请企业须已完成试点企业征集、数字化水平事前评测环节，并已签订改造合同。</w:t>
      </w:r>
    </w:p>
    <w:p w14:paraId="4644F1F7">
      <w:pPr>
        <w:pStyle w:val="2"/>
        <w:keepNext w:val="0"/>
        <w:keepLines w:val="0"/>
        <w:pageBreakBefore w:val="0"/>
        <w:kinsoku/>
        <w:wordWrap/>
        <w:overflowPunct/>
        <w:topLinePunct w:val="0"/>
        <w:autoSpaceDE/>
        <w:autoSpaceDN/>
        <w:bidi w:val="0"/>
        <w:adjustRightInd/>
        <w:snapToGrid/>
        <w:spacing w:line="580" w:lineRule="exact"/>
        <w:textAlignment w:val="auto"/>
        <w:rPr>
          <w:rFonts w:hint="eastAsia" w:ascii="Times New Roman" w:hAnsi="Times New Roman" w:eastAsia="方正仿宋_GBK" w:cs="Arial"/>
          <w:spacing w:val="11"/>
          <w:kern w:val="2"/>
          <w:sz w:val="32"/>
          <w:szCs w:val="32"/>
          <w:lang w:val="en-US" w:eastAsia="zh-CN" w:bidi="ar-SA"/>
        </w:rPr>
      </w:pPr>
      <w:r>
        <w:rPr>
          <w:rFonts w:hint="eastAsia" w:ascii="Times New Roman" w:hAnsi="Times New Roman" w:eastAsia="方正仿宋_GBK" w:cs="Arial"/>
          <w:spacing w:val="11"/>
          <w:kern w:val="2"/>
          <w:sz w:val="32"/>
          <w:szCs w:val="32"/>
          <w:lang w:val="en-US" w:eastAsia="zh-CN" w:bidi="ar-SA"/>
        </w:rPr>
        <w:t>3.申请企业承诺按照江门市中小企业数字化转型城市试点改造项目流程（附件3）及有关政策文件要求，实施数字化改造项目，并承诺在约定期限内完工。</w:t>
      </w:r>
    </w:p>
    <w:p w14:paraId="0241FBB5">
      <w:pPr>
        <w:pStyle w:val="2"/>
        <w:keepNext w:val="0"/>
        <w:keepLines w:val="0"/>
        <w:pageBreakBefore w:val="0"/>
        <w:kinsoku/>
        <w:wordWrap/>
        <w:overflowPunct/>
        <w:topLinePunct w:val="0"/>
        <w:autoSpaceDE/>
        <w:autoSpaceDN/>
        <w:bidi w:val="0"/>
        <w:adjustRightInd/>
        <w:snapToGrid/>
        <w:spacing w:line="580" w:lineRule="exact"/>
        <w:textAlignment w:val="auto"/>
        <w:rPr>
          <w:rFonts w:hint="default" w:ascii="方正楷体_GBK" w:hAnsi="方正楷体_GBK" w:eastAsia="方正楷体_GBK" w:cs="方正楷体_GBK"/>
          <w:spacing w:val="11"/>
          <w:kern w:val="2"/>
          <w:sz w:val="32"/>
          <w:szCs w:val="32"/>
          <w:lang w:val="en-US" w:eastAsia="zh-CN" w:bidi="ar-SA"/>
        </w:rPr>
      </w:pPr>
      <w:r>
        <w:rPr>
          <w:rFonts w:hint="default" w:ascii="方正楷体_GBK" w:hAnsi="方正楷体_GBK" w:eastAsia="方正楷体_GBK" w:cs="方正楷体_GBK"/>
          <w:spacing w:val="11"/>
          <w:kern w:val="2"/>
          <w:sz w:val="32"/>
          <w:szCs w:val="32"/>
          <w:lang w:val="en-US" w:eastAsia="zh-CN" w:bidi="ar-SA"/>
        </w:rPr>
        <w:t>（二）申请方式</w:t>
      </w:r>
    </w:p>
    <w:p w14:paraId="3227CAC4">
      <w:pPr>
        <w:pStyle w:val="2"/>
        <w:keepNext w:val="0"/>
        <w:keepLines w:val="0"/>
        <w:pageBreakBefore w:val="0"/>
        <w:kinsoku/>
        <w:wordWrap/>
        <w:overflowPunct/>
        <w:topLinePunct w:val="0"/>
        <w:autoSpaceDE/>
        <w:autoSpaceDN/>
        <w:bidi w:val="0"/>
        <w:adjustRightInd/>
        <w:snapToGrid/>
        <w:spacing w:line="580" w:lineRule="exact"/>
        <w:ind w:left="0" w:leftChars="0" w:firstLine="684" w:firstLineChars="200"/>
        <w:textAlignment w:val="auto"/>
        <w:rPr>
          <w:rFonts w:hint="default" w:ascii="Times New Roman" w:hAnsi="Times New Roman" w:eastAsia="方正仿宋_GBK" w:cs="Arial"/>
          <w:spacing w:val="11"/>
          <w:kern w:val="2"/>
          <w:sz w:val="32"/>
          <w:szCs w:val="32"/>
          <w:lang w:val="en-US" w:eastAsia="zh-CN" w:bidi="ar-SA"/>
        </w:rPr>
      </w:pPr>
      <w:r>
        <w:rPr>
          <w:rFonts w:hint="default" w:ascii="Times New Roman" w:hAnsi="Times New Roman" w:eastAsia="方正仿宋_GBK" w:cs="Arial"/>
          <w:spacing w:val="11"/>
          <w:kern w:val="2"/>
          <w:sz w:val="32"/>
          <w:szCs w:val="32"/>
          <w:lang w:val="en-US" w:eastAsia="zh-CN" w:bidi="ar-SA"/>
        </w:rPr>
        <w:t>申请</w:t>
      </w:r>
      <w:r>
        <w:rPr>
          <w:rFonts w:hint="eastAsia" w:ascii="Times New Roman" w:hAnsi="Times New Roman" w:eastAsia="方正仿宋_GBK" w:cs="Arial"/>
          <w:spacing w:val="11"/>
          <w:kern w:val="2"/>
          <w:sz w:val="32"/>
          <w:szCs w:val="32"/>
          <w:lang w:val="en-US" w:eastAsia="zh-CN" w:bidi="ar-SA"/>
        </w:rPr>
        <w:t>企业</w:t>
      </w:r>
      <w:r>
        <w:rPr>
          <w:rFonts w:hint="default" w:ascii="Times New Roman" w:hAnsi="Times New Roman" w:eastAsia="方正仿宋_GBK" w:cs="Arial"/>
          <w:spacing w:val="11"/>
          <w:kern w:val="2"/>
          <w:sz w:val="32"/>
          <w:szCs w:val="32"/>
          <w:lang w:val="en-US" w:eastAsia="zh-CN" w:bidi="ar-SA"/>
        </w:rPr>
        <w:t>通过线上申请，登录江门市中小企业数字化转型城市试点服务平台（网址：</w:t>
      </w:r>
      <w:r>
        <w:rPr>
          <w:rFonts w:hint="default" w:ascii="Times New Roman" w:hAnsi="Times New Roman" w:eastAsia="仿宋_GB2312"/>
          <w:sz w:val="32"/>
          <w:szCs w:val="32"/>
        </w:rPr>
        <w:t>https://jm.gdmdtp.com/</w:t>
      </w:r>
      <w:r>
        <w:rPr>
          <w:rFonts w:hint="default" w:ascii="Times New Roman" w:hAnsi="Times New Roman" w:eastAsia="方正仿宋_GBK" w:cs="Arial"/>
          <w:spacing w:val="11"/>
          <w:kern w:val="2"/>
          <w:sz w:val="32"/>
          <w:szCs w:val="32"/>
          <w:lang w:val="en-US" w:eastAsia="zh-CN" w:bidi="ar-SA"/>
        </w:rPr>
        <w:t>）申请，</w:t>
      </w:r>
      <w:r>
        <w:rPr>
          <w:rFonts w:hint="eastAsia" w:ascii="Times New Roman" w:hAnsi="Times New Roman" w:eastAsia="方正仿宋_GBK" w:cs="Arial"/>
          <w:spacing w:val="11"/>
          <w:kern w:val="2"/>
          <w:sz w:val="32"/>
          <w:szCs w:val="32"/>
          <w:lang w:val="en-US" w:eastAsia="zh-CN" w:bidi="ar-SA"/>
        </w:rPr>
        <w:t>选择需要预拨付，并</w:t>
      </w:r>
      <w:r>
        <w:rPr>
          <w:rFonts w:hint="default" w:ascii="Times New Roman" w:hAnsi="Times New Roman" w:eastAsia="方正仿宋_GBK" w:cs="Arial"/>
          <w:spacing w:val="11"/>
          <w:kern w:val="2"/>
          <w:sz w:val="32"/>
          <w:szCs w:val="32"/>
          <w:lang w:val="en-US" w:eastAsia="zh-CN" w:bidi="ar-SA"/>
        </w:rPr>
        <w:t>上传改造合同</w:t>
      </w:r>
      <w:r>
        <w:rPr>
          <w:rFonts w:hint="eastAsia" w:ascii="Times New Roman" w:hAnsi="Times New Roman" w:eastAsia="方正仿宋_GBK" w:cs="Arial"/>
          <w:spacing w:val="11"/>
          <w:kern w:val="2"/>
          <w:sz w:val="32"/>
          <w:szCs w:val="32"/>
          <w:lang w:val="en-US" w:eastAsia="zh-CN" w:bidi="ar-SA"/>
        </w:rPr>
        <w:t>、</w:t>
      </w:r>
      <w:r>
        <w:rPr>
          <w:rFonts w:hint="default" w:ascii="Times New Roman" w:hAnsi="Times New Roman" w:eastAsia="方正仿宋_GBK" w:cs="Arial"/>
          <w:spacing w:val="11"/>
          <w:kern w:val="2"/>
          <w:sz w:val="32"/>
          <w:szCs w:val="32"/>
          <w:lang w:val="en-US" w:eastAsia="zh-CN" w:bidi="ar-SA"/>
        </w:rPr>
        <w:t>《</w:t>
      </w:r>
      <w:r>
        <w:rPr>
          <w:rFonts w:hint="eastAsia" w:ascii="Times New Roman" w:hAnsi="Times New Roman" w:eastAsia="方正仿宋_GBK" w:cs="Arial"/>
          <w:spacing w:val="11"/>
          <w:kern w:val="2"/>
          <w:sz w:val="32"/>
          <w:szCs w:val="32"/>
          <w:lang w:val="en-US" w:eastAsia="zh-CN" w:bidi="ar-SA"/>
        </w:rPr>
        <w:t>江门</w:t>
      </w:r>
      <w:r>
        <w:rPr>
          <w:rFonts w:hint="default" w:ascii="Times New Roman" w:hAnsi="Times New Roman" w:eastAsia="方正仿宋_GBK" w:cs="Arial"/>
          <w:spacing w:val="11"/>
          <w:kern w:val="2"/>
          <w:sz w:val="32"/>
          <w:szCs w:val="32"/>
          <w:lang w:val="en-US" w:eastAsia="zh-CN" w:bidi="ar-SA"/>
        </w:rPr>
        <w:t>市中小企业数字化转型城市试点</w:t>
      </w:r>
      <w:r>
        <w:rPr>
          <w:rFonts w:hint="eastAsia" w:ascii="Times New Roman" w:hAnsi="Times New Roman" w:eastAsia="方正仿宋_GBK" w:cs="Arial"/>
          <w:spacing w:val="11"/>
          <w:kern w:val="2"/>
          <w:sz w:val="32"/>
          <w:szCs w:val="32"/>
          <w:lang w:val="en-US" w:eastAsia="zh-CN" w:bidi="ar-SA"/>
        </w:rPr>
        <w:t>预拨付奖补资金</w:t>
      </w:r>
      <w:r>
        <w:rPr>
          <w:rFonts w:hint="default" w:ascii="Times New Roman" w:hAnsi="Times New Roman" w:eastAsia="方正仿宋_GBK" w:cs="Arial"/>
          <w:spacing w:val="11"/>
          <w:kern w:val="2"/>
          <w:sz w:val="32"/>
          <w:szCs w:val="32"/>
          <w:lang w:val="en-US" w:eastAsia="zh-CN" w:bidi="ar-SA"/>
        </w:rPr>
        <w:t>监管申请表》（附件1）、《</w:t>
      </w:r>
      <w:r>
        <w:rPr>
          <w:rFonts w:hint="eastAsia" w:ascii="Times New Roman" w:hAnsi="Times New Roman" w:eastAsia="方正仿宋_GBK" w:cs="Arial"/>
          <w:spacing w:val="11"/>
          <w:kern w:val="2"/>
          <w:sz w:val="32"/>
          <w:szCs w:val="32"/>
          <w:lang w:val="en-US" w:eastAsia="zh-CN" w:bidi="ar-SA"/>
        </w:rPr>
        <w:t>江门</w:t>
      </w:r>
      <w:r>
        <w:rPr>
          <w:rFonts w:hint="default" w:ascii="Times New Roman" w:hAnsi="Times New Roman" w:eastAsia="方正仿宋_GBK" w:cs="Arial"/>
          <w:spacing w:val="11"/>
          <w:kern w:val="2"/>
          <w:sz w:val="32"/>
          <w:szCs w:val="32"/>
          <w:lang w:val="en-US" w:eastAsia="zh-CN" w:bidi="ar-SA"/>
        </w:rPr>
        <w:t>市中小企业数字化转型城市试点预拨付奖补资金</w:t>
      </w:r>
      <w:r>
        <w:rPr>
          <w:rFonts w:hint="eastAsia" w:ascii="Times New Roman" w:hAnsi="Times New Roman" w:eastAsia="方正仿宋_GBK" w:cs="Arial"/>
          <w:spacing w:val="11"/>
          <w:kern w:val="2"/>
          <w:sz w:val="32"/>
          <w:szCs w:val="32"/>
          <w:lang w:val="en-US" w:eastAsia="zh-CN" w:bidi="ar-SA"/>
        </w:rPr>
        <w:t>使用</w:t>
      </w:r>
      <w:r>
        <w:rPr>
          <w:rFonts w:hint="default" w:ascii="Times New Roman" w:hAnsi="Times New Roman" w:eastAsia="方正仿宋_GBK" w:cs="Arial"/>
          <w:spacing w:val="11"/>
          <w:kern w:val="2"/>
          <w:sz w:val="32"/>
          <w:szCs w:val="32"/>
          <w:lang w:val="en-US" w:eastAsia="zh-CN" w:bidi="ar-SA"/>
        </w:rPr>
        <w:t>承诺书》（附件2）</w:t>
      </w:r>
      <w:r>
        <w:rPr>
          <w:rFonts w:hint="eastAsia" w:ascii="Times New Roman" w:hAnsi="Times New Roman" w:eastAsia="方正仿宋_GBK" w:cs="Arial"/>
          <w:spacing w:val="11"/>
          <w:kern w:val="2"/>
          <w:sz w:val="32"/>
          <w:szCs w:val="32"/>
          <w:lang w:val="en-US" w:eastAsia="zh-CN" w:bidi="ar-SA"/>
        </w:rPr>
        <w:t>等有关资料</w:t>
      </w:r>
      <w:r>
        <w:rPr>
          <w:rFonts w:hint="default" w:ascii="Times New Roman" w:hAnsi="Times New Roman" w:eastAsia="方正仿宋_GBK" w:cs="Arial"/>
          <w:spacing w:val="11"/>
          <w:kern w:val="2"/>
          <w:sz w:val="32"/>
          <w:szCs w:val="32"/>
          <w:lang w:val="en-US" w:eastAsia="zh-CN" w:bidi="ar-SA"/>
        </w:rPr>
        <w:t>。填报信息应做到数据准确、资料齐全、扫描图像清晰。</w:t>
      </w:r>
    </w:p>
    <w:p w14:paraId="6ECD25FE">
      <w:pPr>
        <w:numPr>
          <w:ilvl w:val="0"/>
          <w:numId w:val="1"/>
        </w:numPr>
        <w:spacing w:line="580" w:lineRule="exact"/>
        <w:ind w:left="688" w:leftChars="0" w:firstLine="0" w:firstLineChars="0"/>
        <w:rPr>
          <w:rFonts w:hint="eastAsia" w:ascii="方正黑体_GBK" w:hAnsi="方正黑体_GBK" w:eastAsia="方正黑体_GBK" w:cs="方正黑体_GBK"/>
          <w:spacing w:val="11"/>
          <w:kern w:val="2"/>
          <w:sz w:val="32"/>
          <w:szCs w:val="32"/>
          <w:lang w:val="en-US" w:eastAsia="zh-CN" w:bidi="ar-SA"/>
        </w:rPr>
      </w:pPr>
      <w:r>
        <w:rPr>
          <w:rFonts w:hint="eastAsia" w:ascii="方正黑体_GBK" w:hAnsi="方正黑体_GBK" w:eastAsia="方正黑体_GBK" w:cs="方正黑体_GBK"/>
          <w:spacing w:val="11"/>
          <w:kern w:val="2"/>
          <w:sz w:val="32"/>
          <w:szCs w:val="32"/>
          <w:lang w:val="en-US" w:eastAsia="zh-CN" w:bidi="ar-SA"/>
        </w:rPr>
        <w:t>合作银行征集</w:t>
      </w:r>
    </w:p>
    <w:p w14:paraId="4BAEEE48">
      <w:pPr>
        <w:numPr>
          <w:ilvl w:val="0"/>
          <w:numId w:val="2"/>
        </w:numPr>
        <w:spacing w:line="580" w:lineRule="exact"/>
        <w:ind w:left="546" w:leftChars="0" w:firstLine="0" w:firstLineChars="0"/>
        <w:rPr>
          <w:rFonts w:hint="default" w:ascii="方正楷体_GBK" w:hAnsi="方正楷体_GBK" w:eastAsia="方正楷体_GBK" w:cs="方正楷体_GBK"/>
          <w:spacing w:val="11"/>
          <w:kern w:val="2"/>
          <w:sz w:val="32"/>
          <w:szCs w:val="32"/>
          <w:lang w:val="en-US" w:eastAsia="zh-CN" w:bidi="ar-SA"/>
        </w:rPr>
      </w:pPr>
      <w:r>
        <w:rPr>
          <w:rFonts w:hint="default" w:ascii="方正楷体_GBK" w:hAnsi="方正楷体_GBK" w:eastAsia="方正楷体_GBK" w:cs="方正楷体_GBK"/>
          <w:spacing w:val="11"/>
          <w:kern w:val="2"/>
          <w:sz w:val="32"/>
          <w:szCs w:val="32"/>
          <w:lang w:val="en-US" w:eastAsia="zh-CN" w:bidi="ar-SA"/>
        </w:rPr>
        <w:t>征集程序</w:t>
      </w:r>
    </w:p>
    <w:p w14:paraId="64D210A0">
      <w:pPr>
        <w:pStyle w:val="2"/>
        <w:keepNext w:val="0"/>
        <w:keepLines w:val="0"/>
        <w:pageBreakBefore w:val="0"/>
        <w:kinsoku/>
        <w:wordWrap/>
        <w:overflowPunct/>
        <w:topLinePunct w:val="0"/>
        <w:autoSpaceDE/>
        <w:autoSpaceDN/>
        <w:bidi w:val="0"/>
        <w:adjustRightInd/>
        <w:snapToGrid/>
        <w:spacing w:line="580" w:lineRule="exact"/>
        <w:ind w:left="0" w:leftChars="0" w:firstLine="684" w:firstLineChars="200"/>
        <w:textAlignment w:val="auto"/>
        <w:rPr>
          <w:rFonts w:hint="default" w:ascii="Times New Roman" w:hAnsi="Times New Roman" w:eastAsia="方正仿宋_GBK" w:cs="Arial"/>
          <w:spacing w:val="11"/>
          <w:kern w:val="2"/>
          <w:sz w:val="32"/>
          <w:szCs w:val="32"/>
          <w:lang w:val="en-US" w:eastAsia="zh-CN" w:bidi="ar-SA"/>
        </w:rPr>
      </w:pPr>
      <w:r>
        <w:rPr>
          <w:rFonts w:hint="eastAsia" w:ascii="Times New Roman" w:hAnsi="Times New Roman" w:eastAsia="方正仿宋_GBK" w:cs="Arial"/>
          <w:spacing w:val="11"/>
          <w:kern w:val="2"/>
          <w:sz w:val="32"/>
          <w:szCs w:val="32"/>
          <w:lang w:val="en-US" w:eastAsia="zh-CN" w:bidi="ar-SA"/>
        </w:rPr>
        <w:t>1.</w:t>
      </w:r>
      <w:r>
        <w:rPr>
          <w:rFonts w:hint="default" w:ascii="Times New Roman" w:hAnsi="Times New Roman" w:eastAsia="方正仿宋_GBK" w:cs="Arial"/>
          <w:spacing w:val="11"/>
          <w:kern w:val="2"/>
          <w:sz w:val="32"/>
          <w:szCs w:val="32"/>
          <w:lang w:val="en-US" w:eastAsia="zh-CN" w:bidi="ar-SA"/>
        </w:rPr>
        <w:t>银行提交申报材料-2.资质审核与择优遴选-3.拟合作银行网上公示-4.印发合作银行正式名单通知-5.签订专项合作协议</w:t>
      </w:r>
    </w:p>
    <w:p w14:paraId="71E56EC6">
      <w:pPr>
        <w:numPr>
          <w:ilvl w:val="0"/>
          <w:numId w:val="2"/>
        </w:numPr>
        <w:spacing w:line="580" w:lineRule="exact"/>
        <w:ind w:left="546" w:leftChars="0" w:firstLine="0" w:firstLineChars="0"/>
        <w:rPr>
          <w:rFonts w:hint="eastAsia" w:ascii="方正楷体_GBK" w:hAnsi="方正楷体_GBK" w:eastAsia="方正楷体_GBK" w:cs="方正楷体_GBK"/>
          <w:spacing w:val="11"/>
          <w:kern w:val="2"/>
          <w:sz w:val="32"/>
          <w:szCs w:val="32"/>
          <w:lang w:val="en-US" w:eastAsia="zh-CN" w:bidi="ar-SA"/>
        </w:rPr>
      </w:pPr>
      <w:r>
        <w:rPr>
          <w:rFonts w:hint="eastAsia" w:ascii="方正楷体_GBK" w:hAnsi="方正楷体_GBK" w:eastAsia="方正楷体_GBK" w:cs="方正楷体_GBK"/>
          <w:spacing w:val="11"/>
          <w:kern w:val="2"/>
          <w:sz w:val="32"/>
          <w:szCs w:val="32"/>
          <w:lang w:val="en-US" w:eastAsia="zh-CN" w:bidi="ar-SA"/>
        </w:rPr>
        <w:t>申报条件</w:t>
      </w:r>
    </w:p>
    <w:p w14:paraId="04FAA741">
      <w:pPr>
        <w:pStyle w:val="2"/>
        <w:keepNext w:val="0"/>
        <w:keepLines w:val="0"/>
        <w:pageBreakBefore w:val="0"/>
        <w:kinsoku/>
        <w:wordWrap/>
        <w:overflowPunct/>
        <w:topLinePunct w:val="0"/>
        <w:autoSpaceDE/>
        <w:autoSpaceDN/>
        <w:bidi w:val="0"/>
        <w:adjustRightInd/>
        <w:snapToGrid/>
        <w:spacing w:line="580" w:lineRule="exact"/>
        <w:ind w:left="0" w:leftChars="0" w:firstLine="684" w:firstLineChars="200"/>
        <w:textAlignment w:val="auto"/>
        <w:rPr>
          <w:rFonts w:hint="eastAsia" w:ascii="Times New Roman" w:hAnsi="Times New Roman" w:eastAsia="方正仿宋_GBK" w:cs="Arial"/>
          <w:spacing w:val="11"/>
          <w:kern w:val="2"/>
          <w:sz w:val="32"/>
          <w:szCs w:val="32"/>
          <w:lang w:val="en-US" w:eastAsia="zh-CN" w:bidi="ar-SA"/>
        </w:rPr>
      </w:pPr>
      <w:r>
        <w:rPr>
          <w:rFonts w:hint="eastAsia" w:ascii="Times New Roman" w:hAnsi="Times New Roman" w:eastAsia="方正仿宋_GBK" w:cs="Arial"/>
          <w:spacing w:val="11"/>
          <w:kern w:val="2"/>
          <w:sz w:val="32"/>
          <w:szCs w:val="32"/>
          <w:lang w:val="en-US" w:eastAsia="zh-CN" w:bidi="ar-SA"/>
        </w:rPr>
        <w:t>1.在江门市辖区内依法设立并有效存续的银行业金融机构，具备健全的经营管理体系和良好的风险防控能力。</w:t>
      </w:r>
    </w:p>
    <w:p w14:paraId="15CE8FFA">
      <w:pPr>
        <w:pStyle w:val="2"/>
        <w:keepNext w:val="0"/>
        <w:keepLines w:val="0"/>
        <w:pageBreakBefore w:val="0"/>
        <w:kinsoku/>
        <w:wordWrap/>
        <w:overflowPunct/>
        <w:topLinePunct w:val="0"/>
        <w:autoSpaceDE/>
        <w:autoSpaceDN/>
        <w:bidi w:val="0"/>
        <w:adjustRightInd/>
        <w:snapToGrid/>
        <w:spacing w:line="580" w:lineRule="exact"/>
        <w:ind w:left="0" w:leftChars="0" w:firstLine="684" w:firstLineChars="200"/>
        <w:textAlignment w:val="auto"/>
        <w:rPr>
          <w:rFonts w:hint="eastAsia" w:ascii="Times New Roman" w:hAnsi="Times New Roman" w:eastAsia="方正仿宋_GBK" w:cs="Arial"/>
          <w:spacing w:val="11"/>
          <w:kern w:val="2"/>
          <w:sz w:val="32"/>
          <w:szCs w:val="32"/>
          <w:lang w:val="en-US" w:eastAsia="zh-CN" w:bidi="ar-SA"/>
        </w:rPr>
      </w:pPr>
      <w:r>
        <w:rPr>
          <w:rFonts w:hint="eastAsia" w:ascii="Times New Roman" w:hAnsi="Times New Roman" w:eastAsia="方正仿宋_GBK" w:cs="Arial"/>
          <w:spacing w:val="11"/>
          <w:kern w:val="2"/>
          <w:sz w:val="32"/>
          <w:szCs w:val="32"/>
          <w:lang w:val="en-US" w:eastAsia="zh-CN" w:bidi="ar-SA"/>
        </w:rPr>
        <w:t>2.具备支持中小企业数字化转型奖补资金预拨付工作的实操能力，制定支持中小企业开展数字化转型的专项工作方案或工作指引，明确主要工作措施、办理流程、团队力量、配套优惠金融服务等关键内容。</w:t>
      </w:r>
    </w:p>
    <w:p w14:paraId="02C985CF">
      <w:pPr>
        <w:pStyle w:val="2"/>
        <w:keepNext w:val="0"/>
        <w:keepLines w:val="0"/>
        <w:pageBreakBefore w:val="0"/>
        <w:kinsoku/>
        <w:wordWrap/>
        <w:overflowPunct/>
        <w:topLinePunct w:val="0"/>
        <w:autoSpaceDE/>
        <w:autoSpaceDN/>
        <w:bidi w:val="0"/>
        <w:adjustRightInd/>
        <w:snapToGrid/>
        <w:spacing w:line="580" w:lineRule="exact"/>
        <w:ind w:left="0" w:leftChars="0" w:firstLine="684" w:firstLineChars="200"/>
        <w:textAlignment w:val="auto"/>
        <w:rPr>
          <w:rFonts w:hint="eastAsia" w:ascii="Times New Roman" w:hAnsi="Times New Roman" w:eastAsia="方正仿宋_GBK" w:cs="Arial"/>
          <w:spacing w:val="11"/>
          <w:kern w:val="2"/>
          <w:sz w:val="32"/>
          <w:szCs w:val="32"/>
          <w:lang w:val="en-US" w:eastAsia="zh-CN" w:bidi="ar-SA"/>
        </w:rPr>
      </w:pPr>
      <w:r>
        <w:rPr>
          <w:rFonts w:hint="eastAsia" w:ascii="Times New Roman" w:hAnsi="Times New Roman" w:eastAsia="方正仿宋_GBK" w:cs="Arial"/>
          <w:spacing w:val="11"/>
          <w:kern w:val="2"/>
          <w:sz w:val="32"/>
          <w:szCs w:val="32"/>
          <w:lang w:val="en-US" w:eastAsia="zh-CN" w:bidi="ar-SA"/>
        </w:rPr>
        <w:t>3.能够按照支持中小企业数字化转型有关政策文件以及协议要求，严格落实奖补资金监管职责，确保资金及时、准确、安全发放。</w:t>
      </w:r>
    </w:p>
    <w:p w14:paraId="0335286A">
      <w:pPr>
        <w:spacing w:line="580" w:lineRule="exact"/>
        <w:rPr>
          <w:rFonts w:hint="default"/>
          <w:lang w:val="en-US" w:eastAsia="zh-CN"/>
        </w:rPr>
      </w:pPr>
      <w:r>
        <w:rPr>
          <w:rFonts w:hint="eastAsia" w:ascii="Times New Roman" w:hAnsi="Times New Roman" w:eastAsia="方正仿宋_GBK" w:cs="Arial"/>
          <w:spacing w:val="11"/>
          <w:kern w:val="2"/>
          <w:sz w:val="32"/>
          <w:szCs w:val="32"/>
          <w:lang w:val="en-US" w:eastAsia="zh-CN" w:bidi="ar-SA"/>
        </w:rPr>
        <w:t xml:space="preserve">    4.能够为中小企业数字化转型提供优惠金融服务的银行，将优先考虑。</w:t>
      </w:r>
    </w:p>
    <w:p w14:paraId="11767342">
      <w:pPr>
        <w:numPr>
          <w:ilvl w:val="0"/>
          <w:numId w:val="1"/>
        </w:numPr>
        <w:spacing w:line="580" w:lineRule="exact"/>
        <w:ind w:left="688" w:leftChars="0" w:firstLine="0" w:firstLineChars="0"/>
        <w:rPr>
          <w:rFonts w:hint="default" w:ascii="方正黑体_GBK" w:hAnsi="方正黑体_GBK" w:eastAsia="方正黑体_GBK" w:cs="方正黑体_GBK"/>
          <w:spacing w:val="11"/>
          <w:kern w:val="2"/>
          <w:sz w:val="32"/>
          <w:szCs w:val="32"/>
          <w:lang w:val="en-US" w:eastAsia="zh-CN" w:bidi="ar-SA"/>
        </w:rPr>
      </w:pPr>
      <w:r>
        <w:rPr>
          <w:rFonts w:hint="eastAsia" w:ascii="方正黑体_GBK" w:hAnsi="方正黑体_GBK" w:eastAsia="方正黑体_GBK" w:cs="方正黑体_GBK"/>
          <w:spacing w:val="11"/>
          <w:kern w:val="2"/>
          <w:sz w:val="32"/>
          <w:szCs w:val="32"/>
          <w:lang w:val="en-US" w:eastAsia="zh-CN" w:bidi="ar-SA"/>
        </w:rPr>
        <w:t>工作分工</w:t>
      </w:r>
    </w:p>
    <w:p w14:paraId="7B8A9860">
      <w:pPr>
        <w:pStyle w:val="2"/>
        <w:keepNext w:val="0"/>
        <w:keepLines w:val="0"/>
        <w:pageBreakBefore w:val="0"/>
        <w:numPr>
          <w:ilvl w:val="0"/>
          <w:numId w:val="3"/>
        </w:numPr>
        <w:kinsoku/>
        <w:wordWrap/>
        <w:overflowPunct/>
        <w:topLinePunct w:val="0"/>
        <w:autoSpaceDE/>
        <w:autoSpaceDN/>
        <w:bidi w:val="0"/>
        <w:adjustRightInd/>
        <w:snapToGrid/>
        <w:spacing w:line="580" w:lineRule="exact"/>
        <w:ind w:left="0" w:leftChars="0" w:firstLine="684" w:firstLineChars="200"/>
        <w:textAlignment w:val="auto"/>
        <w:rPr>
          <w:rFonts w:hint="eastAsia" w:ascii="方正楷体_GBK" w:hAnsi="方正楷体_GBK" w:eastAsia="方正楷体_GBK" w:cs="方正楷体_GBK"/>
          <w:spacing w:val="11"/>
          <w:kern w:val="2"/>
          <w:sz w:val="32"/>
          <w:szCs w:val="32"/>
          <w:lang w:val="en-US" w:eastAsia="zh-CN" w:bidi="ar-SA"/>
        </w:rPr>
      </w:pPr>
      <w:r>
        <w:rPr>
          <w:rFonts w:hint="eastAsia" w:ascii="方正楷体_GBK" w:hAnsi="方正楷体_GBK" w:eastAsia="方正楷体_GBK" w:cs="方正楷体_GBK"/>
          <w:spacing w:val="11"/>
          <w:kern w:val="2"/>
          <w:sz w:val="32"/>
          <w:szCs w:val="32"/>
          <w:lang w:val="en-US" w:eastAsia="zh-CN" w:bidi="ar-SA"/>
        </w:rPr>
        <w:t>合作银行征集与管理</w:t>
      </w:r>
    </w:p>
    <w:p w14:paraId="3929B74C">
      <w:pPr>
        <w:pStyle w:val="2"/>
        <w:keepNext w:val="0"/>
        <w:keepLines w:val="0"/>
        <w:pageBreakBefore w:val="0"/>
        <w:numPr>
          <w:ilvl w:val="0"/>
          <w:numId w:val="0"/>
        </w:numPr>
        <w:kinsoku/>
        <w:wordWrap/>
        <w:overflowPunct/>
        <w:topLinePunct w:val="0"/>
        <w:autoSpaceDE/>
        <w:autoSpaceDN/>
        <w:bidi w:val="0"/>
        <w:adjustRightInd/>
        <w:snapToGrid/>
        <w:spacing w:line="580" w:lineRule="exact"/>
        <w:ind w:firstLine="684" w:firstLineChars="200"/>
        <w:textAlignment w:val="auto"/>
        <w:rPr>
          <w:rFonts w:hint="eastAsia" w:ascii="Times New Roman" w:hAnsi="Times New Roman" w:eastAsia="方正仿宋_GBK" w:cs="Arial"/>
          <w:spacing w:val="11"/>
          <w:kern w:val="2"/>
          <w:sz w:val="32"/>
          <w:szCs w:val="32"/>
          <w:lang w:val="en-US" w:eastAsia="zh-CN" w:bidi="ar-SA"/>
        </w:rPr>
      </w:pPr>
      <w:r>
        <w:rPr>
          <w:rFonts w:hint="eastAsia" w:ascii="Times New Roman" w:hAnsi="Times New Roman" w:eastAsia="方正仿宋_GBK" w:cs="Arial"/>
          <w:spacing w:val="11"/>
          <w:kern w:val="2"/>
          <w:sz w:val="32"/>
          <w:szCs w:val="32"/>
          <w:lang w:val="en-US" w:eastAsia="zh-CN" w:bidi="ar-SA"/>
        </w:rPr>
        <w:t>由市工业和信息化局面向社会公开发布征集通知，组织开展银行资质审核与择优遴选工作，根据审核结果确定合作银行正式名单，并按程序向社会公示。在项目执行期间，市工业和信息化局联合人民银行江门市分行对合作银行实施监督，确保服务质量与政策执行效果。</w:t>
      </w:r>
    </w:p>
    <w:p w14:paraId="4F32CA32">
      <w:pPr>
        <w:pStyle w:val="2"/>
        <w:keepNext w:val="0"/>
        <w:keepLines w:val="0"/>
        <w:pageBreakBefore w:val="0"/>
        <w:numPr>
          <w:ilvl w:val="0"/>
          <w:numId w:val="3"/>
        </w:numPr>
        <w:kinsoku/>
        <w:wordWrap/>
        <w:overflowPunct/>
        <w:topLinePunct w:val="0"/>
        <w:autoSpaceDE/>
        <w:autoSpaceDN/>
        <w:bidi w:val="0"/>
        <w:adjustRightInd/>
        <w:snapToGrid/>
        <w:spacing w:line="580" w:lineRule="exact"/>
        <w:ind w:left="0" w:leftChars="0" w:firstLine="684" w:firstLineChars="200"/>
        <w:textAlignment w:val="auto"/>
        <w:rPr>
          <w:rFonts w:hint="eastAsia" w:ascii="方正楷体_GBK" w:hAnsi="方正楷体_GBK" w:eastAsia="方正楷体_GBK" w:cs="方正楷体_GBK"/>
          <w:spacing w:val="11"/>
          <w:kern w:val="2"/>
          <w:sz w:val="32"/>
          <w:szCs w:val="32"/>
          <w:lang w:val="en-US" w:eastAsia="zh-CN" w:bidi="ar-SA"/>
        </w:rPr>
      </w:pPr>
      <w:r>
        <w:rPr>
          <w:rFonts w:hint="eastAsia" w:ascii="方正楷体_GBK" w:hAnsi="方正楷体_GBK" w:eastAsia="方正楷体_GBK" w:cs="方正楷体_GBK"/>
          <w:spacing w:val="11"/>
          <w:kern w:val="2"/>
          <w:sz w:val="32"/>
          <w:szCs w:val="32"/>
          <w:lang w:val="en-US" w:eastAsia="zh-CN" w:bidi="ar-SA"/>
        </w:rPr>
        <w:t>数字化转型项目管理与资料审核</w:t>
      </w:r>
    </w:p>
    <w:p w14:paraId="4955BC88">
      <w:pPr>
        <w:pStyle w:val="2"/>
        <w:keepNext w:val="0"/>
        <w:keepLines w:val="0"/>
        <w:pageBreakBefore w:val="0"/>
        <w:numPr>
          <w:ilvl w:val="0"/>
          <w:numId w:val="0"/>
        </w:numPr>
        <w:kinsoku/>
        <w:wordWrap/>
        <w:overflowPunct/>
        <w:topLinePunct w:val="0"/>
        <w:autoSpaceDE/>
        <w:autoSpaceDN/>
        <w:bidi w:val="0"/>
        <w:adjustRightInd/>
        <w:snapToGrid/>
        <w:spacing w:line="580" w:lineRule="exact"/>
        <w:ind w:firstLine="684" w:firstLineChars="200"/>
        <w:textAlignment w:val="auto"/>
        <w:rPr>
          <w:rFonts w:hint="eastAsia" w:ascii="Times New Roman" w:hAnsi="Times New Roman" w:eastAsia="方正仿宋_GBK" w:cs="Arial"/>
          <w:spacing w:val="11"/>
          <w:kern w:val="2"/>
          <w:sz w:val="32"/>
          <w:szCs w:val="32"/>
          <w:lang w:val="en-US" w:eastAsia="zh-CN" w:bidi="ar-SA"/>
        </w:rPr>
      </w:pPr>
      <w:r>
        <w:rPr>
          <w:rFonts w:hint="eastAsia" w:ascii="Times New Roman" w:hAnsi="Times New Roman" w:eastAsia="方正仿宋_GBK" w:cs="Arial"/>
          <w:spacing w:val="11"/>
          <w:kern w:val="2"/>
          <w:sz w:val="32"/>
          <w:szCs w:val="32"/>
          <w:lang w:val="en-US" w:eastAsia="zh-CN" w:bidi="ar-SA"/>
        </w:rPr>
        <w:t>市工业和信息化局负责统筹推进数字化转型项目的全流程管理工作，包括但不限于项目征集、数字化水平评测、项目验收与入库等。根据项目实施进展和资金管理要求，审核企业资金预拨付申请及相关佐证材料，形成通过奖补资金预拨付审核企业名单，科学编制资金使用计划，并及时下达资金划拨、解除监管等有关指令。</w:t>
      </w:r>
    </w:p>
    <w:p w14:paraId="203A1F18">
      <w:pPr>
        <w:pStyle w:val="2"/>
        <w:keepNext w:val="0"/>
        <w:keepLines w:val="0"/>
        <w:pageBreakBefore w:val="0"/>
        <w:numPr>
          <w:ilvl w:val="0"/>
          <w:numId w:val="3"/>
        </w:numPr>
        <w:kinsoku/>
        <w:wordWrap/>
        <w:overflowPunct/>
        <w:topLinePunct w:val="0"/>
        <w:autoSpaceDE/>
        <w:autoSpaceDN/>
        <w:bidi w:val="0"/>
        <w:adjustRightInd/>
        <w:snapToGrid/>
        <w:spacing w:line="580" w:lineRule="exact"/>
        <w:ind w:left="0" w:leftChars="0" w:firstLine="684" w:firstLineChars="200"/>
        <w:textAlignment w:val="auto"/>
        <w:rPr>
          <w:rFonts w:hint="eastAsia" w:ascii="方正楷体_GBK" w:hAnsi="方正楷体_GBK" w:eastAsia="方正楷体_GBK" w:cs="方正楷体_GBK"/>
          <w:spacing w:val="11"/>
          <w:kern w:val="2"/>
          <w:sz w:val="32"/>
          <w:szCs w:val="32"/>
          <w:lang w:val="en-US" w:eastAsia="zh-CN" w:bidi="ar-SA"/>
        </w:rPr>
      </w:pPr>
      <w:r>
        <w:rPr>
          <w:rFonts w:hint="eastAsia" w:ascii="方正楷体_GBK" w:hAnsi="方正楷体_GBK" w:eastAsia="方正楷体_GBK" w:cs="方正楷体_GBK"/>
          <w:spacing w:val="11"/>
          <w:kern w:val="2"/>
          <w:sz w:val="32"/>
          <w:szCs w:val="32"/>
          <w:lang w:val="en-US" w:eastAsia="zh-CN" w:bidi="ar-SA"/>
        </w:rPr>
        <w:t>专项资金拨付与监管</w:t>
      </w:r>
    </w:p>
    <w:p w14:paraId="5F284EFA">
      <w:pPr>
        <w:pStyle w:val="2"/>
        <w:keepNext w:val="0"/>
        <w:keepLines w:val="0"/>
        <w:pageBreakBefore w:val="0"/>
        <w:numPr>
          <w:ilvl w:val="0"/>
          <w:numId w:val="0"/>
        </w:numPr>
        <w:kinsoku/>
        <w:wordWrap/>
        <w:overflowPunct/>
        <w:topLinePunct w:val="0"/>
        <w:autoSpaceDE/>
        <w:autoSpaceDN/>
        <w:bidi w:val="0"/>
        <w:adjustRightInd/>
        <w:snapToGrid/>
        <w:spacing w:line="580" w:lineRule="exact"/>
        <w:ind w:firstLine="684" w:firstLineChars="200"/>
        <w:textAlignment w:val="auto"/>
        <w:rPr>
          <w:rFonts w:hint="default" w:ascii="Times New Roman" w:hAnsi="Times New Roman" w:eastAsia="方正仿宋_GBK" w:cs="Arial"/>
          <w:spacing w:val="11"/>
          <w:kern w:val="2"/>
          <w:sz w:val="32"/>
          <w:szCs w:val="32"/>
          <w:lang w:val="en-US" w:eastAsia="zh-CN" w:bidi="ar-SA"/>
        </w:rPr>
      </w:pPr>
      <w:r>
        <w:rPr>
          <w:rFonts w:hint="eastAsia" w:ascii="Times New Roman" w:hAnsi="Times New Roman" w:eastAsia="方正仿宋_GBK" w:cs="Arial"/>
          <w:spacing w:val="11"/>
          <w:kern w:val="2"/>
          <w:sz w:val="32"/>
          <w:szCs w:val="32"/>
          <w:lang w:val="en-US" w:eastAsia="zh-CN" w:bidi="ar-SA"/>
        </w:rPr>
        <w:t>市工业和信息化局向市财政局提出资金预拨申请（含预拨具体项目、金额等），</w:t>
      </w:r>
      <w:r>
        <w:rPr>
          <w:rFonts w:hint="default" w:ascii="Times New Roman" w:hAnsi="Times New Roman" w:eastAsia="方正仿宋_GBK" w:cs="Arial"/>
          <w:spacing w:val="11"/>
          <w:kern w:val="2"/>
          <w:sz w:val="32"/>
          <w:szCs w:val="32"/>
          <w:lang w:val="en-US" w:eastAsia="zh-CN" w:bidi="ar-SA"/>
        </w:rPr>
        <w:t>市财政局</w:t>
      </w:r>
      <w:r>
        <w:rPr>
          <w:rFonts w:hint="eastAsia" w:ascii="Times New Roman" w:hAnsi="Times New Roman" w:eastAsia="方正仿宋_GBK" w:cs="Arial"/>
          <w:spacing w:val="11"/>
          <w:kern w:val="2"/>
          <w:sz w:val="32"/>
          <w:szCs w:val="32"/>
          <w:lang w:val="en-US" w:eastAsia="zh-CN" w:bidi="ar-SA"/>
        </w:rPr>
        <w:t>按国库集中支付流程将资金拨付至监管账户</w:t>
      </w:r>
      <w:r>
        <w:rPr>
          <w:rFonts w:hint="eastAsia" w:ascii="Times New Roman" w:hAnsi="Times New Roman" w:eastAsia="方正仿宋_GBK" w:cs="Arial"/>
          <w:spacing w:val="11"/>
          <w:kern w:val="2"/>
          <w:sz w:val="32"/>
          <w:szCs w:val="32"/>
          <w:highlight w:val="none"/>
          <w:lang w:val="en-US" w:eastAsia="zh-CN" w:bidi="ar-SA"/>
        </w:rPr>
        <w:t>。市工业和信息化局负责监管账户的管理，合作银行定期报送监管账户资金情况给市工业和信息化局、市财政局</w:t>
      </w:r>
      <w:r>
        <w:rPr>
          <w:rFonts w:hint="default" w:ascii="Times New Roman" w:hAnsi="Times New Roman" w:eastAsia="方正仿宋_GBK" w:cs="Arial"/>
          <w:spacing w:val="11"/>
          <w:kern w:val="2"/>
          <w:sz w:val="32"/>
          <w:szCs w:val="32"/>
          <w:lang w:val="en-US" w:eastAsia="zh-CN" w:bidi="ar-SA"/>
        </w:rPr>
        <w:t>。</w:t>
      </w:r>
    </w:p>
    <w:p w14:paraId="034C4C5D">
      <w:pPr>
        <w:spacing w:line="580" w:lineRule="exact"/>
        <w:ind w:firstLine="684" w:firstLineChars="200"/>
        <w:rPr>
          <w:rFonts w:hint="eastAsia" w:ascii="方正楷体_GBK" w:hAnsi="方正楷体_GBK" w:eastAsia="方正楷体_GBK" w:cs="方正楷体_GBK"/>
          <w:spacing w:val="11"/>
          <w:sz w:val="32"/>
          <w:szCs w:val="32"/>
          <w:lang w:val="en-US" w:eastAsia="zh-CN"/>
        </w:rPr>
      </w:pPr>
      <w:r>
        <w:rPr>
          <w:rFonts w:hint="eastAsia" w:ascii="方正楷体_GBK" w:hAnsi="方正楷体_GBK" w:eastAsia="方正楷体_GBK" w:cs="方正楷体_GBK"/>
          <w:spacing w:val="11"/>
          <w:sz w:val="32"/>
          <w:szCs w:val="32"/>
          <w:lang w:val="en-US" w:eastAsia="zh-CN"/>
        </w:rPr>
        <w:t>（四）金融政策引导与服务支持</w:t>
      </w:r>
    </w:p>
    <w:p w14:paraId="0908D5AA">
      <w:pPr>
        <w:spacing w:line="580" w:lineRule="exact"/>
        <w:ind w:firstLine="684" w:firstLineChars="200"/>
        <w:rPr>
          <w:rFonts w:hint="eastAsia" w:ascii="Times New Roman" w:hAnsi="Times New Roman" w:eastAsia="方正仿宋_GBK" w:cs="Arial"/>
          <w:spacing w:val="11"/>
          <w:sz w:val="32"/>
          <w:szCs w:val="32"/>
          <w:highlight w:val="none"/>
          <w:lang w:val="en-US" w:eastAsia="zh-CN"/>
        </w:rPr>
      </w:pPr>
      <w:r>
        <w:rPr>
          <w:rFonts w:hint="eastAsia" w:ascii="Times New Roman" w:hAnsi="Times New Roman" w:eastAsia="方正仿宋_GBK" w:cs="Arial"/>
          <w:spacing w:val="11"/>
          <w:sz w:val="32"/>
          <w:szCs w:val="32"/>
          <w:highlight w:val="none"/>
          <w:lang w:val="en-US" w:eastAsia="zh-CN"/>
        </w:rPr>
        <w:t>人民银行江门市分行负责指导合作银行在依法合规的前提下，创新适配数字化转型场景的信贷产品，为企业数字化转型提供综合性金融服务。</w:t>
      </w:r>
    </w:p>
    <w:p w14:paraId="3418F2C6">
      <w:pPr>
        <w:spacing w:line="580" w:lineRule="exact"/>
        <w:rPr>
          <w:rFonts w:hint="eastAsia" w:ascii="Times New Roman" w:hAnsi="Times New Roman" w:eastAsia="方正仿宋_GBK" w:cs="Arial"/>
          <w:spacing w:val="11"/>
          <w:kern w:val="2"/>
          <w:sz w:val="32"/>
          <w:szCs w:val="32"/>
          <w:highlight w:val="none"/>
          <w:lang w:val="en-US" w:eastAsia="zh-CN" w:bidi="ar-SA"/>
        </w:rPr>
      </w:pPr>
    </w:p>
    <w:p w14:paraId="7A51F6B4">
      <w:pPr>
        <w:pStyle w:val="2"/>
        <w:spacing w:line="580" w:lineRule="exact"/>
        <w:ind w:left="1664" w:leftChars="304" w:hanging="1026" w:hangingChars="300"/>
        <w:rPr>
          <w:rFonts w:hint="eastAsia" w:ascii="Times New Roman" w:hAnsi="Times New Roman" w:eastAsia="方正仿宋_GBK" w:cs="Arial"/>
          <w:spacing w:val="11"/>
          <w:kern w:val="2"/>
          <w:sz w:val="32"/>
          <w:szCs w:val="32"/>
          <w:lang w:val="en-US" w:eastAsia="zh-CN" w:bidi="ar-SA"/>
        </w:rPr>
      </w:pPr>
      <w:r>
        <w:rPr>
          <w:rFonts w:hint="eastAsia" w:ascii="Times New Roman" w:hAnsi="Times New Roman" w:eastAsia="方正仿宋_GBK" w:cs="Arial"/>
          <w:spacing w:val="11"/>
          <w:kern w:val="2"/>
          <w:sz w:val="32"/>
          <w:szCs w:val="32"/>
          <w:lang w:val="en-US" w:eastAsia="zh-CN" w:bidi="ar-SA"/>
        </w:rPr>
        <w:t>附件：1.江门市中小企业数字化转型城市试点预拨付奖补资金监管申请表</w:t>
      </w:r>
    </w:p>
    <w:p w14:paraId="35B931A3">
      <w:pPr>
        <w:numPr>
          <w:ilvl w:val="0"/>
          <w:numId w:val="0"/>
        </w:numPr>
        <w:spacing w:line="580" w:lineRule="exact"/>
        <w:ind w:left="1638" w:leftChars="0"/>
        <w:rPr>
          <w:rFonts w:hint="eastAsia" w:ascii="Times New Roman" w:hAnsi="Times New Roman" w:eastAsia="方正仿宋_GBK" w:cs="Arial"/>
          <w:spacing w:val="11"/>
          <w:kern w:val="2"/>
          <w:sz w:val="32"/>
          <w:szCs w:val="32"/>
          <w:lang w:val="en-US" w:eastAsia="zh-CN" w:bidi="ar-SA"/>
        </w:rPr>
      </w:pPr>
      <w:r>
        <w:rPr>
          <w:rFonts w:hint="eastAsia" w:ascii="Times New Roman" w:hAnsi="Times New Roman" w:eastAsia="方正仿宋_GBK" w:cs="Arial"/>
          <w:spacing w:val="11"/>
          <w:kern w:val="2"/>
          <w:sz w:val="32"/>
          <w:szCs w:val="32"/>
          <w:lang w:val="en-US" w:eastAsia="zh-CN" w:bidi="ar-SA"/>
        </w:rPr>
        <w:t>2.江门市中小企业数字化转型城市试点预拨付奖补资金使用承诺书</w:t>
      </w:r>
    </w:p>
    <w:p w14:paraId="01DE53D3">
      <w:pPr>
        <w:pStyle w:val="2"/>
        <w:numPr>
          <w:ilvl w:val="0"/>
          <w:numId w:val="0"/>
        </w:numPr>
        <w:spacing w:line="580" w:lineRule="exact"/>
        <w:ind w:left="1638" w:leftChars="0"/>
        <w:rPr>
          <w:rFonts w:hint="eastAsia" w:ascii="Times New Roman" w:hAnsi="Times New Roman" w:eastAsia="方正仿宋_GBK" w:cs="Arial"/>
          <w:spacing w:val="11"/>
          <w:kern w:val="2"/>
          <w:sz w:val="32"/>
          <w:szCs w:val="32"/>
          <w:lang w:val="en-US" w:eastAsia="zh-CN" w:bidi="ar-SA"/>
        </w:rPr>
      </w:pPr>
      <w:r>
        <w:rPr>
          <w:rFonts w:hint="eastAsia" w:ascii="Times New Roman" w:hAnsi="Times New Roman" w:eastAsia="方正仿宋_GBK" w:cs="Arial"/>
          <w:spacing w:val="11"/>
          <w:kern w:val="2"/>
          <w:sz w:val="32"/>
          <w:szCs w:val="32"/>
          <w:lang w:val="en-US" w:eastAsia="zh-CN" w:bidi="ar-SA"/>
        </w:rPr>
        <w:t>3.江门市中小企业数字化转型城市试点项目改造流程</w:t>
      </w:r>
    </w:p>
    <w:p w14:paraId="75425536">
      <w:pPr>
        <w:spacing w:line="580" w:lineRule="exact"/>
        <w:ind w:left="1710" w:hanging="1710" w:hangingChars="500"/>
        <w:rPr>
          <w:rFonts w:hint="default"/>
          <w:lang w:val="en-US" w:eastAsia="zh-CN"/>
        </w:rPr>
      </w:pPr>
      <w:r>
        <w:rPr>
          <w:rFonts w:hint="eastAsia" w:ascii="Times New Roman" w:hAnsi="Times New Roman" w:eastAsia="方正仿宋_GBK" w:cs="Arial"/>
          <w:spacing w:val="11"/>
          <w:kern w:val="2"/>
          <w:sz w:val="32"/>
          <w:szCs w:val="32"/>
          <w:lang w:val="en-US" w:eastAsia="zh-CN" w:bidi="ar-SA"/>
        </w:rPr>
        <w:t xml:space="preserve">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方正小标宋简体">
    <w:panose1 w:val="02010601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FC44C1"/>
    <w:multiLevelType w:val="singleLevel"/>
    <w:tmpl w:val="B1FC44C1"/>
    <w:lvl w:ilvl="0" w:tentative="0">
      <w:start w:val="1"/>
      <w:numFmt w:val="chineseCounting"/>
      <w:suff w:val="nothing"/>
      <w:lvlText w:val="（%1）"/>
      <w:lvlJc w:val="left"/>
      <w:rPr>
        <w:rFonts w:hint="eastAsia"/>
      </w:rPr>
    </w:lvl>
  </w:abstractNum>
  <w:abstractNum w:abstractNumId="1">
    <w:nsid w:val="EFFE3C30"/>
    <w:multiLevelType w:val="singleLevel"/>
    <w:tmpl w:val="EFFE3C30"/>
    <w:lvl w:ilvl="0" w:tentative="0">
      <w:start w:val="1"/>
      <w:numFmt w:val="chineseCounting"/>
      <w:suff w:val="nothing"/>
      <w:lvlText w:val="%1、"/>
      <w:lvlJc w:val="left"/>
      <w:pPr>
        <w:ind w:left="688" w:firstLine="0"/>
      </w:pPr>
      <w:rPr>
        <w:rFonts w:hint="eastAsia"/>
      </w:rPr>
    </w:lvl>
  </w:abstractNum>
  <w:abstractNum w:abstractNumId="2">
    <w:nsid w:val="F5FFB8B4"/>
    <w:multiLevelType w:val="singleLevel"/>
    <w:tmpl w:val="F5FFB8B4"/>
    <w:lvl w:ilvl="0" w:tentative="0">
      <w:start w:val="1"/>
      <w:numFmt w:val="chineseCounting"/>
      <w:suff w:val="nothing"/>
      <w:lvlText w:val="（%1）"/>
      <w:lvlJc w:val="left"/>
      <w:pPr>
        <w:ind w:left="546" w:firstLine="0"/>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75B934"/>
    <w:rsid w:val="091B01FC"/>
    <w:rsid w:val="1AB714B1"/>
    <w:rsid w:val="37F7CDB3"/>
    <w:rsid w:val="3DDE9E41"/>
    <w:rsid w:val="3FFFBF5B"/>
    <w:rsid w:val="4D575F07"/>
    <w:rsid w:val="5EA93CB7"/>
    <w:rsid w:val="5EBA4C8A"/>
    <w:rsid w:val="5FCDFD8C"/>
    <w:rsid w:val="5FDB8EC3"/>
    <w:rsid w:val="6ACF6865"/>
    <w:rsid w:val="77B69000"/>
    <w:rsid w:val="79EB881F"/>
    <w:rsid w:val="7B4F38C3"/>
    <w:rsid w:val="7EBF37AC"/>
    <w:rsid w:val="7F377D2A"/>
    <w:rsid w:val="7F75B934"/>
    <w:rsid w:val="7FFDB592"/>
    <w:rsid w:val="9DBE26A9"/>
    <w:rsid w:val="AF7F63BE"/>
    <w:rsid w:val="AFFD2176"/>
    <w:rsid w:val="B9C71A7C"/>
    <w:rsid w:val="BBF78EFA"/>
    <w:rsid w:val="CDF72720"/>
    <w:rsid w:val="F65FCEF2"/>
    <w:rsid w:val="F6CF0EFA"/>
    <w:rsid w:val="F77D7662"/>
    <w:rsid w:val="F7EF5E7B"/>
    <w:rsid w:val="FAEF16E5"/>
    <w:rsid w:val="FB9F82B3"/>
    <w:rsid w:val="FFB35111"/>
    <w:rsid w:val="FFFFA53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Style w:val="3"/>
      <w:tblCellMar>
        <w:top w:w="0" w:type="dxa"/>
        <w:left w:w="108" w:type="dxa"/>
        <w:bottom w:w="0" w:type="dxa"/>
        <w:right w:w="108" w:type="dxa"/>
      </w:tblCellMar>
    </w:tblPr>
  </w:style>
  <w:style w:type="paragraph" w:styleId="2">
    <w:name w:val="Body Text"/>
    <w:basedOn w:val="1"/>
    <w:next w:val="1"/>
    <w:qFormat/>
    <w:uiPriority w:val="0"/>
    <w:pPr>
      <w:spacing w:after="120"/>
      <w:ind w:firstLine="88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1763</Words>
  <Characters>1808</Characters>
  <Lines>0</Lines>
  <Paragraphs>0</Paragraphs>
  <TotalTime>409.333333333333</TotalTime>
  <ScaleCrop>false</ScaleCrop>
  <LinksUpToDate>false</LinksUpToDate>
  <CharactersWithSpaces>1814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2026-03-18T22:40:00Z</dcterms:created>
  <dc:creator>greatwall</dc:creator>
  <cp:lastModifiedBy>WPS_1472059254</cp:lastModifiedBy>
  <cp:lastPrinted>2026-03-27T06:36:48Z</cp:lastPrinted>
  <dcterms:modified xsi:type="dcterms:W3CDTF">2026-03-30T00:42:11Z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31ECBB4EF92B44BB865F659934A5F17E_13</vt:lpwstr>
  </property>
  <property fmtid="{D5CDD505-2E9C-101B-9397-08002B2CF9AE}" pid="4" name="KSOTemplateDocerSaveRecord">
    <vt:lpwstr>eyJoZGlkIjoiZTNiOGMxMzIxMDM1Yzk3Y2UxZTJkZThhOTE5OTI5MjQiLCJ1c2VySWQiOiIzMjY4NDUwMjIifQ==</vt:lpwstr>
  </property>
</Properties>
</file>