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6249F">
      <w:pPr>
        <w:spacing w:after="0" w:line="580" w:lineRule="exact"/>
        <w:jc w:val="left"/>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附件</w:t>
      </w:r>
    </w:p>
    <w:p w14:paraId="3137A3B5">
      <w:pPr>
        <w:spacing w:after="0" w:line="580" w:lineRule="exact"/>
        <w:jc w:val="left"/>
        <w:rPr>
          <w:rFonts w:hint="eastAsia" w:ascii="方正仿宋_GBK" w:hAnsi="方正仿宋_GBK" w:eastAsia="方正仿宋_GBK" w:cs="方正仿宋_GBK"/>
          <w:bCs/>
          <w:sz w:val="32"/>
          <w:szCs w:val="32"/>
        </w:rPr>
      </w:pPr>
    </w:p>
    <w:p w14:paraId="4051942C">
      <w:pPr>
        <w:spacing w:after="0" w:line="580" w:lineRule="exact"/>
        <w:jc w:val="center"/>
        <w:rPr>
          <w:rFonts w:hint="default" w:ascii="Times New Roman" w:hAnsi="Times New Roman" w:eastAsia="方正大标宋_GBK" w:cs="Times New Roman"/>
          <w:bCs/>
          <w:sz w:val="44"/>
          <w:szCs w:val="44"/>
        </w:rPr>
      </w:pPr>
      <w:r>
        <w:rPr>
          <w:rFonts w:hint="default" w:ascii="Times New Roman" w:hAnsi="Times New Roman" w:eastAsia="方正大标宋_GBK" w:cs="Times New Roman"/>
          <w:bCs/>
          <w:sz w:val="44"/>
          <w:szCs w:val="44"/>
        </w:rPr>
        <w:t>第十四届中国创新创业大赛（广东·江门赛区）暨2025年江门市“科技杯”创新创业大赛</w:t>
      </w:r>
    </w:p>
    <w:p w14:paraId="38B1366A">
      <w:pPr>
        <w:spacing w:after="0" w:line="580" w:lineRule="exact"/>
        <w:jc w:val="center"/>
        <w:rPr>
          <w:rFonts w:hint="default" w:ascii="Times New Roman" w:hAnsi="Times New Roman" w:eastAsia="方正大标宋_GBK" w:cs="Times New Roman"/>
          <w:bCs/>
          <w:sz w:val="44"/>
          <w:szCs w:val="44"/>
        </w:rPr>
      </w:pPr>
      <w:r>
        <w:rPr>
          <w:rFonts w:hint="default" w:ascii="Times New Roman" w:hAnsi="Times New Roman" w:eastAsia="方正大标宋_GBK" w:cs="Times New Roman"/>
          <w:bCs/>
          <w:sz w:val="44"/>
          <w:szCs w:val="44"/>
        </w:rPr>
        <w:t>组织方案</w:t>
      </w:r>
    </w:p>
    <w:p w14:paraId="018152B5">
      <w:pPr>
        <w:spacing w:after="0" w:line="580" w:lineRule="exact"/>
        <w:ind w:firstLine="640" w:firstLineChars="200"/>
        <w:rPr>
          <w:rFonts w:ascii="Times New Roman" w:hAnsi="Times New Roman" w:eastAsia="方正仿宋_GBK"/>
          <w:bCs/>
          <w:sz w:val="32"/>
          <w:szCs w:val="32"/>
        </w:rPr>
      </w:pPr>
    </w:p>
    <w:p w14:paraId="594EA732">
      <w:pPr>
        <w:spacing w:after="0"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为深入学习贯彻习近平总书记对广东系列重要讲话和重要指示精神，按照省委“1310”具体部署和市委“1+6+3”工作安排，落实创新驱动发展战略，强化企业科技创新主体地位，激发科技人才创新创造活力，推动科技、产业与金融深度融合，发展新质生产力。根据有关要求和部署，结合“政府引导、公众支持、市场机制”的方式，现举办第十四届中国创新创业大赛（广东·江门赛区）暨</w:t>
      </w:r>
      <w:r>
        <w:rPr>
          <w:rFonts w:ascii="Times New Roman" w:hAnsi="Times New Roman" w:eastAsia="方正仿宋_GBK"/>
          <w:bCs/>
          <w:sz w:val="32"/>
          <w:szCs w:val="32"/>
        </w:rPr>
        <w:t>20</w:t>
      </w:r>
      <w:r>
        <w:rPr>
          <w:rFonts w:hint="eastAsia" w:ascii="Times New Roman" w:hAnsi="Times New Roman" w:eastAsia="方正仿宋_GBK"/>
          <w:bCs/>
          <w:sz w:val="32"/>
          <w:szCs w:val="32"/>
        </w:rPr>
        <w:t>25年江门市“科技杯”创新创业大赛。具体工作方案如下：</w:t>
      </w:r>
      <w:r>
        <w:rPr>
          <w:rFonts w:ascii="Times New Roman" w:hAnsi="Times New Roman" w:eastAsia="方正仿宋_GBK"/>
          <w:bCs/>
          <w:sz w:val="32"/>
          <w:szCs w:val="32"/>
        </w:rPr>
        <w:t xml:space="preserve"> </w:t>
      </w:r>
    </w:p>
    <w:p w14:paraId="397100E8">
      <w:pPr>
        <w:spacing w:after="0" w:line="580" w:lineRule="exact"/>
        <w:ind w:firstLine="627" w:firstLineChars="196"/>
        <w:rPr>
          <w:rFonts w:ascii="Times New Roman" w:hAnsi="Times New Roman" w:eastAsia="方正黑体_GBK"/>
          <w:sz w:val="32"/>
          <w:szCs w:val="32"/>
        </w:rPr>
      </w:pPr>
      <w:r>
        <w:rPr>
          <w:rFonts w:hint="eastAsia" w:ascii="Times New Roman" w:hAnsi="Times New Roman" w:eastAsia="方正黑体_GBK"/>
          <w:sz w:val="32"/>
          <w:szCs w:val="32"/>
        </w:rPr>
        <w:t>一、大赛主题</w:t>
      </w:r>
    </w:p>
    <w:p w14:paraId="3F3C9E1F">
      <w:pPr>
        <w:spacing w:after="0" w:line="580" w:lineRule="exact"/>
        <w:ind w:firstLine="627" w:firstLineChars="196"/>
        <w:rPr>
          <w:rFonts w:ascii="Times New Roman" w:hAnsi="Times New Roman" w:eastAsia="方正仿宋_GBK"/>
          <w:bCs/>
          <w:sz w:val="32"/>
          <w:szCs w:val="32"/>
        </w:rPr>
      </w:pPr>
      <w:r>
        <w:rPr>
          <w:rFonts w:hint="eastAsia" w:ascii="Times New Roman" w:hAnsi="Times New Roman" w:eastAsia="方正仿宋_GBK"/>
          <w:bCs/>
          <w:sz w:val="32"/>
          <w:szCs w:val="32"/>
        </w:rPr>
        <w:t>因创而聚，向新而行</w:t>
      </w:r>
    </w:p>
    <w:p w14:paraId="138ADCF0">
      <w:pPr>
        <w:spacing w:after="0" w:line="580" w:lineRule="exact"/>
        <w:ind w:firstLine="627" w:firstLineChars="196"/>
        <w:rPr>
          <w:rFonts w:ascii="Times New Roman" w:hAnsi="Times New Roman" w:eastAsia="方正黑体_GBK"/>
          <w:sz w:val="32"/>
          <w:szCs w:val="32"/>
        </w:rPr>
      </w:pPr>
      <w:r>
        <w:rPr>
          <w:rFonts w:hint="eastAsia" w:ascii="Times New Roman" w:hAnsi="Times New Roman" w:eastAsia="方正黑体_GBK"/>
          <w:sz w:val="32"/>
          <w:szCs w:val="32"/>
        </w:rPr>
        <w:t>二、组织原则</w:t>
      </w:r>
    </w:p>
    <w:p w14:paraId="514A9637">
      <w:pPr>
        <w:adjustRightInd w:val="0"/>
        <w:snapToGrid w:val="0"/>
        <w:spacing w:after="0" w:line="580" w:lineRule="exact"/>
        <w:ind w:firstLine="627" w:firstLineChars="196"/>
        <w:rPr>
          <w:rFonts w:ascii="Times New Roman" w:hAnsi="Times New Roman" w:eastAsia="方正楷体_GBK"/>
          <w:sz w:val="32"/>
          <w:szCs w:val="32"/>
        </w:rPr>
      </w:pPr>
      <w:r>
        <w:rPr>
          <w:rFonts w:hint="eastAsia" w:ascii="Times New Roman" w:hAnsi="Times New Roman" w:eastAsia="方正楷体_GBK"/>
          <w:sz w:val="32"/>
          <w:szCs w:val="32"/>
        </w:rPr>
        <w:t>（一）联动开展</w:t>
      </w:r>
    </w:p>
    <w:p w14:paraId="35718A35">
      <w:pPr>
        <w:spacing w:after="0"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江门市“科技杯”创新创业大赛（简称“市赛”）与 “珠江天使杯”科技创新创业大赛（简称“省赛”）和中国创新创业大赛（简称“国赛”）联动开展。</w:t>
      </w:r>
    </w:p>
    <w:p w14:paraId="5FCFDF01">
      <w:pPr>
        <w:spacing w:after="0" w:line="58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（二）集聚资源</w:t>
      </w:r>
    </w:p>
    <w:p w14:paraId="44AB1BB4">
      <w:pPr>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通过创新创业活动整合创新创业资源，营造有利于科技型中小微企业成长的良好环境，</w:t>
      </w:r>
      <w:r>
        <w:rPr>
          <w:rFonts w:hint="eastAsia" w:ascii="Times New Roman" w:hAnsi="Times New Roman" w:eastAsia="方正仿宋_GBK"/>
          <w:bCs/>
          <w:color w:val="000000" w:themeColor="text1"/>
          <w:sz w:val="32"/>
          <w:szCs w:val="32"/>
          <w14:textFill>
            <w14:solidFill>
              <w14:schemeClr w14:val="tx1"/>
            </w14:solidFill>
          </w14:textFill>
        </w:rPr>
        <w:t>充分</w:t>
      </w:r>
      <w:r>
        <w:rPr>
          <w:rFonts w:hint="eastAsia" w:ascii="Times New Roman" w:hAnsi="Times New Roman" w:eastAsia="方正仿宋_GBK"/>
          <w:bCs/>
          <w:sz w:val="32"/>
          <w:szCs w:val="32"/>
        </w:rPr>
        <w:t>发挥金融机构、商会协会、龙头企业、孵化载体、科技中介服务机构等单位的作用，促进科技、金融和产业深度融合，使各类主体各展其长、线上线下良性互动，竞相迸发市场活力和社会创造力</w:t>
      </w:r>
      <w:r>
        <w:rPr>
          <w:rFonts w:hint="eastAsia" w:ascii="Times New Roman" w:hAnsi="Times New Roman" w:eastAsia="方正仿宋_GBK"/>
          <w:sz w:val="32"/>
          <w:szCs w:val="32"/>
        </w:rPr>
        <w:t>。</w:t>
      </w:r>
    </w:p>
    <w:p w14:paraId="7352A945">
      <w:pPr>
        <w:spacing w:after="0" w:line="580" w:lineRule="exact"/>
        <w:ind w:firstLine="640" w:firstLineChars="200"/>
        <w:rPr>
          <w:rFonts w:ascii="Times New Roman" w:hAnsi="Times New Roman" w:eastAsia="方正仿宋_GBK"/>
          <w:bCs/>
          <w:sz w:val="32"/>
          <w:szCs w:val="32"/>
        </w:rPr>
      </w:pPr>
      <w:r>
        <w:rPr>
          <w:rFonts w:hint="eastAsia" w:ascii="Times New Roman" w:hAnsi="Times New Roman" w:eastAsia="方正楷体_GBK"/>
          <w:sz w:val="32"/>
          <w:szCs w:val="32"/>
        </w:rPr>
        <w:t>（三）市场运作</w:t>
      </w:r>
    </w:p>
    <w:p w14:paraId="4534B6F3">
      <w:pPr>
        <w:spacing w:after="0" w:line="580" w:lineRule="exact"/>
        <w:ind w:firstLine="640" w:firstLineChars="200"/>
        <w:rPr>
          <w:rFonts w:ascii="Times New Roman" w:hAnsi="Times New Roman" w:eastAsia="方正仿宋_GBK"/>
          <w:sz w:val="32"/>
          <w:szCs w:val="32"/>
        </w:rPr>
      </w:pPr>
      <w:bookmarkStart w:id="0" w:name="OLE_LINK3"/>
      <w:r>
        <w:rPr>
          <w:rFonts w:hint="eastAsia" w:ascii="Times New Roman" w:hAnsi="Times New Roman" w:eastAsia="方正仿宋_GBK"/>
          <w:bCs/>
          <w:sz w:val="32"/>
          <w:szCs w:val="32"/>
        </w:rPr>
        <w:t>秉承“政府引导、公众支持、市场机制”的方式，采取政府搭台，委托社会机构承办和组织实施，积极发挥大赛平台和宣传资源，引入市场化运作模式和招商合作模式，争取公益支持、引导多方参与</w:t>
      </w:r>
      <w:bookmarkEnd w:id="0"/>
      <w:r>
        <w:rPr>
          <w:rFonts w:hint="eastAsia" w:ascii="Times New Roman" w:hAnsi="Times New Roman" w:eastAsia="方正仿宋_GBK"/>
          <w:bCs/>
          <w:sz w:val="32"/>
          <w:szCs w:val="32"/>
        </w:rPr>
        <w:t>，</w:t>
      </w:r>
      <w:bookmarkStart w:id="1" w:name="_Hlk194326902"/>
      <w:r>
        <w:rPr>
          <w:rFonts w:hint="eastAsia" w:ascii="Times New Roman" w:hAnsi="Times New Roman" w:eastAsia="方正仿宋_GBK"/>
          <w:bCs/>
          <w:sz w:val="32"/>
          <w:szCs w:val="32"/>
        </w:rPr>
        <w:t>吸纳社会力量、集聚双创资源，进一步提升大赛的专业组织水平、社会影响力和吸引力。</w:t>
      </w:r>
    </w:p>
    <w:bookmarkEnd w:id="1"/>
    <w:p w14:paraId="125B5DEC">
      <w:pPr>
        <w:spacing w:after="0" w:line="58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（四）对接服务</w:t>
      </w:r>
    </w:p>
    <w:p w14:paraId="562EF1D0">
      <w:pPr>
        <w:spacing w:after="0"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紧扣参赛企业、创新主体的创新发展需要，瞄准技术研发、成果转化、科技金融、人才引育等产业创新的关键环节，全面对接科研院所、新型研发机构和金融机构，推动科技创新和产业创新融合发展，让创新链和产业链无缝对接，赋能产业高质量发展，培育</w:t>
      </w:r>
      <w:r>
        <w:rPr>
          <w:rFonts w:ascii="Times New Roman" w:hAnsi="Times New Roman" w:eastAsia="方正仿宋_GBK"/>
          <w:bCs/>
          <w:sz w:val="32"/>
          <w:szCs w:val="32"/>
        </w:rPr>
        <w:t>质生产力</w:t>
      </w:r>
      <w:r>
        <w:rPr>
          <w:rFonts w:hint="eastAsia" w:ascii="Times New Roman" w:hAnsi="Times New Roman" w:eastAsia="方正仿宋_GBK"/>
          <w:bCs/>
          <w:sz w:val="32"/>
          <w:szCs w:val="32"/>
        </w:rPr>
        <w:t>。</w:t>
      </w:r>
    </w:p>
    <w:p w14:paraId="61FF928D">
      <w:pPr>
        <w:spacing w:after="0" w:line="580" w:lineRule="exact"/>
        <w:ind w:firstLine="627" w:firstLineChars="196"/>
        <w:rPr>
          <w:rFonts w:ascii="Times New Roman" w:hAnsi="Times New Roman" w:eastAsia="方正黑体_GBK"/>
          <w:sz w:val="32"/>
          <w:szCs w:val="32"/>
        </w:rPr>
      </w:pPr>
      <w:r>
        <w:rPr>
          <w:rFonts w:hint="eastAsia" w:ascii="Times New Roman" w:hAnsi="Times New Roman" w:eastAsia="方正黑体_GBK"/>
          <w:sz w:val="32"/>
          <w:szCs w:val="32"/>
        </w:rPr>
        <w:t>三、组织机构</w:t>
      </w:r>
    </w:p>
    <w:p w14:paraId="24A60AD5">
      <w:pPr>
        <w:adjustRightInd w:val="0"/>
        <w:snapToGrid w:val="0"/>
        <w:spacing w:after="0" w:line="580" w:lineRule="exact"/>
        <w:ind w:left="2244" w:leftChars="304" w:hanging="1606" w:hangingChars="500"/>
        <w:rPr>
          <w:rFonts w:ascii="Times New Roman" w:hAnsi="Times New Roman" w:eastAsia="方正仿宋_GBK"/>
          <w:bCs/>
          <w:sz w:val="32"/>
          <w:szCs w:val="32"/>
        </w:rPr>
      </w:pPr>
      <w:r>
        <w:rPr>
          <w:rFonts w:hint="eastAsia" w:ascii="Times New Roman" w:hAnsi="Times New Roman" w:eastAsia="方正仿宋_GBK"/>
          <w:b/>
          <w:bCs/>
          <w:sz w:val="32"/>
          <w:szCs w:val="32"/>
        </w:rPr>
        <w:t>主办单位：</w:t>
      </w:r>
      <w:r>
        <w:rPr>
          <w:rFonts w:hint="eastAsia" w:ascii="Times New Roman" w:hAnsi="Times New Roman" w:eastAsia="方正仿宋_GBK"/>
          <w:bCs/>
          <w:sz w:val="32"/>
          <w:szCs w:val="32"/>
        </w:rPr>
        <w:t>江门市科学技术局、江门市台港澳事务局、江门市人才工作局、江门市商务局、江门市总工会、共青团江门市委员会、江门市妇女联合会</w:t>
      </w:r>
    </w:p>
    <w:p w14:paraId="10FA5E88">
      <w:pPr>
        <w:adjustRightInd w:val="0"/>
        <w:snapToGrid w:val="0"/>
        <w:spacing w:after="0" w:line="580" w:lineRule="exact"/>
        <w:ind w:left="2244" w:leftChars="304" w:hanging="1606" w:hangingChars="500"/>
        <w:rPr>
          <w:rFonts w:ascii="Times New Roman" w:hAnsi="Times New Roman" w:eastAsia="方正仿宋_GBK"/>
          <w:b/>
          <w:bCs/>
          <w:sz w:val="32"/>
          <w:szCs w:val="32"/>
        </w:rPr>
      </w:pPr>
      <w:r>
        <w:rPr>
          <w:rFonts w:hint="eastAsia" w:ascii="Times New Roman" w:hAnsi="Times New Roman" w:eastAsia="方正仿宋_GBK"/>
          <w:b/>
          <w:bCs/>
          <w:sz w:val="32"/>
          <w:szCs w:val="32"/>
        </w:rPr>
        <w:t>承办单位：</w:t>
      </w:r>
      <w:r>
        <w:rPr>
          <w:rFonts w:hint="eastAsia" w:ascii="Times New Roman" w:hAnsi="Times New Roman" w:eastAsia="方正仿宋_GBK"/>
          <w:b w:val="0"/>
          <w:bCs/>
          <w:sz w:val="32"/>
          <w:szCs w:val="32"/>
        </w:rPr>
        <w:t>公开遴选产生</w:t>
      </w:r>
    </w:p>
    <w:p w14:paraId="4992F62F">
      <w:pPr>
        <w:adjustRightInd w:val="0"/>
        <w:snapToGrid w:val="0"/>
        <w:spacing w:after="0" w:line="580" w:lineRule="exact"/>
        <w:ind w:left="2244" w:leftChars="304" w:hanging="1606" w:hangingChars="500"/>
        <w:rPr>
          <w:rFonts w:ascii="Times New Roman" w:hAnsi="Times New Roman" w:eastAsia="方正仿宋_GBK"/>
          <w:b/>
          <w:bCs/>
          <w:sz w:val="32"/>
          <w:szCs w:val="32"/>
        </w:rPr>
      </w:pPr>
      <w:r>
        <w:rPr>
          <w:rFonts w:hint="eastAsia" w:ascii="Times New Roman" w:hAnsi="Times New Roman" w:eastAsia="方正仿宋_GBK"/>
          <w:b/>
          <w:bCs/>
          <w:sz w:val="32"/>
          <w:szCs w:val="32"/>
        </w:rPr>
        <w:t>各赛道承办单位：</w:t>
      </w:r>
      <w:r>
        <w:rPr>
          <w:rFonts w:hint="eastAsia" w:ascii="Times New Roman" w:hAnsi="Times New Roman" w:eastAsia="方正仿宋_GBK"/>
          <w:bCs/>
          <w:sz w:val="32"/>
          <w:szCs w:val="32"/>
        </w:rPr>
        <w:t>广东省科学院江门产业技术研究院、</w:t>
      </w:r>
      <w:r>
        <w:rPr>
          <w:rFonts w:hint="eastAsia" w:ascii="Times New Roman" w:hAnsi="Times New Roman" w:eastAsia="方正仿宋_GBK"/>
          <w:sz w:val="32"/>
          <w:szCs w:val="32"/>
        </w:rPr>
        <w:t>粤湾云谷智慧产业园、江门启迪之星科技企业孵化器、江门人才岛科技产业园、江门市生物医药产业技术创新联盟、江门市金属新材料产业技术创新联盟、国家超级计算广州中心江门分中心</w:t>
      </w:r>
    </w:p>
    <w:p w14:paraId="70093004">
      <w:pPr>
        <w:adjustRightInd w:val="0"/>
        <w:snapToGrid w:val="0"/>
        <w:spacing w:after="0" w:line="580" w:lineRule="exact"/>
        <w:ind w:left="2244" w:leftChars="304" w:hanging="1606" w:hangingChars="500"/>
        <w:rPr>
          <w:rFonts w:ascii="Times New Roman" w:hAnsi="Times New Roman" w:eastAsia="方正仿宋_GBK"/>
          <w:bCs/>
          <w:sz w:val="32"/>
          <w:szCs w:val="32"/>
        </w:rPr>
      </w:pPr>
      <w:r>
        <w:rPr>
          <w:rFonts w:hint="eastAsia" w:ascii="Times New Roman" w:hAnsi="Times New Roman" w:eastAsia="方正仿宋_GBK"/>
          <w:b/>
          <w:bCs/>
          <w:sz w:val="32"/>
          <w:szCs w:val="32"/>
        </w:rPr>
        <w:t>协办单位：</w:t>
      </w:r>
      <w:r>
        <w:rPr>
          <w:rFonts w:hint="eastAsia" w:ascii="Times New Roman" w:hAnsi="Times New Roman" w:eastAsia="方正仿宋_GBK"/>
          <w:bCs/>
          <w:sz w:val="32"/>
          <w:szCs w:val="32"/>
        </w:rPr>
        <w:t>五邑大学、江门职业技术学院、江门市人力资源和社会保障局、江门市科学技术协会、江门市工商业联合会、江门市技师学院</w:t>
      </w:r>
      <w:r>
        <w:rPr>
          <w:rFonts w:hint="eastAsia" w:ascii="Times New Roman" w:hAnsi="Times New Roman" w:eastAsia="方正仿宋_GBK"/>
          <w:bCs/>
          <w:sz w:val="32"/>
          <w:szCs w:val="32"/>
          <w:lang w:eastAsia="zh-CN"/>
        </w:rPr>
        <w:t>、</w:t>
      </w:r>
      <w:r>
        <w:rPr>
          <w:rStyle w:val="10"/>
          <w:rFonts w:hint="eastAsia" w:ascii="方正仿宋_GBK" w:hAnsi="方正仿宋_GBK" w:eastAsia="方正仿宋_GBK" w:cs="方正仿宋_GBK"/>
          <w:color w:val="auto"/>
          <w:sz w:val="32"/>
          <w:szCs w:val="32"/>
          <w:u w:val="none" w:color="080000"/>
        </w:rPr>
        <w:t>中国人民银行江门市分行</w:t>
      </w:r>
      <w:r>
        <w:rPr>
          <w:rFonts w:hint="eastAsia" w:ascii="方正仿宋_GBK" w:hAnsi="方正仿宋_GBK" w:eastAsia="方正仿宋_GBK" w:cs="方正仿宋_GBK"/>
          <w:bCs/>
          <w:sz w:val="32"/>
          <w:szCs w:val="32"/>
        </w:rPr>
        <w:t>、</w:t>
      </w:r>
      <w:r>
        <w:rPr>
          <w:rFonts w:hint="eastAsia" w:ascii="Times New Roman" w:hAnsi="Times New Roman" w:eastAsia="方正仿宋_GBK"/>
          <w:bCs/>
          <w:sz w:val="32"/>
          <w:szCs w:val="32"/>
        </w:rPr>
        <w:t>江门市金融服务中心、广东股权交易中心股份有限公司、各</w:t>
      </w:r>
      <w:r>
        <w:rPr>
          <w:rFonts w:ascii="Times New Roman" w:hAnsi="Times New Roman" w:eastAsia="方正仿宋_GBK"/>
          <w:bCs/>
          <w:sz w:val="32"/>
          <w:szCs w:val="32"/>
        </w:rPr>
        <w:t>县（市、区</w:t>
      </w:r>
      <w:r>
        <w:rPr>
          <w:rFonts w:hint="eastAsia" w:ascii="Times New Roman" w:hAnsi="Times New Roman" w:eastAsia="方正仿宋_GBK"/>
          <w:bCs/>
          <w:sz w:val="32"/>
          <w:szCs w:val="32"/>
        </w:rPr>
        <w:t>）科技主管部门</w:t>
      </w:r>
    </w:p>
    <w:p w14:paraId="2B83F487">
      <w:pPr>
        <w:adjustRightInd w:val="0"/>
        <w:snapToGrid w:val="0"/>
        <w:spacing w:after="0" w:line="580" w:lineRule="exact"/>
        <w:ind w:left="2244" w:leftChars="304" w:hanging="1606" w:hangingChars="500"/>
        <w:rPr>
          <w:rFonts w:ascii="Times New Roman" w:hAnsi="Times New Roman" w:eastAsia="方正仿宋_GBK"/>
          <w:b/>
          <w:bCs/>
          <w:sz w:val="32"/>
          <w:szCs w:val="32"/>
        </w:rPr>
      </w:pPr>
      <w:r>
        <w:rPr>
          <w:rFonts w:hint="eastAsia" w:ascii="Times New Roman" w:hAnsi="Times New Roman" w:eastAsia="方正仿宋_GBK"/>
          <w:b/>
          <w:bCs/>
          <w:sz w:val="32"/>
          <w:szCs w:val="32"/>
        </w:rPr>
        <w:t>支持单位：</w:t>
      </w:r>
      <w:r>
        <w:rPr>
          <w:rFonts w:hint="eastAsia" w:ascii="Times New Roman" w:hAnsi="Times New Roman" w:eastAsia="方正仿宋_GBK"/>
          <w:sz w:val="32"/>
          <w:szCs w:val="32"/>
        </w:rPr>
        <w:t>江门农村商业银行股份有限公司、中国银行股份有限公司江门分行、中国农业银行股份有限公司江门分行、中国建设银行股份有限公司江门市分行、中国工商银行股份有限公司江门分行、中国邮政储蓄银行江门市分行、广发银行股份有限公司江门分行、平安银行股份有限公司江门分行</w:t>
      </w:r>
    </w:p>
    <w:p w14:paraId="0048A841">
      <w:pPr>
        <w:adjustRightInd w:val="0"/>
        <w:snapToGrid w:val="0"/>
        <w:spacing w:after="0" w:line="580" w:lineRule="exact"/>
        <w:ind w:left="2244" w:leftChars="304" w:hanging="1606" w:hangingChars="500"/>
        <w:rPr>
          <w:rFonts w:ascii="Times New Roman" w:hAnsi="Times New Roman" w:eastAsia="方正仿宋_GBK"/>
          <w:sz w:val="32"/>
          <w:szCs w:val="32"/>
        </w:rPr>
      </w:pPr>
      <w:r>
        <w:rPr>
          <w:rFonts w:hint="eastAsia" w:ascii="Times New Roman" w:hAnsi="Times New Roman" w:eastAsia="方正仿宋_GBK"/>
          <w:b/>
          <w:bCs/>
          <w:sz w:val="32"/>
          <w:szCs w:val="32"/>
        </w:rPr>
        <w:t>合作单位：</w:t>
      </w:r>
    </w:p>
    <w:p w14:paraId="7E6B647B">
      <w:pPr>
        <w:adjustRightInd w:val="0"/>
        <w:snapToGrid w:val="0"/>
        <w:spacing w:after="0"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风投基金：江门市金融投资控股有限公司、广东毅达汇邑创业投资基金、广东弘图广电投资有限公司</w:t>
      </w:r>
    </w:p>
    <w:p w14:paraId="78FABC97">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孵化载体：网商时代（江门）孵化器、江门市火炬高新技术创业园、江门市科技创业服务中心、扬航电商科技产业园、大广海湾青创智谷、广东宏谷环保新材料孵化器</w:t>
      </w:r>
    </w:p>
    <w:p w14:paraId="4621E976">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w:t>
      </w:r>
      <w:r>
        <w:rPr>
          <w:rFonts w:hint="eastAsia" w:ascii="Times New Roman" w:hAnsi="Times New Roman" w:eastAsia="方正仿宋_GBK"/>
          <w:sz w:val="32"/>
          <w:szCs w:val="32"/>
        </w:rPr>
        <w:t>服务机构：中国人民财产保险股份有限公司江门市分公司、江门市江海区中小企业服务中心、江门市光电行业协会、江门市新会区电子商务协会、江门市博士汇信息科技有限公司、中衢（江门）企业管理咨询有限公司、广州三环专利商标代理有限公司江门分公司、江门益金达科技有限公司</w:t>
      </w:r>
    </w:p>
    <w:p w14:paraId="17849BA0">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四、市赛组成</w:t>
      </w:r>
    </w:p>
    <w:p w14:paraId="1BE6BCFD">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（一）市赛由行业赛、港澳赛、海内外人工智能与机器人赛、第十四届中国创新创业大赛（广东赛区）团队赛（以下简称“省团队赛”）构成。</w:t>
      </w:r>
    </w:p>
    <w:p w14:paraId="14DBFF62">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大赛主办单位、承办单位共同组成江门市“科技杯”创新创业大赛组委会（以下简称“大赛组委会”），负责统筹大赛各项工作。大赛组委会通过征集或遴选，确定各行业赛、港澳赛、海内外人工智能与机器人赛的联合承办单位，负责各行业赛、港澳赛、海内外人工智能与机器人赛的整体组织实施。省团队赛由省赛组委会组织开展相关赛事。</w:t>
      </w:r>
    </w:p>
    <w:p w14:paraId="55530418">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（三）在各行业赛、港澳赛、海内外人工智能与机器人赛中，同一企业/团队只能选择其一参赛，不能重复报名。报名省团队赛的团队如符合参赛条件，可以同时报名港澳赛或海内外人工智能与机器人赛。</w:t>
      </w:r>
    </w:p>
    <w:p w14:paraId="24E1F0DB">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（四）本次市赛的报名和培训不收取任何费用，进入市赛决赛阶段的企业，现场路演可采用</w:t>
      </w:r>
      <w:r>
        <w:rPr>
          <w:rFonts w:ascii="Times New Roman" w:hAnsi="Times New Roman" w:eastAsia="方正仿宋_GBK"/>
          <w:sz w:val="32"/>
          <w:szCs w:val="32"/>
        </w:rPr>
        <w:t>VCR</w:t>
      </w:r>
      <w:r>
        <w:rPr>
          <w:rFonts w:hint="eastAsia" w:ascii="Times New Roman" w:hAnsi="Times New Roman" w:eastAsia="方正仿宋_GBK"/>
          <w:sz w:val="32"/>
          <w:szCs w:val="32"/>
        </w:rPr>
        <w:t>展示或</w:t>
      </w:r>
      <w:r>
        <w:rPr>
          <w:rFonts w:ascii="Times New Roman" w:hAnsi="Times New Roman" w:eastAsia="方正仿宋_GBK"/>
          <w:sz w:val="32"/>
          <w:szCs w:val="32"/>
        </w:rPr>
        <w:t>PPT</w:t>
      </w:r>
      <w:r>
        <w:rPr>
          <w:rFonts w:hint="eastAsia" w:ascii="Times New Roman" w:hAnsi="Times New Roman" w:eastAsia="方正仿宋_GBK"/>
          <w:sz w:val="32"/>
          <w:szCs w:val="32"/>
        </w:rPr>
        <w:t>介绍等形式，不做硬性要求，制作成本由企业自理。</w:t>
      </w:r>
    </w:p>
    <w:p w14:paraId="0AE1CEF7">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五、参赛条件</w:t>
      </w:r>
    </w:p>
    <w:p w14:paraId="13CD7F33">
      <w:pPr>
        <w:adjustRightInd w:val="0"/>
        <w:snapToGrid w:val="0"/>
        <w:spacing w:after="0"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（一）行业赛</w:t>
      </w:r>
    </w:p>
    <w:p w14:paraId="53A81FB8">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1.行业赛面向新一代信息技术、生物医药、高端装备制造、新材料、新能源、新能源汽车、节能环保七个战略性新兴产业征集项目参赛。</w:t>
      </w:r>
    </w:p>
    <w:p w14:paraId="4D95741C">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2.企业为江门市内注册，具有创新能力和高成长潜力，主要从事高新技术产品研发、制造、服务等业务，拥有知识产权且无产权纠纷。</w:t>
      </w:r>
    </w:p>
    <w:p w14:paraId="799432EE">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3.企业经营规范、社会信誉良好、无不良记录，且为非上市企业。</w:t>
      </w:r>
    </w:p>
    <w:p w14:paraId="4572CFB8">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4.企业</w:t>
      </w:r>
      <w:r>
        <w:rPr>
          <w:rFonts w:ascii="Times New Roman" w:hAnsi="Times New Roman" w:eastAsia="方正仿宋_GBK"/>
          <w:sz w:val="32"/>
          <w:szCs w:val="32"/>
        </w:rPr>
        <w:t>202</w:t>
      </w:r>
      <w:r>
        <w:rPr>
          <w:rFonts w:hint="eastAsia" w:ascii="Times New Roman" w:hAnsi="Times New Roman" w:eastAsia="方正仿宋_GBK"/>
          <w:sz w:val="32"/>
          <w:szCs w:val="32"/>
        </w:rPr>
        <w:t>4年营业收入不超过</w:t>
      </w:r>
      <w:r>
        <w:rPr>
          <w:rFonts w:ascii="Times New Roman" w:hAnsi="Times New Roman" w:eastAsia="方正仿宋_GBK"/>
          <w:sz w:val="32"/>
          <w:szCs w:val="32"/>
        </w:rPr>
        <w:t>2</w:t>
      </w:r>
      <w:r>
        <w:rPr>
          <w:rFonts w:hint="eastAsia" w:ascii="Times New Roman" w:hAnsi="Times New Roman" w:eastAsia="方正仿宋_GBK"/>
          <w:sz w:val="32"/>
          <w:szCs w:val="32"/>
        </w:rPr>
        <w:t>亿元人民币。</w:t>
      </w:r>
    </w:p>
    <w:p w14:paraId="6097980A">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5.企业注册成立时间不做要求，市赛按照初创企业组和成长企业组进行比赛。工商注册日期在2024年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日（含）之后的企业可参加初创企业组比赛，其他企业参加成长企业组比赛。</w:t>
      </w:r>
    </w:p>
    <w:p w14:paraId="32B09B70">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w:t>
      </w:r>
      <w:r>
        <w:rPr>
          <w:rFonts w:ascii="Times New Roman" w:hAnsi="Times New Roman" w:eastAsia="方正仿宋_GBK"/>
          <w:sz w:val="32"/>
          <w:szCs w:val="32"/>
        </w:rPr>
        <w:t>.</w:t>
      </w:r>
      <w:r>
        <w:rPr>
          <w:rFonts w:hint="eastAsia" w:ascii="Times New Roman" w:hAnsi="Times New Roman" w:eastAsia="方正仿宋_GBK"/>
          <w:sz w:val="32"/>
          <w:szCs w:val="32"/>
        </w:rPr>
        <w:t>对往届参加市赛并获奖的企业，不得以同一项目或相似项目报名参加本届赛事。对</w:t>
      </w:r>
      <w:r>
        <w:rPr>
          <w:rFonts w:ascii="Times New Roman" w:hAnsi="Times New Roman" w:eastAsia="方正仿宋_GBK"/>
          <w:sz w:val="32"/>
          <w:szCs w:val="32"/>
        </w:rPr>
        <w:t>2020</w:t>
      </w:r>
      <w:r>
        <w:rPr>
          <w:rFonts w:hint="eastAsia" w:ascii="Times New Roman" w:hAnsi="Times New Roman" w:eastAsia="方正仿宋_GBK"/>
          <w:sz w:val="32"/>
          <w:szCs w:val="32"/>
        </w:rPr>
        <w:t>年之前参加市赛获奖的，并承担江门市科技型中小企业技术创新资金逾期未验收的企业，不参与本届市赛。</w:t>
      </w:r>
    </w:p>
    <w:p w14:paraId="3C47EF6E">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7.参赛企业在比赛过程中若相关信息资料发生变动，须向大赛组委会提交书面变更申请。经大赛组委会备案并作出相应调整后，方可在新参赛资料基础上参加后续比赛。</w:t>
      </w:r>
    </w:p>
    <w:p w14:paraId="2EB91D56">
      <w:pPr>
        <w:adjustRightInd w:val="0"/>
        <w:snapToGrid w:val="0"/>
        <w:spacing w:after="0" w:line="580" w:lineRule="exact"/>
        <w:ind w:firstLine="640" w:firstLineChars="200"/>
        <w:rPr>
          <w:rFonts w:hint="eastAsia" w:ascii="方正楷体_GBK" w:hAnsi="方正楷体_GBK" w:eastAsia="方正楷体_GBK" w:cs="方正楷体_GBK"/>
          <w:sz w:val="32"/>
          <w:szCs w:val="32"/>
        </w:rPr>
      </w:pPr>
      <w:bookmarkStart w:id="2" w:name="OLE_LINK1"/>
      <w:r>
        <w:rPr>
          <w:rFonts w:hint="eastAsia" w:ascii="方正楷体_GBK" w:hAnsi="方正楷体_GBK" w:eastAsia="方正楷体_GBK" w:cs="方正楷体_GBK"/>
          <w:sz w:val="32"/>
          <w:szCs w:val="32"/>
        </w:rPr>
        <w:t>（二）港澳赛</w:t>
      </w:r>
    </w:p>
    <w:p w14:paraId="4A210D01">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1.港澳赛面向新一代信息技术、生物医药、高端装备制造、新材料、新能源、新能源汽车、节能环保七个战略性新兴产业征集项目参赛。</w:t>
      </w:r>
    </w:p>
    <w:p w14:paraId="0EA745EF">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2.港澳赛</w:t>
      </w:r>
      <w:bookmarkStart w:id="3" w:name="OLE_LINK2"/>
      <w:r>
        <w:rPr>
          <w:rFonts w:hint="eastAsia" w:ascii="Times New Roman" w:hAnsi="Times New Roman" w:eastAsia="方正仿宋_GBK"/>
          <w:sz w:val="32"/>
          <w:szCs w:val="32"/>
        </w:rPr>
        <w:t>参赛企业/团队</w:t>
      </w:r>
      <w:bookmarkEnd w:id="3"/>
      <w:r>
        <w:rPr>
          <w:rFonts w:hint="eastAsia" w:ascii="Times New Roman" w:hAnsi="Times New Roman" w:eastAsia="方正仿宋_GBK"/>
          <w:sz w:val="32"/>
          <w:szCs w:val="32"/>
        </w:rPr>
        <w:t>需包含至少3名成员，成员信息一经报名提交不</w:t>
      </w:r>
      <w:bookmarkEnd w:id="2"/>
      <w:r>
        <w:rPr>
          <w:rFonts w:hint="eastAsia" w:ascii="Times New Roman" w:hAnsi="Times New Roman" w:eastAsia="方正仿宋_GBK"/>
          <w:sz w:val="32"/>
          <w:szCs w:val="32"/>
        </w:rPr>
        <w:t>可修改；</w:t>
      </w:r>
      <w:bookmarkStart w:id="4" w:name="_Hlk196405346"/>
      <w:r>
        <w:rPr>
          <w:rFonts w:hint="eastAsia" w:ascii="Times New Roman" w:hAnsi="Times New Roman" w:eastAsia="方正仿宋_GBK"/>
          <w:sz w:val="32"/>
          <w:szCs w:val="32"/>
        </w:rPr>
        <w:t>每人仅能在当年加入一个参赛项目报名参赛，参赛项目间人员信息重复属无效报名</w:t>
      </w:r>
      <w:bookmarkEnd w:id="4"/>
      <w:r>
        <w:rPr>
          <w:rFonts w:hint="eastAsia" w:ascii="Times New Roman" w:hAnsi="Times New Roman" w:eastAsia="方正仿宋_GBK"/>
          <w:sz w:val="32"/>
          <w:szCs w:val="32"/>
        </w:rPr>
        <w:t>。</w:t>
      </w:r>
    </w:p>
    <w:p w14:paraId="4232A58F">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3.参赛企业/团队经营规范，成员诚信状况良好，无在惩戒执行期内的科研严重失信行为记录和相关社会领域信用“黑名单”记录。</w:t>
      </w:r>
    </w:p>
    <w:p w14:paraId="2C064095">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4.港澳赛主要面向初创期的科技型中小企业，企业注册日期在</w:t>
      </w:r>
      <w:r>
        <w:rPr>
          <w:rFonts w:ascii="Times New Roman" w:hAnsi="Times New Roman" w:eastAsia="方正仿宋_GBK"/>
          <w:sz w:val="32"/>
          <w:szCs w:val="32"/>
        </w:rPr>
        <w:t>202</w:t>
      </w:r>
      <w:r>
        <w:rPr>
          <w:rFonts w:hint="eastAsia" w:ascii="Times New Roman" w:hAnsi="Times New Roman" w:eastAsia="方正仿宋_GBK"/>
          <w:sz w:val="32"/>
          <w:szCs w:val="32"/>
        </w:rPr>
        <w:t>2年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日（含）之后（以营业执照信息为准），2024年营业收入不超过2亿元人民币且为非上市企业。</w:t>
      </w:r>
    </w:p>
    <w:p w14:paraId="06E8619C">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5.参赛企业、参赛项目、项目负责人已参加往届江门市“科技杯”创新创业大赛并获奖的，不参与本届赛事。</w:t>
      </w:r>
    </w:p>
    <w:p w14:paraId="1BF54A1B">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6.港澳赛参赛企业/团队，除满足上述条件外，</w:t>
      </w:r>
      <w:r>
        <w:rPr>
          <w:rFonts w:ascii="Times New Roman" w:hAnsi="Times New Roman" w:eastAsia="方正仿宋_GBK"/>
          <w:sz w:val="32"/>
          <w:szCs w:val="32"/>
        </w:rPr>
        <w:t>同时须符合以下条件之一</w:t>
      </w:r>
      <w:r>
        <w:rPr>
          <w:rFonts w:hint="eastAsia" w:ascii="Times New Roman" w:hAnsi="Times New Roman" w:eastAsia="方正仿宋_GBK"/>
          <w:sz w:val="32"/>
          <w:szCs w:val="32"/>
        </w:rPr>
        <w:t>：</w:t>
      </w:r>
    </w:p>
    <w:p w14:paraId="2C28BCA2">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①成员中有港澳籍人士（需提供政府颁发的有效居民身份证件，包括但不限于往来内地通行证）；</w:t>
      </w:r>
    </w:p>
    <w:p w14:paraId="31D96FFD">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②成员中有获得港澳高校颁发的学位证书人士（以学位证书为准）；</w:t>
      </w:r>
    </w:p>
    <w:p w14:paraId="7DAA0E47">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③成员中有在港澳地区学习、工作超过一年以上人士（以学校开具的就读证明、单位开具的工作证明文件为准）；</w:t>
      </w:r>
    </w:p>
    <w:p w14:paraId="7FF2C408">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④在内地注册的港澳出资、参股企业（以营业执照信息为准）；</w:t>
      </w:r>
    </w:p>
    <w:p w14:paraId="1F576C0E">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⑤注册成立于港澳地区的企业（需提供企业注册登记证及编号）。</w:t>
      </w:r>
    </w:p>
    <w:p w14:paraId="77D92661">
      <w:pPr>
        <w:adjustRightInd w:val="0"/>
        <w:snapToGrid w:val="0"/>
        <w:spacing w:after="0" w:line="580" w:lineRule="exact"/>
        <w:ind w:firstLine="640" w:firstLineChars="200"/>
        <w:rPr>
          <w:rFonts w:ascii="Times New Roman" w:hAnsi="Times New Roman" w:eastAsia="方正仿宋_GBK"/>
          <w:sz w:val="32"/>
          <w:szCs w:val="32"/>
        </w:rPr>
      </w:pPr>
      <w:bookmarkStart w:id="5" w:name="OLE_LINK4"/>
      <w:r>
        <w:rPr>
          <w:rFonts w:hint="eastAsia" w:ascii="Times New Roman" w:hAnsi="Times New Roman" w:eastAsia="方正仿宋_GBK"/>
          <w:sz w:val="32"/>
          <w:szCs w:val="32"/>
        </w:rPr>
        <w:t>注：港澳赛参赛企业/团队，须在参加市赛决赛路演答辩前，已在江门市注册成立企业（以营业执照信息为准），否则视为放弃扶持奖金。</w:t>
      </w:r>
    </w:p>
    <w:bookmarkEnd w:id="5"/>
    <w:p w14:paraId="60A25A83">
      <w:pPr>
        <w:adjustRightInd w:val="0"/>
        <w:snapToGrid w:val="0"/>
        <w:spacing w:after="0" w:line="580" w:lineRule="exact"/>
        <w:ind w:firstLine="640" w:firstLineChars="200"/>
        <w:rPr>
          <w:rFonts w:hint="eastAsia" w:ascii="方正楷体_GBK" w:hAnsi="方正楷体_GBK" w:eastAsia="方正楷体_GBK" w:cs="方正楷体_GBK"/>
          <w:sz w:val="32"/>
          <w:szCs w:val="32"/>
        </w:rPr>
      </w:pPr>
      <w:bookmarkStart w:id="6" w:name="OLE_LINK8"/>
      <w:r>
        <w:rPr>
          <w:rFonts w:hint="eastAsia" w:ascii="方正楷体_GBK" w:hAnsi="方正楷体_GBK" w:eastAsia="方正楷体_GBK" w:cs="方正楷体_GBK"/>
          <w:sz w:val="32"/>
          <w:szCs w:val="32"/>
        </w:rPr>
        <w:t>（三）海内外人工智能与机器人赛</w:t>
      </w:r>
    </w:p>
    <w:p w14:paraId="4F77366B">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1.海内外</w:t>
      </w:r>
      <w:bookmarkEnd w:id="6"/>
      <w:r>
        <w:rPr>
          <w:rFonts w:hint="eastAsia" w:ascii="Times New Roman" w:hAnsi="Times New Roman" w:eastAsia="方正仿宋_GBK"/>
          <w:sz w:val="32"/>
          <w:szCs w:val="32"/>
        </w:rPr>
        <w:t>高校、科研机构、企业、个人或团队均可参赛。所有参赛人须遵守中华人民共和国和所在国法律，无重大失信记录、无犯罪记录。每个参赛人只能参与一个参赛项目，参赛项目间人员信息重复属无效报名。</w:t>
      </w:r>
    </w:p>
    <w:p w14:paraId="2B6F971E">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2.项目负责人或团队成员需具备人工智能或机器人的相关技术/行业背景。参赛项目应聚焦</w:t>
      </w:r>
      <w:bookmarkStart w:id="7" w:name="OLE_LINK7"/>
      <w:r>
        <w:rPr>
          <w:rFonts w:hint="eastAsia" w:ascii="Times New Roman" w:hAnsi="Times New Roman" w:eastAsia="方正仿宋_GBK"/>
          <w:sz w:val="32"/>
          <w:szCs w:val="32"/>
        </w:rPr>
        <w:t>人工智能或机器人</w:t>
      </w:r>
      <w:bookmarkEnd w:id="7"/>
      <w:r>
        <w:rPr>
          <w:rFonts w:hint="eastAsia" w:ascii="Times New Roman" w:hAnsi="Times New Roman" w:eastAsia="方正仿宋_GBK"/>
          <w:sz w:val="32"/>
          <w:szCs w:val="32"/>
        </w:rPr>
        <w:t>领域，具有较强创新能力和高成长潜力，主要从事高新技术产品研发、制造、服务等业务，具备较好的市场前景。</w:t>
      </w:r>
    </w:p>
    <w:p w14:paraId="7305111E">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3.参赛项目的产品、技术或相关专利归属参赛人员，与他人无产权纠纷，使用开源技术或涉及敏感领域需提前声明合规性，因侵权产生的责任由参赛者负责。</w:t>
      </w:r>
    </w:p>
    <w:p w14:paraId="246EA715">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4.参赛企业、参赛项目、项目负责人已参加往届江门市“科技杯”创新创业大赛并获奖的，不参与本届赛事。</w:t>
      </w:r>
    </w:p>
    <w:p w14:paraId="440C9BC8">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注：海内外人工智能与机器人赛参赛企业、个人或团队，须在参加市赛决赛路演答辩前，已在江门市注册成立企业（以营业执照信息为准），否则视为放弃扶持奖金。</w:t>
      </w:r>
    </w:p>
    <w:p w14:paraId="03E4284E">
      <w:pPr>
        <w:adjustRightInd w:val="0"/>
        <w:snapToGrid w:val="0"/>
        <w:spacing w:after="0"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（四）省团队赛</w:t>
      </w:r>
    </w:p>
    <w:p w14:paraId="20451380">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1.省团队赛面向人工智能、生物医药与健康、前沿新材料等领域的团队征集项目参赛。</w:t>
      </w:r>
    </w:p>
    <w:p w14:paraId="1509C6CE">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2.截至报名时，未在国内注册成立企业且拥</w:t>
      </w:r>
      <w:bookmarkStart w:id="9" w:name="_GoBack"/>
      <w:bookmarkEnd w:id="9"/>
      <w:r>
        <w:rPr>
          <w:rFonts w:hint="eastAsia" w:ascii="Times New Roman" w:hAnsi="Times New Roman" w:eastAsia="方正仿宋_GBK"/>
          <w:sz w:val="32"/>
          <w:szCs w:val="32"/>
        </w:rPr>
        <w:t>有科技创新成果和创业计划的创新创业团队（如海外留学回国创业人员、进入创业实施阶段的优秀科技团队、大学生创业团队等）。</w:t>
      </w:r>
    </w:p>
    <w:p w14:paraId="331C943E">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3.参赛项目须具有创新性和高成长性，参赛项目的产品、技术及相关专利归属参赛团队，无产权纠纷。</w:t>
      </w:r>
    </w:p>
    <w:p w14:paraId="6A6FEC55">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4.参赛项目应符合国家法律法规以及国家和我省产业政策，项目团队成员社会信誉良好，无不良记录，未列入异常名录。</w:t>
      </w:r>
    </w:p>
    <w:p w14:paraId="62CA629A">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5.核心团队成员不少于3人。</w:t>
      </w:r>
    </w:p>
    <w:p w14:paraId="68EC4126">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6.参赛项目有意愿落地广东。</w:t>
      </w:r>
    </w:p>
    <w:p w14:paraId="32C1289D">
      <w:pPr>
        <w:adjustRightInd w:val="0"/>
        <w:snapToGrid w:val="0"/>
        <w:spacing w:after="0" w:line="580" w:lineRule="exact"/>
        <w:ind w:firstLine="640" w:firstLineChars="200"/>
        <w:rPr>
          <w:rFonts w:ascii="Times New Roman" w:hAnsi="Times New Roman" w:eastAsia="方正楷体_GBK"/>
          <w:sz w:val="32"/>
          <w:szCs w:val="32"/>
        </w:rPr>
      </w:pPr>
      <w:r>
        <w:rPr>
          <w:rFonts w:hint="eastAsia" w:ascii="Times New Roman" w:hAnsi="Times New Roman" w:eastAsia="方正黑体_GBK"/>
          <w:sz w:val="32"/>
          <w:szCs w:val="32"/>
        </w:rPr>
        <w:t>六、市赛流程</w:t>
      </w:r>
    </w:p>
    <w:p w14:paraId="373FEA86">
      <w:pPr>
        <w:adjustRightInd w:val="0"/>
        <w:snapToGrid w:val="0"/>
        <w:spacing w:after="0" w:line="580" w:lineRule="exact"/>
        <w:ind w:firstLine="627" w:firstLineChars="196"/>
        <w:rPr>
          <w:rFonts w:ascii="Times New Roman" w:hAnsi="Times New Roman" w:eastAsia="方正仿宋_GBK"/>
          <w:sz w:val="32"/>
          <w:szCs w:val="32"/>
        </w:rPr>
      </w:pPr>
      <w:r>
        <w:rPr>
          <w:rFonts w:hint="eastAsia" w:ascii="Times New Roman" w:hAnsi="Times New Roman" w:eastAsia="方正仿宋_GBK"/>
          <w:sz w:val="32"/>
          <w:szCs w:val="32"/>
        </w:rPr>
        <w:t>市赛赛事流程分为报名参赛、资格确认、行业赛（港澳赛、海内外人工智能与机器人赛）、尽职调查、总决赛、跟踪服务等环节（具体时间安排将根据中国创新创业大赛的统筹安排适当调整）。</w:t>
      </w:r>
    </w:p>
    <w:p w14:paraId="2A14E834">
      <w:pPr>
        <w:spacing w:after="0" w:line="580" w:lineRule="exact"/>
        <w:ind w:firstLine="627" w:firstLineChars="196"/>
        <w:rPr>
          <w:rFonts w:ascii="Times New Roman" w:hAnsi="Times New Roman" w:eastAsia="方正楷体_GBK"/>
          <w:sz w:val="32"/>
          <w:szCs w:val="32"/>
        </w:rPr>
      </w:pPr>
      <w:r>
        <w:rPr>
          <w:rFonts w:hint="eastAsia" w:ascii="Times New Roman" w:hAnsi="Times New Roman" w:eastAsia="方正楷体_GBK"/>
          <w:sz w:val="32"/>
          <w:szCs w:val="32"/>
        </w:rPr>
        <w:t>（一）赛事安排</w:t>
      </w:r>
    </w:p>
    <w:tbl>
      <w:tblPr>
        <w:tblStyle w:val="7"/>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212"/>
        <w:gridCol w:w="4824"/>
      </w:tblGrid>
      <w:tr w14:paraId="539A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F1CDE57">
            <w:pPr>
              <w:adjustRightInd w:val="0"/>
              <w:snapToGrid w:val="0"/>
              <w:spacing w:after="0" w:line="520" w:lineRule="exact"/>
              <w:jc w:val="center"/>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序号</w:t>
            </w:r>
          </w:p>
        </w:tc>
        <w:tc>
          <w:tcPr>
            <w:tcW w:w="3212" w:type="dxa"/>
            <w:tcBorders>
              <w:top w:val="single" w:color="auto" w:sz="4" w:space="0"/>
              <w:left w:val="single" w:color="auto" w:sz="4" w:space="0"/>
              <w:bottom w:val="single" w:color="auto" w:sz="4" w:space="0"/>
              <w:right w:val="single" w:color="auto" w:sz="4" w:space="0"/>
            </w:tcBorders>
            <w:vAlign w:val="center"/>
          </w:tcPr>
          <w:p w14:paraId="118AAC70">
            <w:pPr>
              <w:adjustRightInd w:val="0"/>
              <w:snapToGrid w:val="0"/>
              <w:spacing w:after="0" w:line="520" w:lineRule="exact"/>
              <w:jc w:val="center"/>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赛事安排</w:t>
            </w:r>
          </w:p>
        </w:tc>
        <w:tc>
          <w:tcPr>
            <w:tcW w:w="4824" w:type="dxa"/>
            <w:tcBorders>
              <w:top w:val="single" w:color="auto" w:sz="4" w:space="0"/>
              <w:left w:val="single" w:color="auto" w:sz="4" w:space="0"/>
              <w:bottom w:val="single" w:color="auto" w:sz="4" w:space="0"/>
              <w:right w:val="single" w:color="auto" w:sz="4" w:space="0"/>
            </w:tcBorders>
            <w:vAlign w:val="center"/>
          </w:tcPr>
          <w:p w14:paraId="10060FD8">
            <w:pPr>
              <w:adjustRightInd w:val="0"/>
              <w:snapToGrid w:val="0"/>
              <w:spacing w:after="0" w:line="520" w:lineRule="exact"/>
              <w:jc w:val="center"/>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赛事时间</w:t>
            </w:r>
          </w:p>
        </w:tc>
      </w:tr>
      <w:tr w14:paraId="49E8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AFC1D4C">
            <w:pPr>
              <w:adjustRightInd w:val="0"/>
              <w:snapToGrid w:val="0"/>
              <w:spacing w:after="0" w:line="52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3212" w:type="dxa"/>
            <w:tcBorders>
              <w:top w:val="single" w:color="auto" w:sz="4" w:space="0"/>
              <w:left w:val="single" w:color="auto" w:sz="4" w:space="0"/>
              <w:bottom w:val="single" w:color="auto" w:sz="4" w:space="0"/>
              <w:right w:val="single" w:color="auto" w:sz="4" w:space="0"/>
            </w:tcBorders>
            <w:vAlign w:val="center"/>
          </w:tcPr>
          <w:p w14:paraId="64FCE47E">
            <w:pPr>
              <w:adjustRightInd w:val="0"/>
              <w:snapToGrid w:val="0"/>
              <w:spacing w:after="0" w:line="5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市赛动员宣讲及培训</w:t>
            </w:r>
          </w:p>
        </w:tc>
        <w:tc>
          <w:tcPr>
            <w:tcW w:w="4824" w:type="dxa"/>
            <w:tcBorders>
              <w:top w:val="single" w:color="auto" w:sz="4" w:space="0"/>
              <w:left w:val="single" w:color="auto" w:sz="4" w:space="0"/>
              <w:bottom w:val="single" w:color="auto" w:sz="4" w:space="0"/>
              <w:right w:val="single" w:color="auto" w:sz="4" w:space="0"/>
            </w:tcBorders>
            <w:vAlign w:val="center"/>
          </w:tcPr>
          <w:p w14:paraId="54D6A797">
            <w:pPr>
              <w:adjustRightInd w:val="0"/>
              <w:snapToGrid w:val="0"/>
              <w:spacing w:after="0" w:line="5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5-6月</w:t>
            </w:r>
          </w:p>
        </w:tc>
      </w:tr>
      <w:tr w14:paraId="2871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9799527">
            <w:pPr>
              <w:adjustRightInd w:val="0"/>
              <w:snapToGrid w:val="0"/>
              <w:spacing w:after="0" w:line="52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3212" w:type="dxa"/>
            <w:tcBorders>
              <w:top w:val="single" w:color="auto" w:sz="4" w:space="0"/>
              <w:left w:val="single" w:color="auto" w:sz="4" w:space="0"/>
              <w:bottom w:val="single" w:color="auto" w:sz="4" w:space="0"/>
              <w:right w:val="single" w:color="auto" w:sz="4" w:space="0"/>
            </w:tcBorders>
            <w:vAlign w:val="center"/>
          </w:tcPr>
          <w:p w14:paraId="785BF28C">
            <w:pPr>
              <w:adjustRightInd w:val="0"/>
              <w:snapToGrid w:val="0"/>
              <w:spacing w:after="0" w:line="5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参赛报名</w:t>
            </w:r>
          </w:p>
        </w:tc>
        <w:tc>
          <w:tcPr>
            <w:tcW w:w="4824" w:type="dxa"/>
            <w:tcBorders>
              <w:top w:val="single" w:color="auto" w:sz="4" w:space="0"/>
              <w:left w:val="single" w:color="auto" w:sz="4" w:space="0"/>
              <w:bottom w:val="single" w:color="auto" w:sz="4" w:space="0"/>
              <w:right w:val="single" w:color="auto" w:sz="4" w:space="0"/>
            </w:tcBorders>
            <w:vAlign w:val="center"/>
          </w:tcPr>
          <w:p w14:paraId="7A74EEF3">
            <w:pPr>
              <w:adjustRightInd w:val="0"/>
              <w:snapToGrid w:val="0"/>
              <w:spacing w:after="0" w:line="520" w:lineRule="exact"/>
              <w:jc w:val="left"/>
              <w:rPr>
                <w:rFonts w:ascii="Times New Roman" w:hAnsi="Times New Roman" w:eastAsia="方正楷体_GBK"/>
                <w:sz w:val="28"/>
                <w:szCs w:val="28"/>
              </w:rPr>
            </w:pPr>
            <w:r>
              <w:rPr>
                <w:rFonts w:hint="eastAsia" w:ascii="Times New Roman" w:hAnsi="Times New Roman" w:eastAsia="方正楷体_GBK"/>
                <w:sz w:val="28"/>
                <w:szCs w:val="28"/>
              </w:rPr>
              <w:t>行业赛、省团队赛：</w:t>
            </w:r>
          </w:p>
          <w:p w14:paraId="72FFD77C">
            <w:pPr>
              <w:adjustRightInd w:val="0"/>
              <w:snapToGrid w:val="0"/>
              <w:spacing w:after="0" w:line="520" w:lineRule="exact"/>
              <w:jc w:val="left"/>
              <w:rPr>
                <w:rFonts w:ascii="Times New Roman" w:hAnsi="Times New Roman" w:eastAsia="方正楷体_GBK"/>
                <w:sz w:val="28"/>
                <w:szCs w:val="28"/>
              </w:rPr>
            </w:pPr>
            <w:r>
              <w:rPr>
                <w:rFonts w:hint="eastAsia" w:ascii="Times New Roman" w:hAnsi="Times New Roman" w:eastAsia="方正仿宋_GBK"/>
                <w:sz w:val="28"/>
                <w:szCs w:val="28"/>
              </w:rPr>
              <w:t>即日起至6月15日</w:t>
            </w:r>
          </w:p>
          <w:p w14:paraId="5BFAAFF3">
            <w:pPr>
              <w:spacing w:after="0" w:line="520" w:lineRule="exact"/>
              <w:rPr>
                <w:rFonts w:ascii="Times New Roman" w:hAnsi="Times New Roman" w:eastAsia="方正楷体_GBK"/>
                <w:sz w:val="28"/>
                <w:szCs w:val="28"/>
              </w:rPr>
            </w:pPr>
            <w:r>
              <w:rPr>
                <w:rFonts w:hint="eastAsia" w:ascii="Times New Roman" w:hAnsi="Times New Roman" w:eastAsia="方正楷体_GBK"/>
                <w:sz w:val="28"/>
                <w:szCs w:val="28"/>
              </w:rPr>
              <w:t>港澳赛、海内外人工智能与机器人赛：</w:t>
            </w:r>
          </w:p>
          <w:p w14:paraId="3B3CD984">
            <w:pPr>
              <w:spacing w:after="0" w:line="520" w:lineRule="exact"/>
              <w:rPr>
                <w:rFonts w:ascii="Times New Roman" w:hAnsi="Times New Roman" w:eastAsia="方正仿宋_GBK"/>
                <w:sz w:val="28"/>
                <w:szCs w:val="28"/>
              </w:rPr>
            </w:pPr>
            <w:r>
              <w:rPr>
                <w:rFonts w:hint="eastAsia" w:ascii="Times New Roman" w:hAnsi="Times New Roman" w:eastAsia="方正仿宋_GBK"/>
                <w:sz w:val="28"/>
                <w:szCs w:val="28"/>
              </w:rPr>
              <w:t>即日起至</w:t>
            </w:r>
            <w:r>
              <w:rPr>
                <w:rFonts w:ascii="Times New Roman" w:hAnsi="Times New Roman" w:eastAsia="方正仿宋_GBK"/>
                <w:sz w:val="28"/>
                <w:szCs w:val="28"/>
              </w:rPr>
              <w:t>7</w:t>
            </w:r>
            <w:r>
              <w:rPr>
                <w:rFonts w:hint="eastAsia" w:ascii="Times New Roman" w:hAnsi="Times New Roman" w:eastAsia="方正仿宋_GBK"/>
                <w:sz w:val="28"/>
                <w:szCs w:val="28"/>
              </w:rPr>
              <w:t>月30日</w:t>
            </w:r>
          </w:p>
        </w:tc>
      </w:tr>
      <w:tr w14:paraId="43D5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199D5EF">
            <w:pPr>
              <w:adjustRightInd w:val="0"/>
              <w:snapToGrid w:val="0"/>
              <w:spacing w:after="0" w:line="5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3</w:t>
            </w:r>
          </w:p>
        </w:tc>
        <w:tc>
          <w:tcPr>
            <w:tcW w:w="3212" w:type="dxa"/>
            <w:tcBorders>
              <w:top w:val="single" w:color="auto" w:sz="4" w:space="0"/>
              <w:left w:val="single" w:color="auto" w:sz="4" w:space="0"/>
              <w:bottom w:val="single" w:color="auto" w:sz="4" w:space="0"/>
              <w:right w:val="single" w:color="auto" w:sz="4" w:space="0"/>
            </w:tcBorders>
            <w:vAlign w:val="center"/>
          </w:tcPr>
          <w:p w14:paraId="25B0E5AD">
            <w:pPr>
              <w:adjustRightInd w:val="0"/>
              <w:snapToGrid w:val="0"/>
              <w:spacing w:after="0" w:line="5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赛事培训</w:t>
            </w:r>
          </w:p>
        </w:tc>
        <w:tc>
          <w:tcPr>
            <w:tcW w:w="4824" w:type="dxa"/>
            <w:tcBorders>
              <w:top w:val="single" w:color="auto" w:sz="4" w:space="0"/>
              <w:left w:val="single" w:color="auto" w:sz="4" w:space="0"/>
              <w:bottom w:val="single" w:color="auto" w:sz="4" w:space="0"/>
              <w:right w:val="single" w:color="auto" w:sz="4" w:space="0"/>
            </w:tcBorders>
            <w:vAlign w:val="center"/>
          </w:tcPr>
          <w:p w14:paraId="0E67EC00">
            <w:pPr>
              <w:adjustRightInd w:val="0"/>
              <w:snapToGrid w:val="0"/>
              <w:spacing w:after="0" w:line="520" w:lineRule="exact"/>
              <w:jc w:val="center"/>
              <w:rPr>
                <w:rFonts w:ascii="Times New Roman" w:hAnsi="Times New Roman" w:eastAsia="方正仿宋_GBK"/>
                <w:sz w:val="28"/>
                <w:szCs w:val="28"/>
              </w:rPr>
            </w:pPr>
            <w:r>
              <w:rPr>
                <w:rFonts w:ascii="Times New Roman" w:hAnsi="Times New Roman" w:eastAsia="方正仿宋_GBK"/>
                <w:sz w:val="28"/>
                <w:szCs w:val="28"/>
              </w:rPr>
              <w:t>7</w:t>
            </w:r>
            <w:r>
              <w:rPr>
                <w:rFonts w:hint="eastAsia" w:ascii="Times New Roman" w:hAnsi="Times New Roman" w:eastAsia="方正仿宋_GBK"/>
                <w:sz w:val="28"/>
                <w:szCs w:val="28"/>
              </w:rPr>
              <w:t>月</w:t>
            </w:r>
          </w:p>
        </w:tc>
      </w:tr>
      <w:tr w14:paraId="7B04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0BA6F1D">
            <w:pPr>
              <w:adjustRightInd w:val="0"/>
              <w:snapToGrid w:val="0"/>
              <w:spacing w:after="0" w:line="5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4</w:t>
            </w:r>
          </w:p>
        </w:tc>
        <w:tc>
          <w:tcPr>
            <w:tcW w:w="3212" w:type="dxa"/>
            <w:tcBorders>
              <w:top w:val="single" w:color="auto" w:sz="4" w:space="0"/>
              <w:left w:val="single" w:color="auto" w:sz="4" w:space="0"/>
              <w:bottom w:val="single" w:color="auto" w:sz="4" w:space="0"/>
              <w:right w:val="single" w:color="auto" w:sz="4" w:space="0"/>
            </w:tcBorders>
            <w:vAlign w:val="center"/>
          </w:tcPr>
          <w:p w14:paraId="3B45B268">
            <w:pPr>
              <w:adjustRightInd w:val="0"/>
              <w:snapToGrid w:val="0"/>
              <w:spacing w:after="0" w:line="5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各赛道赛事组织</w:t>
            </w:r>
          </w:p>
          <w:p w14:paraId="7BDA17D2">
            <w:pPr>
              <w:adjustRightInd w:val="0"/>
              <w:snapToGrid w:val="0"/>
              <w:spacing w:after="0" w:line="5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（现场路演）</w:t>
            </w:r>
          </w:p>
        </w:tc>
        <w:tc>
          <w:tcPr>
            <w:tcW w:w="4824" w:type="dxa"/>
            <w:tcBorders>
              <w:top w:val="single" w:color="auto" w:sz="4" w:space="0"/>
              <w:left w:val="single" w:color="auto" w:sz="4" w:space="0"/>
              <w:bottom w:val="single" w:color="auto" w:sz="4" w:space="0"/>
              <w:right w:val="single" w:color="auto" w:sz="4" w:space="0"/>
            </w:tcBorders>
            <w:vAlign w:val="center"/>
          </w:tcPr>
          <w:p w14:paraId="78D0BD89">
            <w:pPr>
              <w:adjustRightInd w:val="0"/>
              <w:snapToGrid w:val="0"/>
              <w:spacing w:after="0" w:line="5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6-8月</w:t>
            </w:r>
          </w:p>
        </w:tc>
      </w:tr>
      <w:tr w14:paraId="716E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85F2EA7">
            <w:pPr>
              <w:adjustRightInd w:val="0"/>
              <w:snapToGrid w:val="0"/>
              <w:spacing w:after="0" w:line="5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5</w:t>
            </w:r>
          </w:p>
        </w:tc>
        <w:tc>
          <w:tcPr>
            <w:tcW w:w="3212" w:type="dxa"/>
            <w:tcBorders>
              <w:top w:val="single" w:color="auto" w:sz="4" w:space="0"/>
              <w:left w:val="single" w:color="auto" w:sz="4" w:space="0"/>
              <w:bottom w:val="single" w:color="auto" w:sz="4" w:space="0"/>
              <w:right w:val="single" w:color="auto" w:sz="4" w:space="0"/>
            </w:tcBorders>
            <w:vAlign w:val="center"/>
          </w:tcPr>
          <w:p w14:paraId="268DB561">
            <w:pPr>
              <w:adjustRightInd w:val="0"/>
              <w:snapToGrid w:val="0"/>
              <w:spacing w:after="0" w:line="5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尽职调查</w:t>
            </w:r>
          </w:p>
        </w:tc>
        <w:tc>
          <w:tcPr>
            <w:tcW w:w="4824" w:type="dxa"/>
            <w:tcBorders>
              <w:top w:val="single" w:color="auto" w:sz="4" w:space="0"/>
              <w:left w:val="single" w:color="auto" w:sz="4" w:space="0"/>
              <w:bottom w:val="single" w:color="auto" w:sz="4" w:space="0"/>
              <w:right w:val="single" w:color="auto" w:sz="4" w:space="0"/>
            </w:tcBorders>
            <w:vAlign w:val="center"/>
          </w:tcPr>
          <w:p w14:paraId="2574159E">
            <w:pPr>
              <w:adjustRightInd w:val="0"/>
              <w:snapToGrid w:val="0"/>
              <w:spacing w:after="0" w:line="520" w:lineRule="exact"/>
              <w:jc w:val="center"/>
              <w:rPr>
                <w:rFonts w:ascii="Times New Roman" w:hAnsi="Times New Roman" w:eastAsia="方正仿宋_GBK"/>
                <w:sz w:val="28"/>
                <w:szCs w:val="28"/>
              </w:rPr>
            </w:pPr>
            <w:r>
              <w:rPr>
                <w:rFonts w:ascii="Times New Roman" w:hAnsi="Times New Roman" w:eastAsia="方正仿宋_GBK"/>
                <w:sz w:val="28"/>
                <w:szCs w:val="28"/>
              </w:rPr>
              <w:t>7</w:t>
            </w:r>
            <w:r>
              <w:rPr>
                <w:rFonts w:hint="eastAsia" w:ascii="Times New Roman" w:hAnsi="Times New Roman" w:eastAsia="方正仿宋_GBK"/>
                <w:sz w:val="28"/>
                <w:szCs w:val="28"/>
              </w:rPr>
              <w:t>-8月</w:t>
            </w:r>
          </w:p>
        </w:tc>
      </w:tr>
      <w:tr w14:paraId="58DF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87DCFAE">
            <w:pPr>
              <w:adjustRightInd w:val="0"/>
              <w:snapToGrid w:val="0"/>
              <w:spacing w:after="0" w:line="5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6</w:t>
            </w:r>
          </w:p>
        </w:tc>
        <w:tc>
          <w:tcPr>
            <w:tcW w:w="3212" w:type="dxa"/>
            <w:tcBorders>
              <w:top w:val="single" w:color="auto" w:sz="4" w:space="0"/>
              <w:left w:val="single" w:color="auto" w:sz="4" w:space="0"/>
              <w:bottom w:val="single" w:color="auto" w:sz="4" w:space="0"/>
              <w:right w:val="single" w:color="auto" w:sz="4" w:space="0"/>
            </w:tcBorders>
            <w:vAlign w:val="center"/>
          </w:tcPr>
          <w:p w14:paraId="7D9518DA">
            <w:pPr>
              <w:adjustRightInd w:val="0"/>
              <w:snapToGrid w:val="0"/>
              <w:spacing w:after="0" w:line="5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市赛决赛（现场路演）</w:t>
            </w:r>
          </w:p>
        </w:tc>
        <w:tc>
          <w:tcPr>
            <w:tcW w:w="4824" w:type="dxa"/>
            <w:tcBorders>
              <w:top w:val="single" w:color="auto" w:sz="4" w:space="0"/>
              <w:left w:val="single" w:color="auto" w:sz="4" w:space="0"/>
              <w:bottom w:val="single" w:color="auto" w:sz="4" w:space="0"/>
              <w:right w:val="single" w:color="auto" w:sz="4" w:space="0"/>
            </w:tcBorders>
            <w:vAlign w:val="center"/>
          </w:tcPr>
          <w:p w14:paraId="5BE770CF">
            <w:pPr>
              <w:adjustRightInd w:val="0"/>
              <w:snapToGrid w:val="0"/>
              <w:spacing w:after="0" w:line="5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9月中旬</w:t>
            </w:r>
          </w:p>
        </w:tc>
      </w:tr>
      <w:tr w14:paraId="01A8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53FB022">
            <w:pPr>
              <w:adjustRightInd w:val="0"/>
              <w:snapToGrid w:val="0"/>
              <w:spacing w:after="0" w:line="5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7</w:t>
            </w:r>
          </w:p>
        </w:tc>
        <w:tc>
          <w:tcPr>
            <w:tcW w:w="3212" w:type="dxa"/>
            <w:tcBorders>
              <w:top w:val="single" w:color="auto" w:sz="4" w:space="0"/>
              <w:left w:val="single" w:color="auto" w:sz="4" w:space="0"/>
              <w:bottom w:val="single" w:color="auto" w:sz="4" w:space="0"/>
              <w:right w:val="single" w:color="auto" w:sz="4" w:space="0"/>
            </w:tcBorders>
            <w:vAlign w:val="center"/>
          </w:tcPr>
          <w:p w14:paraId="4754C4AB">
            <w:pPr>
              <w:adjustRightInd w:val="0"/>
              <w:snapToGrid w:val="0"/>
              <w:spacing w:after="0" w:line="5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入围国赛项目跟踪辅导</w:t>
            </w:r>
          </w:p>
        </w:tc>
        <w:tc>
          <w:tcPr>
            <w:tcW w:w="4824" w:type="dxa"/>
            <w:tcBorders>
              <w:top w:val="single" w:color="auto" w:sz="4" w:space="0"/>
              <w:left w:val="single" w:color="auto" w:sz="4" w:space="0"/>
              <w:bottom w:val="single" w:color="auto" w:sz="4" w:space="0"/>
              <w:right w:val="single" w:color="auto" w:sz="4" w:space="0"/>
            </w:tcBorders>
            <w:vAlign w:val="center"/>
          </w:tcPr>
          <w:p w14:paraId="1A09B66E">
            <w:pPr>
              <w:adjustRightInd w:val="0"/>
              <w:snapToGrid w:val="0"/>
              <w:spacing w:after="0" w:line="5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9月</w:t>
            </w:r>
          </w:p>
        </w:tc>
      </w:tr>
      <w:tr w14:paraId="3E23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27B7EAB">
            <w:pPr>
              <w:adjustRightInd w:val="0"/>
              <w:snapToGrid w:val="0"/>
              <w:spacing w:after="0" w:line="5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8</w:t>
            </w:r>
          </w:p>
        </w:tc>
        <w:tc>
          <w:tcPr>
            <w:tcW w:w="3212" w:type="dxa"/>
            <w:tcBorders>
              <w:top w:val="single" w:color="auto" w:sz="4" w:space="0"/>
              <w:left w:val="single" w:color="auto" w:sz="4" w:space="0"/>
              <w:bottom w:val="single" w:color="auto" w:sz="4" w:space="0"/>
              <w:right w:val="single" w:color="auto" w:sz="4" w:space="0"/>
            </w:tcBorders>
            <w:vAlign w:val="center"/>
          </w:tcPr>
          <w:p w14:paraId="46B73852">
            <w:pPr>
              <w:adjustRightInd w:val="0"/>
              <w:snapToGrid w:val="0"/>
              <w:spacing w:after="0" w:line="5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赛后跟踪对接服务</w:t>
            </w:r>
          </w:p>
        </w:tc>
        <w:tc>
          <w:tcPr>
            <w:tcW w:w="4824" w:type="dxa"/>
            <w:tcBorders>
              <w:top w:val="single" w:color="auto" w:sz="4" w:space="0"/>
              <w:left w:val="single" w:color="auto" w:sz="4" w:space="0"/>
              <w:bottom w:val="single" w:color="auto" w:sz="4" w:space="0"/>
              <w:right w:val="single" w:color="auto" w:sz="4" w:space="0"/>
            </w:tcBorders>
            <w:vAlign w:val="center"/>
          </w:tcPr>
          <w:p w14:paraId="7DF86ABA">
            <w:pPr>
              <w:adjustRightInd w:val="0"/>
              <w:snapToGrid w:val="0"/>
              <w:spacing w:after="0" w:line="520" w:lineRule="exact"/>
              <w:jc w:val="center"/>
              <w:rPr>
                <w:rFonts w:ascii="Times New Roman" w:hAnsi="Times New Roman" w:eastAsia="方正仿宋_GBK"/>
                <w:sz w:val="28"/>
                <w:szCs w:val="28"/>
              </w:rPr>
            </w:pPr>
            <w:r>
              <w:rPr>
                <w:rFonts w:ascii="Times New Roman" w:hAnsi="Times New Roman" w:eastAsia="方正仿宋_GBK"/>
                <w:sz w:val="28"/>
                <w:szCs w:val="28"/>
              </w:rPr>
              <w:t>10-11</w:t>
            </w:r>
            <w:r>
              <w:rPr>
                <w:rFonts w:hint="eastAsia" w:ascii="Times New Roman" w:hAnsi="Times New Roman" w:eastAsia="方正仿宋_GBK"/>
                <w:sz w:val="28"/>
                <w:szCs w:val="28"/>
              </w:rPr>
              <w:t>月</w:t>
            </w:r>
          </w:p>
        </w:tc>
      </w:tr>
    </w:tbl>
    <w:p w14:paraId="704AC527">
      <w:pPr>
        <w:spacing w:after="0" w:line="580" w:lineRule="exact"/>
        <w:ind w:firstLine="627" w:firstLineChars="196"/>
        <w:rPr>
          <w:rFonts w:ascii="Times New Roman" w:hAnsi="Times New Roman" w:eastAsia="方正楷体_GBK"/>
          <w:sz w:val="32"/>
          <w:szCs w:val="32"/>
        </w:rPr>
      </w:pPr>
      <w:r>
        <w:rPr>
          <w:rFonts w:hint="eastAsia" w:ascii="Times New Roman" w:hAnsi="Times New Roman" w:eastAsia="方正楷体_GBK"/>
          <w:sz w:val="32"/>
          <w:szCs w:val="32"/>
        </w:rPr>
        <w:t>（二）参赛报名</w:t>
      </w:r>
    </w:p>
    <w:p w14:paraId="7F7A52D0">
      <w:pPr>
        <w:spacing w:after="0" w:line="580" w:lineRule="exact"/>
        <w:ind w:firstLine="630" w:firstLineChars="196"/>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1.行业赛报名</w:t>
      </w:r>
    </w:p>
    <w:p w14:paraId="12C7FA43">
      <w:pPr>
        <w:spacing w:after="0" w:line="580" w:lineRule="exact"/>
        <w:ind w:firstLine="627" w:firstLineChars="196"/>
        <w:rPr>
          <w:rFonts w:ascii="Times New Roman" w:hAnsi="Times New Roman" w:eastAsia="方正仿宋_GBK"/>
          <w:sz w:val="32"/>
          <w:szCs w:val="32"/>
        </w:rPr>
      </w:pPr>
      <w:r>
        <w:rPr>
          <w:rFonts w:hint="eastAsia" w:ascii="Times New Roman" w:hAnsi="Times New Roman" w:eastAsia="方正仿宋_GBK"/>
          <w:sz w:val="32"/>
          <w:szCs w:val="32"/>
        </w:rPr>
        <w:t>①报名方式：自评符合参赛条件的企业自愿登录中国创新创业大赛官网（网址：</w:t>
      </w:r>
      <w:r>
        <w:rPr>
          <w:rFonts w:ascii="Times New Roman" w:hAnsi="Times New Roman" w:eastAsia="方正仿宋_GBK"/>
          <w:sz w:val="32"/>
          <w:szCs w:val="32"/>
        </w:rPr>
        <w:t>www.cxcyds.com</w:t>
      </w:r>
      <w:r>
        <w:rPr>
          <w:rFonts w:hint="eastAsia" w:ascii="Times New Roman" w:hAnsi="Times New Roman" w:eastAsia="方正仿宋_GBK"/>
          <w:sz w:val="32"/>
          <w:szCs w:val="32"/>
        </w:rPr>
        <w:t>）注册和报名。报名企业在进行注册和统一身份认证后，提交完整报名材料，并对所填信息的准确性和真实性负责。大赛官网是行业赛报名参赛的唯一渠道，其他报名渠道均无效。</w:t>
      </w:r>
    </w:p>
    <w:p w14:paraId="1CD8AA31">
      <w:pPr>
        <w:spacing w:after="0" w:line="580" w:lineRule="exact"/>
        <w:ind w:firstLine="627" w:firstLineChars="196"/>
        <w:rPr>
          <w:rFonts w:ascii="Times New Roman" w:hAnsi="Times New Roman" w:eastAsia="方正仿宋_GBK"/>
          <w:sz w:val="32"/>
          <w:szCs w:val="32"/>
        </w:rPr>
      </w:pPr>
      <w:r>
        <w:rPr>
          <w:rFonts w:hint="eastAsia" w:ascii="Times New Roman" w:hAnsi="Times New Roman" w:eastAsia="方正仿宋_GBK"/>
          <w:sz w:val="32"/>
          <w:szCs w:val="32"/>
        </w:rPr>
        <w:t>②报名截止日期：</w:t>
      </w:r>
      <w:r>
        <w:rPr>
          <w:rFonts w:ascii="Times New Roman" w:hAnsi="Times New Roman" w:eastAsia="方正仿宋_GBK"/>
          <w:sz w:val="32"/>
          <w:szCs w:val="32"/>
        </w:rPr>
        <w:t>202</w:t>
      </w:r>
      <w:r>
        <w:rPr>
          <w:rFonts w:hint="eastAsia" w:ascii="Times New Roman" w:hAnsi="Times New Roman" w:eastAsia="方正仿宋_GBK"/>
          <w:sz w:val="32"/>
          <w:szCs w:val="32"/>
        </w:rPr>
        <w:t>5年6月15日。</w:t>
      </w:r>
    </w:p>
    <w:p w14:paraId="3F05E913">
      <w:pPr>
        <w:spacing w:after="0" w:line="580" w:lineRule="exact"/>
        <w:ind w:firstLine="630" w:firstLineChars="196"/>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2.港澳赛报名</w:t>
      </w:r>
    </w:p>
    <w:p w14:paraId="60CB5E7C">
      <w:pPr>
        <w:spacing w:after="0" w:line="580" w:lineRule="exact"/>
        <w:ind w:firstLine="627" w:firstLineChars="196"/>
        <w:rPr>
          <w:rFonts w:ascii="Times New Roman" w:hAnsi="Times New Roman" w:eastAsia="方正仿宋_GBK"/>
          <w:sz w:val="32"/>
          <w:szCs w:val="32"/>
        </w:rPr>
      </w:pPr>
      <w:r>
        <w:rPr>
          <w:rFonts w:hint="eastAsia" w:ascii="Times New Roman" w:hAnsi="Times New Roman" w:eastAsia="方正仿宋_GBK"/>
          <w:sz w:val="32"/>
          <w:szCs w:val="32"/>
        </w:rPr>
        <w:t>①报名方式：自评符合参赛条件的企业或团队需通过“江门科技创新创业大赛”微信小程序进行线上报名，且同时将完整的参赛材料（纸质版一式三份）报送至大赛承办单位（另行通知），并对所填信息的准确性和真实性负责。市赛小程序是港澳赛报名参赛的唯一渠道，其他报名渠道均无效。</w:t>
      </w:r>
    </w:p>
    <w:p w14:paraId="74F49A0E">
      <w:pPr>
        <w:spacing w:after="0" w:line="580" w:lineRule="exact"/>
        <w:ind w:firstLine="627" w:firstLineChars="196"/>
        <w:rPr>
          <w:rFonts w:ascii="Times New Roman" w:hAnsi="Times New Roman" w:eastAsia="方正仿宋_GBK"/>
          <w:sz w:val="32"/>
          <w:szCs w:val="32"/>
        </w:rPr>
      </w:pPr>
      <w:r>
        <w:rPr>
          <w:rFonts w:hint="eastAsia" w:ascii="Times New Roman" w:hAnsi="Times New Roman" w:eastAsia="方正仿宋_GBK"/>
          <w:sz w:val="32"/>
          <w:szCs w:val="32"/>
        </w:rPr>
        <w:t>②报名截止时间：</w:t>
      </w:r>
      <w:r>
        <w:rPr>
          <w:rFonts w:ascii="Times New Roman" w:hAnsi="Times New Roman" w:eastAsia="方正仿宋_GBK"/>
          <w:sz w:val="32"/>
          <w:szCs w:val="32"/>
        </w:rPr>
        <w:t>202</w:t>
      </w:r>
      <w:r>
        <w:rPr>
          <w:rFonts w:hint="eastAsia" w:ascii="Times New Roman" w:hAnsi="Times New Roman" w:eastAsia="方正仿宋_GBK"/>
          <w:sz w:val="32"/>
          <w:szCs w:val="32"/>
        </w:rPr>
        <w:t>5年</w:t>
      </w:r>
      <w:r>
        <w:rPr>
          <w:rFonts w:ascii="Times New Roman" w:hAnsi="Times New Roman" w:eastAsia="方正仿宋_GBK"/>
          <w:sz w:val="32"/>
          <w:szCs w:val="32"/>
        </w:rPr>
        <w:t>7</w:t>
      </w:r>
      <w:r>
        <w:rPr>
          <w:rFonts w:hint="eastAsia" w:ascii="Times New Roman" w:hAnsi="Times New Roman" w:eastAsia="方正仿宋_GBK"/>
          <w:sz w:val="32"/>
          <w:szCs w:val="32"/>
        </w:rPr>
        <w:t>月30日。</w:t>
      </w:r>
    </w:p>
    <w:p w14:paraId="66C6F136">
      <w:pPr>
        <w:spacing w:after="0" w:line="580" w:lineRule="exact"/>
        <w:ind w:firstLine="627" w:firstLineChars="196"/>
        <w:rPr>
          <w:rFonts w:ascii="Times New Roman" w:hAnsi="Times New Roman" w:eastAsia="方正仿宋_GBK"/>
          <w:sz w:val="32"/>
          <w:szCs w:val="32"/>
        </w:rPr>
      </w:pPr>
      <w:r>
        <w:rPr>
          <w:rFonts w:hint="eastAsia" w:ascii="Times New Roman" w:hAnsi="Times New Roman" w:eastAsia="方正仿宋_GBK"/>
          <w:sz w:val="32"/>
          <w:szCs w:val="32"/>
        </w:rPr>
        <w:t>③参赛项目确认及初审：由大赛承办单位对报名项目进行形式审核和资格确认，并将结果汇总推荐报送至江门市科学技术局。</w:t>
      </w:r>
    </w:p>
    <w:p w14:paraId="792094A2">
      <w:pPr>
        <w:spacing w:after="0" w:line="580" w:lineRule="exact"/>
        <w:ind w:firstLine="630" w:firstLineChars="196"/>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3.海内外人工智能与机器人赛</w:t>
      </w:r>
    </w:p>
    <w:p w14:paraId="71F2F9E5">
      <w:pPr>
        <w:spacing w:after="0" w:line="580" w:lineRule="exact"/>
        <w:ind w:firstLine="627" w:firstLineChars="196"/>
        <w:rPr>
          <w:rFonts w:ascii="Times New Roman" w:hAnsi="Times New Roman" w:eastAsia="方正仿宋_GBK"/>
          <w:sz w:val="32"/>
          <w:szCs w:val="32"/>
        </w:rPr>
      </w:pPr>
      <w:r>
        <w:rPr>
          <w:rFonts w:hint="eastAsia" w:ascii="Times New Roman" w:hAnsi="Times New Roman" w:eastAsia="方正仿宋_GBK"/>
          <w:sz w:val="32"/>
          <w:szCs w:val="32"/>
        </w:rPr>
        <w:t>①报名方式：自评符合参赛条件的企业、个人或团队需通过“江门科技创新创业大赛”微信小程序进行线上报名，且同时将完整的参赛材料（纸质版一式三份）报送至大赛承办单位（另行通知），并对所填信息的准确性和真实性负责。市赛小程序是</w:t>
      </w:r>
      <w:bookmarkStart w:id="8" w:name="OLE_LINK9"/>
      <w:r>
        <w:rPr>
          <w:rFonts w:hint="eastAsia" w:ascii="Times New Roman" w:hAnsi="Times New Roman" w:eastAsia="方正仿宋_GBK"/>
          <w:sz w:val="32"/>
          <w:szCs w:val="32"/>
        </w:rPr>
        <w:t>海内外人工智能与机器人赛</w:t>
      </w:r>
      <w:bookmarkEnd w:id="8"/>
      <w:r>
        <w:rPr>
          <w:rFonts w:hint="eastAsia" w:ascii="Times New Roman" w:hAnsi="Times New Roman" w:eastAsia="方正仿宋_GBK"/>
          <w:sz w:val="32"/>
          <w:szCs w:val="32"/>
        </w:rPr>
        <w:t>报名参赛的唯一渠道，其他报名渠道均无效。</w:t>
      </w:r>
    </w:p>
    <w:p w14:paraId="1169A787">
      <w:pPr>
        <w:spacing w:after="0" w:line="580" w:lineRule="exact"/>
        <w:ind w:firstLine="627" w:firstLineChars="196"/>
        <w:rPr>
          <w:rFonts w:ascii="Times New Roman" w:hAnsi="Times New Roman" w:eastAsia="方正仿宋_GBK"/>
          <w:sz w:val="32"/>
          <w:szCs w:val="32"/>
        </w:rPr>
      </w:pPr>
      <w:r>
        <w:rPr>
          <w:rFonts w:hint="eastAsia" w:ascii="Times New Roman" w:hAnsi="Times New Roman" w:eastAsia="方正仿宋_GBK"/>
          <w:sz w:val="32"/>
          <w:szCs w:val="32"/>
        </w:rPr>
        <w:t>②报名截止时间：</w:t>
      </w:r>
      <w:r>
        <w:rPr>
          <w:rFonts w:ascii="Times New Roman" w:hAnsi="Times New Roman" w:eastAsia="方正仿宋_GBK"/>
          <w:sz w:val="32"/>
          <w:szCs w:val="32"/>
        </w:rPr>
        <w:t>202</w:t>
      </w:r>
      <w:r>
        <w:rPr>
          <w:rFonts w:hint="eastAsia" w:ascii="Times New Roman" w:hAnsi="Times New Roman" w:eastAsia="方正仿宋_GBK"/>
          <w:sz w:val="32"/>
          <w:szCs w:val="32"/>
        </w:rPr>
        <w:t>5年</w:t>
      </w:r>
      <w:r>
        <w:rPr>
          <w:rFonts w:ascii="Times New Roman" w:hAnsi="Times New Roman" w:eastAsia="方正仿宋_GBK"/>
          <w:sz w:val="32"/>
          <w:szCs w:val="32"/>
        </w:rPr>
        <w:t>7</w:t>
      </w:r>
      <w:r>
        <w:rPr>
          <w:rFonts w:hint="eastAsia" w:ascii="Times New Roman" w:hAnsi="Times New Roman" w:eastAsia="方正仿宋_GBK"/>
          <w:sz w:val="32"/>
          <w:szCs w:val="32"/>
        </w:rPr>
        <w:t>月30日。</w:t>
      </w:r>
    </w:p>
    <w:p w14:paraId="1D4C97B9">
      <w:pPr>
        <w:spacing w:after="0" w:line="580" w:lineRule="exact"/>
        <w:ind w:firstLine="627" w:firstLineChars="196"/>
        <w:rPr>
          <w:rFonts w:ascii="Times New Roman" w:hAnsi="Times New Roman" w:eastAsia="方正仿宋_GBK"/>
          <w:sz w:val="32"/>
          <w:szCs w:val="32"/>
        </w:rPr>
      </w:pPr>
      <w:r>
        <w:rPr>
          <w:rFonts w:hint="eastAsia" w:ascii="Times New Roman" w:hAnsi="Times New Roman" w:eastAsia="方正仿宋_GBK"/>
          <w:sz w:val="32"/>
          <w:szCs w:val="32"/>
        </w:rPr>
        <w:t>③参赛项目确认及初审：由大赛承办单位对报名项目进行形式审核和资格确认，并将结果汇总推荐报送至江门市科学技术局。</w:t>
      </w:r>
    </w:p>
    <w:p w14:paraId="7B37CCFB">
      <w:pPr>
        <w:spacing w:after="0" w:line="580" w:lineRule="exact"/>
        <w:ind w:firstLine="630" w:firstLineChars="196"/>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4.省团队赛</w:t>
      </w:r>
    </w:p>
    <w:p w14:paraId="2398C8C0">
      <w:pPr>
        <w:spacing w:after="0" w:line="580" w:lineRule="exact"/>
        <w:ind w:firstLine="627" w:firstLineChars="196"/>
        <w:rPr>
          <w:rFonts w:ascii="Times New Roman" w:hAnsi="Times New Roman" w:eastAsia="方正仿宋_GBK"/>
          <w:sz w:val="32"/>
          <w:szCs w:val="32"/>
        </w:rPr>
      </w:pPr>
      <w:r>
        <w:rPr>
          <w:rFonts w:hint="eastAsia" w:ascii="Times New Roman" w:hAnsi="Times New Roman" w:eastAsia="方正仿宋_GBK"/>
          <w:sz w:val="32"/>
          <w:szCs w:val="32"/>
        </w:rPr>
        <w:t>①报名方式：自评符合参赛条件的团队需通过“江门科技创新创业大赛”微信小程序进行线上报名，参赛团队必须填写和上传“2025年中国创新创业大赛（广东赛区）团队报名资料填写表”，并对所填信息的准确性和真实性负责。</w:t>
      </w:r>
    </w:p>
    <w:p w14:paraId="4FEAA1CD">
      <w:pPr>
        <w:spacing w:after="0" w:line="580" w:lineRule="exact"/>
        <w:ind w:firstLine="627" w:firstLineChars="196"/>
        <w:rPr>
          <w:rFonts w:ascii="Times New Roman" w:hAnsi="Times New Roman" w:eastAsia="方正仿宋_GBK"/>
          <w:sz w:val="32"/>
          <w:szCs w:val="32"/>
        </w:rPr>
      </w:pPr>
      <w:r>
        <w:rPr>
          <w:rFonts w:hint="eastAsia" w:ascii="Times New Roman" w:hAnsi="Times New Roman" w:eastAsia="方正仿宋_GBK"/>
          <w:sz w:val="32"/>
          <w:szCs w:val="32"/>
        </w:rPr>
        <w:t>②报名截止时间：</w:t>
      </w:r>
      <w:r>
        <w:rPr>
          <w:rFonts w:ascii="Times New Roman" w:hAnsi="Times New Roman" w:eastAsia="方正仿宋_GBK"/>
          <w:sz w:val="32"/>
          <w:szCs w:val="32"/>
        </w:rPr>
        <w:t>202</w:t>
      </w:r>
      <w:r>
        <w:rPr>
          <w:rFonts w:hint="eastAsia" w:ascii="Times New Roman" w:hAnsi="Times New Roman" w:eastAsia="方正仿宋_GBK"/>
          <w:sz w:val="32"/>
          <w:szCs w:val="32"/>
        </w:rPr>
        <w:t>5年6月15日。</w:t>
      </w:r>
    </w:p>
    <w:p w14:paraId="28557D64">
      <w:pPr>
        <w:spacing w:after="0" w:line="580" w:lineRule="exact"/>
        <w:ind w:firstLine="627" w:firstLineChars="196"/>
        <w:rPr>
          <w:rFonts w:ascii="Times New Roman" w:hAnsi="Times New Roman" w:eastAsia="方正仿宋_GBK"/>
          <w:sz w:val="32"/>
          <w:szCs w:val="32"/>
        </w:rPr>
      </w:pPr>
      <w:r>
        <w:rPr>
          <w:rFonts w:hint="eastAsia" w:ascii="Times New Roman" w:hAnsi="Times New Roman" w:eastAsia="方正仿宋_GBK"/>
          <w:sz w:val="32"/>
          <w:szCs w:val="32"/>
        </w:rPr>
        <w:t>③参赛项目确认及初审：由市科技局对报名项目进行形式审核和资格确认，并将报名结果汇总推荐报送至省赛组委会。</w:t>
      </w:r>
    </w:p>
    <w:p w14:paraId="1E655818">
      <w:pPr>
        <w:spacing w:after="0" w:line="580" w:lineRule="exact"/>
        <w:ind w:firstLine="627" w:firstLineChars="196"/>
        <w:rPr>
          <w:rFonts w:ascii="Times New Roman" w:hAnsi="Times New Roman" w:eastAsia="方正楷体_GBK"/>
          <w:sz w:val="32"/>
          <w:szCs w:val="32"/>
        </w:rPr>
      </w:pPr>
      <w:r>
        <w:rPr>
          <w:rFonts w:hint="eastAsia" w:ascii="Times New Roman" w:hAnsi="Times New Roman" w:eastAsia="方正楷体_GBK"/>
          <w:sz w:val="32"/>
          <w:szCs w:val="32"/>
        </w:rPr>
        <w:t>（三）赛事组织</w:t>
      </w:r>
    </w:p>
    <w:p w14:paraId="30F159ED">
      <w:pPr>
        <w:spacing w:after="0" w:line="580" w:lineRule="exact"/>
        <w:ind w:firstLine="630" w:firstLineChars="196"/>
        <w:rPr>
          <w:rFonts w:ascii="Times New Roman" w:hAnsi="Times New Roman" w:eastAsia="方正楷体_GBK" w:cs="Times New Roman"/>
          <w:sz w:val="32"/>
          <w:szCs w:val="32"/>
        </w:rPr>
      </w:pPr>
      <w:r>
        <w:rPr>
          <w:rFonts w:ascii="Times New Roman" w:hAnsi="Times New Roman" w:eastAsia="方正仿宋_GBK" w:cs="Times New Roman"/>
          <w:b/>
          <w:bCs/>
          <w:sz w:val="32"/>
          <w:szCs w:val="32"/>
        </w:rPr>
        <w:t>1.行业赛</w:t>
      </w:r>
    </w:p>
    <w:p w14:paraId="36139E55">
      <w:pPr>
        <w:adjustRightInd w:val="0"/>
        <w:snapToGrid w:val="0"/>
        <w:spacing w:after="0" w:line="580" w:lineRule="exact"/>
        <w:ind w:firstLine="600"/>
        <w:rPr>
          <w:rFonts w:ascii="Times New Roman" w:hAnsi="Times New Roman" w:eastAsia="方正仿宋_GBK"/>
          <w:sz w:val="32"/>
          <w:szCs w:val="32"/>
        </w:rPr>
      </w:pPr>
      <w:r>
        <w:rPr>
          <w:rFonts w:hint="eastAsia" w:ascii="Times New Roman" w:hAnsi="Times New Roman" w:eastAsia="方正仿宋_GBK"/>
          <w:sz w:val="32"/>
          <w:szCs w:val="32"/>
        </w:rPr>
        <w:t>①比赛形式：</w:t>
      </w:r>
      <w:r>
        <w:rPr>
          <w:rFonts w:hint="eastAsia" w:ascii="Times New Roman" w:hAnsi="Times New Roman" w:eastAsia="方正仿宋_GBK"/>
          <w:bCs/>
          <w:sz w:val="32"/>
          <w:szCs w:val="32"/>
        </w:rPr>
        <w:t>由市赛组委会/各行业赛联合承办单位统一邀请行业专家，</w:t>
      </w:r>
      <w:r>
        <w:rPr>
          <w:rFonts w:hint="eastAsia" w:ascii="Times New Roman" w:hAnsi="Times New Roman" w:eastAsia="方正仿宋_GBK"/>
          <w:sz w:val="32"/>
          <w:szCs w:val="32"/>
        </w:rPr>
        <w:t>通过各行业赛联合承办单位组织本行业赛报名企业进行至少一轮“线下路演+线上直播”的比赛。各行业赛具体赛程安排以各行业赛联合承办单位通知为准。</w:t>
      </w:r>
    </w:p>
    <w:p w14:paraId="29ADF66D">
      <w:pPr>
        <w:adjustRightInd w:val="0"/>
        <w:snapToGrid w:val="0"/>
        <w:spacing w:after="0" w:line="580" w:lineRule="exact"/>
        <w:ind w:firstLine="600"/>
        <w:rPr>
          <w:rFonts w:ascii="Times New Roman" w:hAnsi="Times New Roman" w:eastAsia="方正仿宋_GBK"/>
          <w:sz w:val="32"/>
          <w:szCs w:val="32"/>
        </w:rPr>
      </w:pPr>
      <w:r>
        <w:rPr>
          <w:rFonts w:hint="eastAsia" w:ascii="Times New Roman" w:hAnsi="Times New Roman" w:eastAsia="方正仿宋_GBK"/>
          <w:sz w:val="32"/>
          <w:szCs w:val="32"/>
        </w:rPr>
        <w:t>②评选要点：</w:t>
      </w:r>
      <w:r>
        <w:rPr>
          <w:rFonts w:ascii="Times New Roman" w:hAnsi="Times New Roman" w:eastAsia="方正仿宋_GBK"/>
          <w:sz w:val="32"/>
          <w:szCs w:val="32"/>
        </w:rPr>
        <w:t>1</w:t>
      </w:r>
      <w:r>
        <w:rPr>
          <w:rFonts w:hint="eastAsia" w:ascii="Times New Roman" w:hAnsi="Times New Roman" w:eastAsia="方正仿宋_GBK"/>
          <w:sz w:val="32"/>
          <w:szCs w:val="32"/>
        </w:rPr>
        <w:t>、技术和产品；</w:t>
      </w:r>
      <w:r>
        <w:rPr>
          <w:rFonts w:ascii="Times New Roman" w:hAnsi="Times New Roman" w:eastAsia="方正仿宋_GBK"/>
          <w:sz w:val="32"/>
          <w:szCs w:val="32"/>
        </w:rPr>
        <w:t>2</w:t>
      </w:r>
      <w:r>
        <w:rPr>
          <w:rFonts w:hint="eastAsia" w:ascii="Times New Roman" w:hAnsi="Times New Roman" w:eastAsia="方正仿宋_GBK"/>
          <w:sz w:val="32"/>
          <w:szCs w:val="32"/>
        </w:rPr>
        <w:t>、商业模式及实施方案；</w:t>
      </w:r>
      <w:r>
        <w:rPr>
          <w:rFonts w:ascii="Times New Roman" w:hAnsi="Times New Roman" w:eastAsia="方正仿宋_GBK"/>
          <w:sz w:val="32"/>
          <w:szCs w:val="32"/>
        </w:rPr>
        <w:t>3</w:t>
      </w:r>
      <w:r>
        <w:rPr>
          <w:rFonts w:hint="eastAsia" w:ascii="Times New Roman" w:hAnsi="Times New Roman" w:eastAsia="方正仿宋_GBK"/>
          <w:sz w:val="32"/>
          <w:szCs w:val="32"/>
        </w:rPr>
        <w:t>、行业及市场；</w:t>
      </w:r>
      <w:r>
        <w:rPr>
          <w:rFonts w:ascii="Times New Roman" w:hAnsi="Times New Roman" w:eastAsia="方正仿宋_GBK"/>
          <w:sz w:val="32"/>
          <w:szCs w:val="32"/>
        </w:rPr>
        <w:t>4</w:t>
      </w:r>
      <w:r>
        <w:rPr>
          <w:rFonts w:hint="eastAsia" w:ascii="Times New Roman" w:hAnsi="Times New Roman" w:eastAsia="方正仿宋_GBK"/>
          <w:sz w:val="32"/>
          <w:szCs w:val="32"/>
        </w:rPr>
        <w:t>、团队；</w:t>
      </w:r>
      <w:r>
        <w:rPr>
          <w:rFonts w:ascii="Times New Roman" w:hAnsi="Times New Roman" w:eastAsia="方正仿宋_GBK"/>
          <w:sz w:val="32"/>
          <w:szCs w:val="32"/>
        </w:rPr>
        <w:t>5</w:t>
      </w:r>
      <w:r>
        <w:rPr>
          <w:rFonts w:hint="eastAsia" w:ascii="Times New Roman" w:hAnsi="Times New Roman" w:eastAsia="方正仿宋_GBK"/>
          <w:sz w:val="32"/>
          <w:szCs w:val="32"/>
        </w:rPr>
        <w:t>、财务分析。</w:t>
      </w:r>
    </w:p>
    <w:p w14:paraId="11D37B62">
      <w:pPr>
        <w:adjustRightInd w:val="0"/>
        <w:snapToGrid w:val="0"/>
        <w:spacing w:after="0" w:line="580" w:lineRule="exact"/>
        <w:ind w:firstLine="600"/>
        <w:rPr>
          <w:rFonts w:ascii="Times New Roman" w:hAnsi="Times New Roman" w:eastAsia="方正仿宋_GBK"/>
          <w:sz w:val="32"/>
          <w:szCs w:val="32"/>
        </w:rPr>
      </w:pPr>
      <w:r>
        <w:rPr>
          <w:rFonts w:hint="eastAsia" w:ascii="Times New Roman" w:hAnsi="Times New Roman" w:eastAsia="方正仿宋_GBK"/>
          <w:sz w:val="32"/>
          <w:szCs w:val="32"/>
        </w:rPr>
        <w:t>③赛制结果：各行业赛道联合承办单位按照企业路演成绩和市赛组委会要求，推荐该赛道初创组不超过3家（含）、成长组不超过5家（含）的优胜企业晋级尽职调查和市赛决赛。（行业赛初创组和成长组的晋级企业总数不多于25家，具体晋级数量按照各行业报名企业数与总报名数的占比和市赛组委会设定的晋级分数线确定，其中晋级企业分数不低于80分）</w:t>
      </w:r>
    </w:p>
    <w:p w14:paraId="79311286">
      <w:pPr>
        <w:adjustRightInd w:val="0"/>
        <w:snapToGrid w:val="0"/>
        <w:spacing w:after="0" w:line="580" w:lineRule="exact"/>
        <w:ind w:firstLine="6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2.港澳赛</w:t>
      </w:r>
    </w:p>
    <w:p w14:paraId="6AA09A29">
      <w:pPr>
        <w:adjustRightInd w:val="0"/>
        <w:snapToGrid w:val="0"/>
        <w:spacing w:after="0" w:line="580" w:lineRule="exact"/>
        <w:ind w:firstLine="600"/>
        <w:rPr>
          <w:rFonts w:ascii="Times New Roman" w:hAnsi="Times New Roman" w:eastAsia="方正仿宋_GBK"/>
          <w:sz w:val="32"/>
          <w:szCs w:val="32"/>
        </w:rPr>
      </w:pPr>
      <w:r>
        <w:rPr>
          <w:rFonts w:hint="eastAsia" w:ascii="Times New Roman" w:hAnsi="Times New Roman" w:eastAsia="方正仿宋_GBK"/>
          <w:sz w:val="32"/>
          <w:szCs w:val="32"/>
        </w:rPr>
        <w:t>①比赛形式</w:t>
      </w:r>
      <w:r>
        <w:rPr>
          <w:rFonts w:hint="eastAsia" w:ascii="Times New Roman" w:hAnsi="Times New Roman" w:eastAsia="方正仿宋_GBK"/>
          <w:bCs/>
          <w:sz w:val="32"/>
          <w:szCs w:val="32"/>
        </w:rPr>
        <w:t>：由市赛组委会/港澳赛联合承办单位统一邀请行业专家，</w:t>
      </w:r>
      <w:r>
        <w:rPr>
          <w:rFonts w:hint="eastAsia" w:ascii="Times New Roman" w:hAnsi="Times New Roman" w:eastAsia="方正仿宋_GBK"/>
          <w:sz w:val="32"/>
          <w:szCs w:val="32"/>
        </w:rPr>
        <w:t>通过港澳赛</w:t>
      </w:r>
      <w:r>
        <w:rPr>
          <w:rFonts w:hint="eastAsia" w:ascii="Times New Roman" w:hAnsi="Times New Roman" w:eastAsia="方正仿宋_GBK"/>
          <w:bCs/>
          <w:sz w:val="32"/>
          <w:szCs w:val="32"/>
        </w:rPr>
        <w:t>联合承办单位</w:t>
      </w:r>
      <w:r>
        <w:rPr>
          <w:rFonts w:hint="eastAsia" w:ascii="Times New Roman" w:hAnsi="Times New Roman" w:eastAsia="方正仿宋_GBK"/>
          <w:sz w:val="32"/>
          <w:szCs w:val="32"/>
        </w:rPr>
        <w:t>组织报名企业/团队进行至少一轮“线下路演+线上直播”比赛。港澳赛具体赛程安排以港澳赛</w:t>
      </w:r>
      <w:r>
        <w:rPr>
          <w:rFonts w:hint="eastAsia" w:ascii="Times New Roman" w:hAnsi="Times New Roman" w:eastAsia="方正仿宋_GBK"/>
          <w:bCs/>
          <w:sz w:val="32"/>
          <w:szCs w:val="32"/>
        </w:rPr>
        <w:t>联合承办单位</w:t>
      </w:r>
      <w:r>
        <w:rPr>
          <w:rFonts w:hint="eastAsia" w:ascii="Times New Roman" w:hAnsi="Times New Roman" w:eastAsia="方正仿宋_GBK"/>
          <w:sz w:val="32"/>
          <w:szCs w:val="32"/>
        </w:rPr>
        <w:t>通知为准。</w:t>
      </w:r>
    </w:p>
    <w:p w14:paraId="2E46FDEC">
      <w:pPr>
        <w:adjustRightInd w:val="0"/>
        <w:snapToGrid w:val="0"/>
        <w:spacing w:after="0" w:line="580" w:lineRule="exact"/>
        <w:ind w:firstLine="600"/>
        <w:rPr>
          <w:rFonts w:ascii="Times New Roman" w:hAnsi="Times New Roman" w:eastAsia="方正仿宋_GBK"/>
          <w:sz w:val="32"/>
          <w:szCs w:val="32"/>
        </w:rPr>
      </w:pPr>
      <w:r>
        <w:rPr>
          <w:rFonts w:hint="eastAsia" w:ascii="Times New Roman" w:hAnsi="Times New Roman" w:eastAsia="方正仿宋_GBK"/>
          <w:sz w:val="32"/>
          <w:szCs w:val="32"/>
        </w:rPr>
        <w:t>②评选要点：</w:t>
      </w:r>
      <w:r>
        <w:rPr>
          <w:rFonts w:ascii="Times New Roman" w:hAnsi="Times New Roman" w:eastAsia="方正仿宋_GBK"/>
          <w:sz w:val="32"/>
          <w:szCs w:val="32"/>
        </w:rPr>
        <w:t>1</w:t>
      </w:r>
      <w:r>
        <w:rPr>
          <w:rFonts w:hint="eastAsia" w:ascii="Times New Roman" w:hAnsi="Times New Roman" w:eastAsia="方正仿宋_GBK"/>
          <w:sz w:val="32"/>
          <w:szCs w:val="32"/>
        </w:rPr>
        <w:t>、技术和产品；</w:t>
      </w:r>
      <w:r>
        <w:rPr>
          <w:rFonts w:ascii="Times New Roman" w:hAnsi="Times New Roman" w:eastAsia="方正仿宋_GBK"/>
          <w:sz w:val="32"/>
          <w:szCs w:val="32"/>
        </w:rPr>
        <w:t>2</w:t>
      </w:r>
      <w:r>
        <w:rPr>
          <w:rFonts w:hint="eastAsia" w:ascii="Times New Roman" w:hAnsi="Times New Roman" w:eastAsia="方正仿宋_GBK"/>
          <w:sz w:val="32"/>
          <w:szCs w:val="32"/>
        </w:rPr>
        <w:t>、商业模式及实施方案；</w:t>
      </w:r>
      <w:r>
        <w:rPr>
          <w:rFonts w:ascii="Times New Roman" w:hAnsi="Times New Roman" w:eastAsia="方正仿宋_GBK"/>
          <w:sz w:val="32"/>
          <w:szCs w:val="32"/>
        </w:rPr>
        <w:t>3</w:t>
      </w:r>
      <w:r>
        <w:rPr>
          <w:rFonts w:hint="eastAsia" w:ascii="Times New Roman" w:hAnsi="Times New Roman" w:eastAsia="方正仿宋_GBK"/>
          <w:sz w:val="32"/>
          <w:szCs w:val="32"/>
        </w:rPr>
        <w:t>、行业及市场；</w:t>
      </w:r>
      <w:r>
        <w:rPr>
          <w:rFonts w:ascii="Times New Roman" w:hAnsi="Times New Roman" w:eastAsia="方正仿宋_GBK"/>
          <w:sz w:val="32"/>
          <w:szCs w:val="32"/>
        </w:rPr>
        <w:t>4</w:t>
      </w:r>
      <w:r>
        <w:rPr>
          <w:rFonts w:hint="eastAsia" w:ascii="Times New Roman" w:hAnsi="Times New Roman" w:eastAsia="方正仿宋_GBK"/>
          <w:sz w:val="32"/>
          <w:szCs w:val="32"/>
        </w:rPr>
        <w:t>、团队；</w:t>
      </w:r>
      <w:r>
        <w:rPr>
          <w:rFonts w:ascii="Times New Roman" w:hAnsi="Times New Roman" w:eastAsia="方正仿宋_GBK"/>
          <w:sz w:val="32"/>
          <w:szCs w:val="32"/>
        </w:rPr>
        <w:t>5</w:t>
      </w:r>
      <w:r>
        <w:rPr>
          <w:rFonts w:hint="eastAsia" w:ascii="Times New Roman" w:hAnsi="Times New Roman" w:eastAsia="方正仿宋_GBK"/>
          <w:sz w:val="32"/>
          <w:szCs w:val="32"/>
        </w:rPr>
        <w:t>、财务分析。</w:t>
      </w:r>
    </w:p>
    <w:p w14:paraId="74881734">
      <w:pPr>
        <w:adjustRightInd w:val="0"/>
        <w:snapToGrid w:val="0"/>
        <w:spacing w:after="0" w:line="580" w:lineRule="exact"/>
        <w:ind w:firstLine="600"/>
        <w:rPr>
          <w:rFonts w:ascii="Times New Roman" w:hAnsi="Times New Roman" w:eastAsia="方正仿宋_GBK"/>
          <w:sz w:val="32"/>
          <w:szCs w:val="32"/>
        </w:rPr>
      </w:pPr>
      <w:r>
        <w:rPr>
          <w:rFonts w:hint="eastAsia" w:ascii="Times New Roman" w:hAnsi="Times New Roman" w:eastAsia="方正仿宋_GBK"/>
          <w:sz w:val="32"/>
          <w:szCs w:val="32"/>
        </w:rPr>
        <w:t>③赛制结果：港澳赛</w:t>
      </w:r>
      <w:r>
        <w:rPr>
          <w:rFonts w:hint="eastAsia" w:ascii="Times New Roman" w:hAnsi="Times New Roman" w:eastAsia="方正仿宋_GBK"/>
          <w:bCs/>
          <w:sz w:val="32"/>
          <w:szCs w:val="32"/>
        </w:rPr>
        <w:t>联合承办单位</w:t>
      </w:r>
      <w:r>
        <w:rPr>
          <w:rFonts w:hint="eastAsia" w:ascii="Times New Roman" w:hAnsi="Times New Roman" w:eastAsia="方正仿宋_GBK"/>
          <w:sz w:val="32"/>
          <w:szCs w:val="32"/>
        </w:rPr>
        <w:t>按照企业/团队路演成绩和市赛组委会要求，推荐该赛道不多于2家（含）优胜企业/团队晋级尽职调查和市赛决赛。（港澳赛晋级数量参照市赛组委会设定的晋级分数线确定，且晋级分数不低于80分）</w:t>
      </w:r>
    </w:p>
    <w:p w14:paraId="23EF293E">
      <w:pPr>
        <w:adjustRightInd w:val="0"/>
        <w:snapToGrid w:val="0"/>
        <w:spacing w:after="0" w:line="580" w:lineRule="exact"/>
        <w:ind w:firstLine="600"/>
        <w:rPr>
          <w:rFonts w:ascii="Times New Roman" w:hAnsi="Times New Roman" w:eastAsia="方正仿宋_GBK"/>
          <w:sz w:val="32"/>
          <w:szCs w:val="32"/>
        </w:rPr>
      </w:pPr>
      <w:r>
        <w:rPr>
          <w:rFonts w:hint="eastAsia" w:ascii="Times New Roman" w:hAnsi="Times New Roman" w:eastAsia="方正仿宋_GBK"/>
          <w:sz w:val="32"/>
          <w:szCs w:val="32"/>
        </w:rPr>
        <w:t>④港澳赛参赛项目只参加市赛流程，不逐级推荐参加省赛或国赛。</w:t>
      </w:r>
    </w:p>
    <w:p w14:paraId="290DF309">
      <w:pPr>
        <w:adjustRightInd w:val="0"/>
        <w:snapToGrid w:val="0"/>
        <w:spacing w:after="0" w:line="58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注：港澳赛晋级市赛决赛企业，须在参加市赛决赛前，已在江门市注册成立企业（以营业执照信息为准），否则视为放弃扶持奖金。其中，工商注册日期在2024年1月1日（含）之后的企业可参加初创企业组的市赛决赛，其他企业参加成长企业组的市赛决赛。</w:t>
      </w:r>
    </w:p>
    <w:p w14:paraId="17316D00">
      <w:pPr>
        <w:adjustRightInd w:val="0"/>
        <w:snapToGrid w:val="0"/>
        <w:spacing w:after="0" w:line="580" w:lineRule="exact"/>
        <w:ind w:firstLine="6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3.海内外人工智能与机器人赛</w:t>
      </w:r>
    </w:p>
    <w:p w14:paraId="5E2F4C79">
      <w:pPr>
        <w:adjustRightInd w:val="0"/>
        <w:snapToGrid w:val="0"/>
        <w:spacing w:after="0" w:line="580" w:lineRule="exact"/>
        <w:ind w:firstLine="600"/>
        <w:rPr>
          <w:rFonts w:ascii="Times New Roman" w:hAnsi="Times New Roman" w:eastAsia="方正仿宋_GBK"/>
          <w:bCs/>
          <w:sz w:val="32"/>
          <w:szCs w:val="32"/>
        </w:rPr>
      </w:pPr>
      <w:r>
        <w:rPr>
          <w:rFonts w:hint="eastAsia" w:ascii="Times New Roman" w:hAnsi="Times New Roman" w:eastAsia="方正仿宋_GBK"/>
          <w:bCs/>
          <w:sz w:val="32"/>
          <w:szCs w:val="32"/>
        </w:rPr>
        <w:t>①比赛形式：由市赛组委会/海内外人工智能与机器人赛联合承办单位统一邀请行业专家，通过海内外人工智能与机器人赛联合承办单位组织报名企业/团队进行至少一轮“线下路演+线上直播”比赛。具体赛程安排以海内外人工智能与机器人赛联合承办单位通知为准。</w:t>
      </w:r>
    </w:p>
    <w:p w14:paraId="5795B5FE">
      <w:pPr>
        <w:adjustRightInd w:val="0"/>
        <w:snapToGrid w:val="0"/>
        <w:spacing w:after="0" w:line="580" w:lineRule="exact"/>
        <w:ind w:firstLine="600"/>
        <w:rPr>
          <w:rFonts w:ascii="Times New Roman" w:hAnsi="Times New Roman" w:eastAsia="方正仿宋_GBK"/>
          <w:bCs/>
          <w:sz w:val="32"/>
          <w:szCs w:val="32"/>
        </w:rPr>
      </w:pPr>
      <w:r>
        <w:rPr>
          <w:rFonts w:hint="eastAsia" w:ascii="Times New Roman" w:hAnsi="Times New Roman" w:eastAsia="方正仿宋_GBK"/>
          <w:bCs/>
          <w:sz w:val="32"/>
          <w:szCs w:val="32"/>
        </w:rPr>
        <w:t>②评选要点：</w:t>
      </w:r>
      <w:r>
        <w:rPr>
          <w:rFonts w:ascii="Times New Roman" w:hAnsi="Times New Roman" w:eastAsia="方正仿宋_GBK"/>
          <w:bCs/>
          <w:sz w:val="32"/>
          <w:szCs w:val="32"/>
        </w:rPr>
        <w:t>1</w:t>
      </w:r>
      <w:r>
        <w:rPr>
          <w:rFonts w:hint="eastAsia" w:ascii="Times New Roman" w:hAnsi="Times New Roman" w:eastAsia="方正仿宋_GBK"/>
          <w:bCs/>
          <w:sz w:val="32"/>
          <w:szCs w:val="32"/>
        </w:rPr>
        <w:t>、技术和产品；</w:t>
      </w:r>
      <w:r>
        <w:rPr>
          <w:rFonts w:ascii="Times New Roman" w:hAnsi="Times New Roman" w:eastAsia="方正仿宋_GBK"/>
          <w:bCs/>
          <w:sz w:val="32"/>
          <w:szCs w:val="32"/>
        </w:rPr>
        <w:t>2</w:t>
      </w:r>
      <w:r>
        <w:rPr>
          <w:rFonts w:hint="eastAsia" w:ascii="Times New Roman" w:hAnsi="Times New Roman" w:eastAsia="方正仿宋_GBK"/>
          <w:bCs/>
          <w:sz w:val="32"/>
          <w:szCs w:val="32"/>
        </w:rPr>
        <w:t>、商业模式及实施方案；</w:t>
      </w:r>
      <w:r>
        <w:rPr>
          <w:rFonts w:ascii="Times New Roman" w:hAnsi="Times New Roman" w:eastAsia="方正仿宋_GBK"/>
          <w:bCs/>
          <w:sz w:val="32"/>
          <w:szCs w:val="32"/>
        </w:rPr>
        <w:t>3</w:t>
      </w:r>
      <w:r>
        <w:rPr>
          <w:rFonts w:hint="eastAsia" w:ascii="Times New Roman" w:hAnsi="Times New Roman" w:eastAsia="方正仿宋_GBK"/>
          <w:bCs/>
          <w:sz w:val="32"/>
          <w:szCs w:val="32"/>
        </w:rPr>
        <w:t>、行业及市场；</w:t>
      </w:r>
      <w:r>
        <w:rPr>
          <w:rFonts w:ascii="Times New Roman" w:hAnsi="Times New Roman" w:eastAsia="方正仿宋_GBK"/>
          <w:bCs/>
          <w:sz w:val="32"/>
          <w:szCs w:val="32"/>
        </w:rPr>
        <w:t>4</w:t>
      </w:r>
      <w:r>
        <w:rPr>
          <w:rFonts w:hint="eastAsia" w:ascii="Times New Roman" w:hAnsi="Times New Roman" w:eastAsia="方正仿宋_GBK"/>
          <w:bCs/>
          <w:sz w:val="32"/>
          <w:szCs w:val="32"/>
        </w:rPr>
        <w:t>、团队；</w:t>
      </w:r>
      <w:r>
        <w:rPr>
          <w:rFonts w:ascii="Times New Roman" w:hAnsi="Times New Roman" w:eastAsia="方正仿宋_GBK"/>
          <w:bCs/>
          <w:sz w:val="32"/>
          <w:szCs w:val="32"/>
        </w:rPr>
        <w:t>5</w:t>
      </w:r>
      <w:r>
        <w:rPr>
          <w:rFonts w:hint="eastAsia" w:ascii="Times New Roman" w:hAnsi="Times New Roman" w:eastAsia="方正仿宋_GBK"/>
          <w:bCs/>
          <w:sz w:val="32"/>
          <w:szCs w:val="32"/>
        </w:rPr>
        <w:t>、财务分析。</w:t>
      </w:r>
    </w:p>
    <w:p w14:paraId="2573AAAA">
      <w:pPr>
        <w:adjustRightInd w:val="0"/>
        <w:snapToGrid w:val="0"/>
        <w:spacing w:after="0" w:line="580" w:lineRule="exact"/>
        <w:ind w:firstLine="600"/>
        <w:rPr>
          <w:rFonts w:ascii="Times New Roman" w:hAnsi="Times New Roman" w:eastAsia="方正仿宋_GBK"/>
          <w:bCs/>
          <w:sz w:val="32"/>
          <w:szCs w:val="32"/>
        </w:rPr>
      </w:pPr>
      <w:r>
        <w:rPr>
          <w:rFonts w:hint="eastAsia" w:ascii="Times New Roman" w:hAnsi="Times New Roman" w:eastAsia="方正仿宋_GBK"/>
          <w:bCs/>
          <w:sz w:val="32"/>
          <w:szCs w:val="32"/>
        </w:rPr>
        <w:t>③赛制结果：海内外人工智能与机器人赛联合承办单位按照企业/团队路演成绩和市赛组委会要求，推荐该赛道不多于1家（含）优胜企业/团队晋级尽职调查和市赛决赛。（海内外人工智能与机器人赛晋级数量参照市赛组委会设定的晋级分数线确定，且晋级分数不低于80分）</w:t>
      </w:r>
    </w:p>
    <w:p w14:paraId="616709FB">
      <w:pPr>
        <w:adjustRightInd w:val="0"/>
        <w:snapToGrid w:val="0"/>
        <w:spacing w:after="0" w:line="580" w:lineRule="exact"/>
        <w:ind w:firstLine="600"/>
        <w:rPr>
          <w:rFonts w:ascii="Times New Roman" w:hAnsi="Times New Roman" w:eastAsia="方正仿宋_GBK"/>
          <w:bCs/>
          <w:sz w:val="32"/>
          <w:szCs w:val="32"/>
        </w:rPr>
      </w:pPr>
      <w:r>
        <w:rPr>
          <w:rFonts w:hint="eastAsia" w:ascii="Times New Roman" w:hAnsi="Times New Roman" w:eastAsia="方正仿宋_GBK"/>
          <w:bCs/>
          <w:sz w:val="32"/>
          <w:szCs w:val="32"/>
        </w:rPr>
        <w:t>④海内外人工智能与机器人赛的参赛项目只参加市赛流程，不逐级推荐参加省赛或国赛。</w:t>
      </w:r>
    </w:p>
    <w:p w14:paraId="48F6D44D">
      <w:pPr>
        <w:adjustRightInd w:val="0"/>
        <w:snapToGrid w:val="0"/>
        <w:spacing w:after="0" w:line="58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注：海内外人工智能与机器人赛晋级市赛决赛企业，须在参加市赛决赛前，已在江门市注册成立企业（以营业执照信息为准），否则视为放弃扶持奖金。其中，工商注册日期在2024年1月1日（含）之后的企业可参加初创企业组的市赛决赛，其他企业参加成长企业组的市赛决赛。</w:t>
      </w:r>
    </w:p>
    <w:p w14:paraId="40761DD2">
      <w:pPr>
        <w:adjustRightInd w:val="0"/>
        <w:snapToGrid w:val="0"/>
        <w:spacing w:after="0" w:line="580" w:lineRule="exact"/>
        <w:ind w:firstLine="6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4.省团队赛</w:t>
      </w:r>
    </w:p>
    <w:p w14:paraId="2CB69EC7">
      <w:pPr>
        <w:adjustRightInd w:val="0"/>
        <w:snapToGrid w:val="0"/>
        <w:spacing w:after="0" w:line="58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①比赛形式：报名截止后，由省赛组委会指导团队赛承办单位组织开展复赛、总决赛。参赛团队按照细分领域分开比赛，采用线下公开路演方式进行，比赛向观众全程开放，并通过有关网络平台等进行直播。</w:t>
      </w:r>
    </w:p>
    <w:p w14:paraId="5C75E957">
      <w:pPr>
        <w:adjustRightInd w:val="0"/>
        <w:snapToGrid w:val="0"/>
        <w:spacing w:after="0" w:line="580" w:lineRule="exact"/>
        <w:ind w:firstLine="600"/>
        <w:rPr>
          <w:rFonts w:ascii="Times New Roman" w:hAnsi="Times New Roman" w:eastAsia="方正仿宋_GBK"/>
          <w:bCs/>
          <w:sz w:val="32"/>
          <w:szCs w:val="32"/>
        </w:rPr>
      </w:pPr>
      <w:r>
        <w:rPr>
          <w:rFonts w:hint="eastAsia" w:ascii="Times New Roman" w:hAnsi="Times New Roman" w:eastAsia="方正仿宋_GBK"/>
          <w:bCs/>
          <w:sz w:val="32"/>
          <w:szCs w:val="32"/>
        </w:rPr>
        <w:t>②评选要点：围绕“技术和产品创新”“市场前景和竞争”“管理团队”“财务及融资”等方面对参赛项目进行评选。</w:t>
      </w:r>
    </w:p>
    <w:p w14:paraId="0B199F60">
      <w:pPr>
        <w:adjustRightInd w:val="0"/>
        <w:snapToGrid w:val="0"/>
        <w:spacing w:after="0" w:line="580" w:lineRule="exact"/>
        <w:ind w:firstLine="600"/>
        <w:rPr>
          <w:rFonts w:ascii="Times New Roman" w:hAnsi="Times New Roman" w:eastAsia="方正仿宋_GBK"/>
          <w:bCs/>
          <w:sz w:val="32"/>
          <w:szCs w:val="32"/>
        </w:rPr>
      </w:pPr>
      <w:r>
        <w:rPr>
          <w:rFonts w:hint="eastAsia" w:ascii="Times New Roman" w:hAnsi="Times New Roman" w:eastAsia="方正仿宋_GBK"/>
          <w:bCs/>
          <w:sz w:val="32"/>
          <w:szCs w:val="32"/>
        </w:rPr>
        <w:t>③赛制结果：由省赛组委会指导团队赛承办单位组织开展复赛、总决赛，并根据比赛成绩，在总决赛现场公布团队赛一、二、三等奖及优胜奖名单。</w:t>
      </w:r>
    </w:p>
    <w:p w14:paraId="331D43C3">
      <w:pPr>
        <w:adjustRightInd w:val="0"/>
        <w:snapToGrid w:val="0"/>
        <w:spacing w:after="0" w:line="580" w:lineRule="exact"/>
        <w:ind w:firstLine="600"/>
        <w:rPr>
          <w:rFonts w:ascii="Times New Roman" w:hAnsi="Times New Roman" w:eastAsia="方正仿宋_GBK"/>
          <w:bCs/>
          <w:sz w:val="32"/>
          <w:szCs w:val="32"/>
        </w:rPr>
      </w:pPr>
      <w:r>
        <w:rPr>
          <w:rFonts w:hint="eastAsia" w:ascii="Times New Roman" w:hAnsi="Times New Roman" w:eastAsia="方正仿宋_GBK"/>
          <w:bCs/>
          <w:sz w:val="32"/>
          <w:szCs w:val="32"/>
        </w:rPr>
        <w:t>注：省团队赛的报名项目不参加市赛决赛，将由省赛组委会的组织进行相应比赛。</w:t>
      </w:r>
    </w:p>
    <w:p w14:paraId="403B59F3">
      <w:pPr>
        <w:adjustRightInd w:val="0"/>
        <w:snapToGrid w:val="0"/>
        <w:spacing w:after="0" w:line="580" w:lineRule="exact"/>
        <w:ind w:firstLine="640" w:firstLineChars="200"/>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bCs/>
          <w:sz w:val="32"/>
          <w:szCs w:val="32"/>
        </w:rPr>
        <w:t>尽职调查</w:t>
      </w:r>
    </w:p>
    <w:p w14:paraId="3FF6A029">
      <w:pPr>
        <w:adjustRightInd w:val="0"/>
        <w:snapToGrid w:val="0"/>
        <w:spacing w:after="0" w:line="580" w:lineRule="exact"/>
        <w:ind w:firstLine="600"/>
        <w:rPr>
          <w:rFonts w:ascii="Times New Roman" w:hAnsi="Times New Roman" w:eastAsia="方正仿宋_GBK"/>
          <w:bCs/>
          <w:sz w:val="32"/>
          <w:szCs w:val="32"/>
        </w:rPr>
      </w:pPr>
      <w:r>
        <w:rPr>
          <w:rFonts w:hint="eastAsia" w:ascii="Times New Roman" w:hAnsi="Times New Roman" w:eastAsia="方正仿宋_GBK"/>
          <w:bCs/>
          <w:sz w:val="32"/>
          <w:szCs w:val="32"/>
        </w:rPr>
        <w:t>1.组织形式：组织行业技术专家和财务专家对入围项目进行实地考察，对企业资料真实性、项目产品与行业情况、企业研发与管理情况、项目创新性、守法经营情况等进行现场确认。</w:t>
      </w:r>
    </w:p>
    <w:p w14:paraId="736B1969">
      <w:pPr>
        <w:adjustRightInd w:val="0"/>
        <w:snapToGrid w:val="0"/>
        <w:spacing w:after="0" w:line="580" w:lineRule="exact"/>
        <w:ind w:firstLine="600"/>
        <w:rPr>
          <w:rFonts w:ascii="Times New Roman" w:hAnsi="Times New Roman" w:eastAsia="方正仿宋_GBK"/>
          <w:bCs/>
          <w:sz w:val="32"/>
          <w:szCs w:val="32"/>
        </w:rPr>
      </w:pPr>
      <w:r>
        <w:rPr>
          <w:rFonts w:hint="eastAsia" w:ascii="Times New Roman" w:hAnsi="Times New Roman" w:eastAsia="方正仿宋_GBK"/>
          <w:bCs/>
          <w:sz w:val="32"/>
          <w:szCs w:val="32"/>
        </w:rPr>
        <w:t>2.考察结果：对现场实地考察情况与项目申报材料有较大差异的一票否决。否决后晋级总决赛企业名单不增补。</w:t>
      </w:r>
    </w:p>
    <w:p w14:paraId="6EBACD26">
      <w:pPr>
        <w:adjustRightInd w:val="0"/>
        <w:snapToGrid w:val="0"/>
        <w:spacing w:after="0" w:line="580" w:lineRule="exact"/>
        <w:ind w:firstLine="600"/>
        <w:rPr>
          <w:rFonts w:ascii="Times New Roman" w:hAnsi="Times New Roman" w:eastAsia="方正仿宋_GBK"/>
          <w:bCs/>
          <w:sz w:val="32"/>
          <w:szCs w:val="32"/>
        </w:rPr>
      </w:pPr>
      <w:r>
        <w:rPr>
          <w:rFonts w:hint="eastAsia" w:ascii="Times New Roman" w:hAnsi="Times New Roman" w:eastAsia="方正仿宋_GBK"/>
          <w:bCs/>
          <w:sz w:val="32"/>
          <w:szCs w:val="32"/>
        </w:rPr>
        <w:t>注：重复报名各行业赛、港澳赛、海内外人工智能与机器人赛的企业（参赛项目或团队成员重复）将取消推荐决赛的资格。</w:t>
      </w:r>
    </w:p>
    <w:p w14:paraId="0F5D1C53">
      <w:pPr>
        <w:adjustRightInd w:val="0"/>
        <w:snapToGrid w:val="0"/>
        <w:spacing w:after="0" w:line="580" w:lineRule="exact"/>
        <w:ind w:firstLine="640" w:firstLineChars="200"/>
        <w:rPr>
          <w:rFonts w:ascii="Times New Roman" w:hAnsi="Times New Roman" w:eastAsia="方正仿宋_GBK"/>
          <w:bCs/>
          <w:sz w:val="32"/>
          <w:szCs w:val="32"/>
        </w:rPr>
      </w:pPr>
      <w:r>
        <w:rPr>
          <w:rFonts w:hint="eastAsia" w:ascii="方正楷体_GBK" w:hAnsi="方正楷体_GBK" w:eastAsia="方正楷体_GBK" w:cs="方正楷体_GBK"/>
          <w:bCs/>
          <w:sz w:val="32"/>
          <w:szCs w:val="32"/>
        </w:rPr>
        <w:t>（五）市赛决赛</w:t>
      </w:r>
    </w:p>
    <w:p w14:paraId="021456D3">
      <w:pPr>
        <w:adjustRightInd w:val="0"/>
        <w:snapToGrid w:val="0"/>
        <w:spacing w:after="0" w:line="580" w:lineRule="exact"/>
        <w:ind w:firstLine="600"/>
        <w:rPr>
          <w:rFonts w:ascii="Times New Roman" w:hAnsi="Times New Roman" w:eastAsia="方正仿宋_GBK"/>
          <w:sz w:val="32"/>
          <w:szCs w:val="32"/>
        </w:rPr>
      </w:pPr>
      <w:r>
        <w:rPr>
          <w:rFonts w:hint="eastAsia" w:ascii="Times New Roman" w:hAnsi="Times New Roman" w:eastAsia="方正仿宋_GBK"/>
          <w:bCs/>
          <w:sz w:val="32"/>
          <w:szCs w:val="32"/>
        </w:rPr>
        <w:t>1.比赛形式：现场展示</w:t>
      </w:r>
      <w:r>
        <w:rPr>
          <w:rFonts w:ascii="Times New Roman" w:hAnsi="Times New Roman" w:eastAsia="方正仿宋_GBK"/>
          <w:bCs/>
          <w:sz w:val="32"/>
          <w:szCs w:val="32"/>
        </w:rPr>
        <w:t>+</w:t>
      </w:r>
      <w:r>
        <w:rPr>
          <w:rFonts w:hint="eastAsia" w:ascii="Times New Roman" w:hAnsi="Times New Roman" w:eastAsia="方正仿宋_GBK"/>
          <w:bCs/>
          <w:sz w:val="32"/>
          <w:szCs w:val="32"/>
        </w:rPr>
        <w:t>答辩（现场路演</w:t>
      </w:r>
      <w:r>
        <w:rPr>
          <w:rFonts w:hint="eastAsia" w:ascii="Times New Roman" w:hAnsi="Times New Roman" w:eastAsia="方正仿宋_GBK"/>
          <w:sz w:val="32"/>
          <w:szCs w:val="32"/>
        </w:rPr>
        <w:t>），总决赛由市赛组委会按照初创企业组和成长企业组分别开展，不分行业领域；评委由专业评委和大众评委组成，专业评委邀请知名的技术、创投、企业管理等专家；大众评委由知名企业家、行业龙头高管及民间投资人等担任。</w:t>
      </w:r>
    </w:p>
    <w:p w14:paraId="615398BE">
      <w:pPr>
        <w:adjustRightInd w:val="0"/>
        <w:snapToGrid w:val="0"/>
        <w:spacing w:after="0" w:line="580" w:lineRule="exact"/>
        <w:ind w:firstLine="600"/>
        <w:rPr>
          <w:rFonts w:ascii="Times New Roman" w:hAnsi="Times New Roman" w:eastAsia="方正仿宋_GBK"/>
          <w:sz w:val="32"/>
          <w:szCs w:val="32"/>
        </w:rPr>
      </w:pPr>
      <w:r>
        <w:rPr>
          <w:rFonts w:hint="eastAsia" w:ascii="Times New Roman" w:hAnsi="Times New Roman" w:eastAsia="方正仿宋_GBK"/>
          <w:sz w:val="32"/>
          <w:szCs w:val="32"/>
        </w:rPr>
        <w:t>2.赛制结果：成长企业组奖项：一等奖1名，二等奖2名、三等奖</w:t>
      </w:r>
      <w:r>
        <w:rPr>
          <w:rFonts w:ascii="Times New Roman" w:hAnsi="Times New Roman" w:eastAsia="方正仿宋_GBK"/>
          <w:sz w:val="32"/>
          <w:szCs w:val="32"/>
        </w:rPr>
        <w:t>10</w:t>
      </w:r>
      <w:r>
        <w:rPr>
          <w:rFonts w:hint="eastAsia" w:ascii="Times New Roman" w:hAnsi="Times New Roman" w:eastAsia="方正仿宋_GBK"/>
          <w:sz w:val="32"/>
          <w:szCs w:val="32"/>
        </w:rPr>
        <w:t>名、优胜奖若干；初创企业组奖项：一等奖</w:t>
      </w:r>
      <w:r>
        <w:rPr>
          <w:rFonts w:ascii="Times New Roman" w:hAnsi="Times New Roman" w:eastAsia="方正仿宋_GBK"/>
          <w:sz w:val="32"/>
          <w:szCs w:val="32"/>
        </w:rPr>
        <w:t>1</w:t>
      </w:r>
      <w:r>
        <w:rPr>
          <w:rFonts w:hint="eastAsia" w:ascii="Times New Roman" w:hAnsi="Times New Roman" w:eastAsia="方正仿宋_GBK"/>
          <w:sz w:val="32"/>
          <w:szCs w:val="32"/>
        </w:rPr>
        <w:t>名、二等奖2名、三等奖6名，优胜奖若干。</w:t>
      </w:r>
    </w:p>
    <w:p w14:paraId="5F17A4CA">
      <w:pPr>
        <w:adjustRightInd w:val="0"/>
        <w:snapToGrid w:val="0"/>
        <w:spacing w:after="0" w:line="580" w:lineRule="exact"/>
        <w:ind w:firstLine="6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（六）省赛及全国总决赛</w:t>
      </w:r>
    </w:p>
    <w:p w14:paraId="2919BC37">
      <w:pPr>
        <w:adjustRightInd w:val="0"/>
        <w:snapToGrid w:val="0"/>
        <w:spacing w:after="0" w:line="580" w:lineRule="exact"/>
        <w:ind w:firstLine="640"/>
        <w:rPr>
          <w:rFonts w:ascii="Times New Roman" w:hAnsi="Times New Roman" w:eastAsia="方正仿宋_GBK"/>
          <w:sz w:val="32"/>
          <w:szCs w:val="32"/>
        </w:rPr>
      </w:pPr>
      <w:r>
        <w:rPr>
          <w:rFonts w:ascii="Times New Roman" w:hAnsi="Times New Roman" w:eastAsia="方正仿宋_GBK"/>
          <w:sz w:val="32"/>
          <w:szCs w:val="32"/>
        </w:rPr>
        <w:t>广东赛区</w:t>
      </w:r>
      <w:r>
        <w:rPr>
          <w:rFonts w:hint="eastAsia" w:ascii="Times New Roman" w:hAnsi="Times New Roman" w:eastAsia="方正仿宋_GBK"/>
          <w:sz w:val="32"/>
          <w:szCs w:val="32"/>
        </w:rPr>
        <w:t>行业</w:t>
      </w:r>
      <w:r>
        <w:rPr>
          <w:rFonts w:ascii="Times New Roman" w:hAnsi="Times New Roman" w:eastAsia="方正仿宋_GBK"/>
          <w:sz w:val="32"/>
          <w:szCs w:val="32"/>
        </w:rPr>
        <w:t>领域赛、</w:t>
      </w:r>
      <w:r>
        <w:rPr>
          <w:rFonts w:hint="eastAsia" w:ascii="Times New Roman" w:hAnsi="Times New Roman" w:eastAsia="方正仿宋_GBK"/>
          <w:sz w:val="32"/>
          <w:szCs w:val="32"/>
        </w:rPr>
        <w:t>团队赛、</w:t>
      </w:r>
      <w:r>
        <w:rPr>
          <w:rFonts w:ascii="Times New Roman" w:hAnsi="Times New Roman" w:eastAsia="方正仿宋_GBK"/>
          <w:sz w:val="32"/>
          <w:szCs w:val="32"/>
        </w:rPr>
        <w:t>省总决赛及推荐晋级全国行业赛等环节，由广东赛区组委会牵头组织。省领域赛及省总决赛日期，以省赛组委会通知时间为准。</w:t>
      </w:r>
      <w:r>
        <w:rPr>
          <w:rFonts w:hint="eastAsia" w:ascii="Times New Roman" w:hAnsi="Times New Roman" w:eastAsia="方正仿宋_GBK"/>
          <w:sz w:val="32"/>
          <w:szCs w:val="32"/>
        </w:rPr>
        <w:t>全国赛由工业和信息化部火炬高技术产业开发中心统一组织，具体时间和地点以国赛组委会通知时间为准。</w:t>
      </w:r>
    </w:p>
    <w:p w14:paraId="5B5653DC">
      <w:pPr>
        <w:spacing w:after="0" w:line="580" w:lineRule="exact"/>
        <w:ind w:firstLine="627" w:firstLineChars="196"/>
        <w:rPr>
          <w:rFonts w:ascii="Times New Roman" w:hAnsi="Times New Roman" w:eastAsia="方正黑体_GBK"/>
          <w:sz w:val="32"/>
          <w:szCs w:val="32"/>
        </w:rPr>
      </w:pPr>
      <w:r>
        <w:rPr>
          <w:rFonts w:hint="eastAsia" w:ascii="Times New Roman" w:hAnsi="Times New Roman" w:eastAsia="方正黑体_GBK"/>
          <w:sz w:val="32"/>
          <w:szCs w:val="32"/>
        </w:rPr>
        <w:t>七、扶持政策</w:t>
      </w:r>
    </w:p>
    <w:p w14:paraId="19DBFC83">
      <w:pPr>
        <w:adjustRightInd w:val="0"/>
        <w:snapToGrid w:val="0"/>
        <w:spacing w:after="0" w:line="580" w:lineRule="exact"/>
        <w:ind w:firstLine="627" w:firstLineChars="196"/>
        <w:rPr>
          <w:rFonts w:ascii="Times New Roman" w:hAnsi="Times New Roman" w:eastAsia="方正楷体_GBK"/>
          <w:kern w:val="0"/>
          <w:sz w:val="32"/>
          <w:szCs w:val="32"/>
        </w:rPr>
      </w:pPr>
      <w:r>
        <w:rPr>
          <w:rFonts w:hint="eastAsia" w:ascii="Times New Roman" w:hAnsi="Times New Roman" w:eastAsia="方正楷体_GBK"/>
          <w:kern w:val="0"/>
          <w:sz w:val="32"/>
          <w:szCs w:val="32"/>
        </w:rPr>
        <w:t>（一）财政资助</w:t>
      </w:r>
    </w:p>
    <w:p w14:paraId="2772DC0C">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全程参与市赛并获奖的项目将授予相应的证书和获得对应的财政扶持资金。</w:t>
      </w:r>
    </w:p>
    <w:p w14:paraId="32475126">
      <w:pPr>
        <w:adjustRightInd w:val="0"/>
        <w:snapToGrid w:val="0"/>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注：1.对已参加往届江门市创新创业大赛的企业，其参赛成绩等次未取得突破的，不予以财政资金补助；2.港澳赛和海内外人工智能与机器人赛的参赛企业/团队，须在参加市赛决赛前，已在江门市注册成立企业（以营业执照信息为准），否则视为放弃扶持奖金。</w:t>
      </w:r>
    </w:p>
    <w:p w14:paraId="7500E47C">
      <w:pPr>
        <w:adjustRightInd w:val="0"/>
        <w:snapToGrid w:val="0"/>
        <w:spacing w:after="0" w:line="580" w:lineRule="exact"/>
        <w:ind w:firstLine="627" w:firstLineChars="196"/>
        <w:rPr>
          <w:rFonts w:ascii="Times New Roman" w:hAnsi="Times New Roman" w:eastAsia="方正楷体_GBK"/>
          <w:kern w:val="0"/>
          <w:sz w:val="32"/>
          <w:szCs w:val="32"/>
        </w:rPr>
      </w:pPr>
      <w:r>
        <w:rPr>
          <w:rFonts w:hint="eastAsia" w:ascii="Times New Roman" w:hAnsi="Times New Roman" w:eastAsia="方正楷体_GBK"/>
          <w:kern w:val="0"/>
          <w:sz w:val="32"/>
          <w:szCs w:val="32"/>
        </w:rPr>
        <w:t>（二）联动扶持</w:t>
      </w:r>
    </w:p>
    <w:p w14:paraId="3E4A6667">
      <w:pPr>
        <w:widowControl/>
        <w:spacing w:after="0"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w:t>
      </w:r>
      <w:r>
        <w:rPr>
          <w:rFonts w:hint="eastAsia" w:ascii="Times New Roman" w:hAnsi="Times New Roman" w:eastAsia="方正仿宋_GBK"/>
          <w:bCs/>
          <w:sz w:val="32"/>
          <w:szCs w:val="32"/>
        </w:rPr>
        <w:t>市科技局及各市（区）科技主管部门对符合条件的企业优先给予各类科技计划支持；</w:t>
      </w:r>
    </w:p>
    <w:p w14:paraId="474752E9">
      <w:pPr>
        <w:widowControl/>
        <w:spacing w:after="0"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pacing w:val="0"/>
          <w:sz w:val="32"/>
          <w:szCs w:val="32"/>
        </w:rPr>
        <w:t>2</w:t>
      </w:r>
      <w:r>
        <w:rPr>
          <w:rFonts w:ascii="Times New Roman" w:hAnsi="Times New Roman" w:eastAsia="方正仿宋_GBK"/>
          <w:bCs/>
          <w:spacing w:val="0"/>
          <w:sz w:val="32"/>
          <w:szCs w:val="32"/>
        </w:rPr>
        <w:t>.</w:t>
      </w:r>
      <w:r>
        <w:rPr>
          <w:rFonts w:hint="eastAsia" w:ascii="Times New Roman" w:hAnsi="Times New Roman" w:eastAsia="方正仿宋_GBK"/>
          <w:bCs/>
          <w:spacing w:val="0"/>
          <w:sz w:val="32"/>
          <w:szCs w:val="32"/>
        </w:rPr>
        <w:t>市人才工作局和市人力资源社会保障局为参赛企业提供人才政策支持；</w:t>
      </w:r>
    </w:p>
    <w:p w14:paraId="16449827">
      <w:pPr>
        <w:widowControl/>
        <w:spacing w:after="0"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pacing w:val="0"/>
          <w:sz w:val="32"/>
          <w:szCs w:val="32"/>
        </w:rPr>
        <w:t>3</w:t>
      </w:r>
      <w:r>
        <w:rPr>
          <w:rFonts w:ascii="Times New Roman" w:hAnsi="Times New Roman" w:eastAsia="方正仿宋_GBK"/>
          <w:bCs/>
          <w:spacing w:val="0"/>
          <w:sz w:val="32"/>
          <w:szCs w:val="32"/>
        </w:rPr>
        <w:t>.</w:t>
      </w:r>
      <w:r>
        <w:rPr>
          <w:rFonts w:hint="eastAsia" w:ascii="Times New Roman" w:hAnsi="Times New Roman" w:eastAsia="方正仿宋_GBK"/>
          <w:bCs/>
          <w:spacing w:val="0"/>
          <w:sz w:val="32"/>
          <w:szCs w:val="32"/>
        </w:rPr>
        <w:t>市商务局对参赛企业提供广交会</w:t>
      </w:r>
      <w:r>
        <w:rPr>
          <w:rFonts w:ascii="Times New Roman" w:hAnsi="Times New Roman" w:eastAsia="方正仿宋_GBK"/>
          <w:bCs/>
          <w:spacing w:val="0"/>
          <w:sz w:val="32"/>
          <w:szCs w:val="32"/>
        </w:rPr>
        <w:t>CF</w:t>
      </w:r>
      <w:r>
        <w:rPr>
          <w:rFonts w:hint="eastAsia" w:ascii="Times New Roman" w:hAnsi="Times New Roman" w:eastAsia="方正仿宋_GBK"/>
          <w:bCs/>
          <w:spacing w:val="0"/>
          <w:sz w:val="32"/>
          <w:szCs w:val="32"/>
        </w:rPr>
        <w:t>奖评选辅导，支持参赛企业开拓国际市场，符合条件的参赛企业可以免费享受小微专项出口信用保险支持；</w:t>
      </w:r>
    </w:p>
    <w:p w14:paraId="608DCC09">
      <w:pPr>
        <w:widowControl/>
        <w:spacing w:after="0" w:line="580" w:lineRule="exact"/>
        <w:ind w:firstLine="627" w:firstLineChars="196"/>
        <w:rPr>
          <w:rFonts w:ascii="Times New Roman" w:hAnsi="Times New Roman" w:eastAsia="方正仿宋_GBK"/>
          <w:bCs/>
          <w:spacing w:val="0"/>
          <w:sz w:val="32"/>
          <w:szCs w:val="32"/>
        </w:rPr>
      </w:pPr>
      <w:r>
        <w:rPr>
          <w:rFonts w:hint="eastAsia" w:ascii="Times New Roman" w:hAnsi="Times New Roman" w:eastAsia="方正仿宋_GBK"/>
          <w:bCs/>
          <w:spacing w:val="0"/>
          <w:sz w:val="32"/>
          <w:szCs w:val="32"/>
        </w:rPr>
        <w:t>4</w:t>
      </w:r>
      <w:r>
        <w:rPr>
          <w:rFonts w:ascii="Times New Roman" w:hAnsi="Times New Roman" w:eastAsia="方正仿宋_GBK"/>
          <w:bCs/>
          <w:spacing w:val="0"/>
          <w:sz w:val="32"/>
          <w:szCs w:val="32"/>
        </w:rPr>
        <w:t>.</w:t>
      </w:r>
      <w:r>
        <w:rPr>
          <w:rFonts w:hint="eastAsia" w:ascii="Times New Roman" w:hAnsi="Times New Roman" w:eastAsia="方正仿宋_GBK"/>
          <w:bCs/>
          <w:spacing w:val="0"/>
          <w:sz w:val="32"/>
          <w:szCs w:val="32"/>
        </w:rPr>
        <w:t>市总工会对获奖企业在工会系统的评先评优方面优先推荐；</w:t>
      </w:r>
    </w:p>
    <w:p w14:paraId="3AD95421">
      <w:pPr>
        <w:autoSpaceDE w:val="0"/>
        <w:autoSpaceDN w:val="0"/>
        <w:adjustRightInd w:val="0"/>
        <w:spacing w:after="0" w:line="580" w:lineRule="exact"/>
        <w:ind w:firstLine="640" w:firstLineChars="200"/>
        <w:rPr>
          <w:rFonts w:ascii="Times New Roman" w:hAnsi="Times New Roman" w:eastAsia="方正仿宋_GBK"/>
          <w:bCs/>
          <w:kern w:val="2"/>
          <w:sz w:val="32"/>
          <w:szCs w:val="32"/>
          <w:lang w:val="en-US"/>
        </w:rPr>
      </w:pPr>
      <w:r>
        <w:rPr>
          <w:rFonts w:hint="eastAsia" w:ascii="Times New Roman" w:hAnsi="Times New Roman" w:eastAsia="方正仿宋_GBK"/>
          <w:bCs/>
          <w:spacing w:val="0"/>
          <w:sz w:val="32"/>
          <w:szCs w:val="32"/>
        </w:rPr>
        <w:t>5</w:t>
      </w:r>
      <w:r>
        <w:rPr>
          <w:rFonts w:ascii="Times New Roman" w:hAnsi="Times New Roman" w:eastAsia="方正仿宋_GBK"/>
          <w:bCs/>
          <w:spacing w:val="0"/>
          <w:sz w:val="32"/>
          <w:szCs w:val="32"/>
        </w:rPr>
        <w:t>.</w:t>
      </w:r>
      <w:r>
        <w:rPr>
          <w:rFonts w:hint="eastAsia" w:ascii="Times New Roman" w:hAnsi="Times New Roman" w:eastAsia="方正仿宋_GBK"/>
          <w:bCs/>
          <w:spacing w:val="0"/>
          <w:sz w:val="32"/>
          <w:szCs w:val="32"/>
        </w:rPr>
        <w:t>团市委对获奖团队项目进行宣传推广，优先对符合条件的获奖项目推荐参加广东省创青春创新创业大赛；</w:t>
      </w:r>
    </w:p>
    <w:p w14:paraId="25D2171A">
      <w:pPr>
        <w:widowControl/>
        <w:spacing w:after="0" w:line="580" w:lineRule="exact"/>
        <w:ind w:firstLine="627" w:firstLineChars="196"/>
        <w:rPr>
          <w:rFonts w:ascii="Times New Roman" w:hAnsi="Times New Roman" w:eastAsia="方正仿宋_GBK"/>
          <w:bCs/>
          <w:spacing w:val="0"/>
          <w:sz w:val="32"/>
          <w:szCs w:val="32"/>
        </w:rPr>
      </w:pPr>
      <w:r>
        <w:rPr>
          <w:rFonts w:hint="eastAsia" w:ascii="Times New Roman" w:hAnsi="Times New Roman" w:eastAsia="方正仿宋_GBK"/>
          <w:bCs/>
          <w:spacing w:val="0"/>
          <w:sz w:val="32"/>
          <w:szCs w:val="32"/>
        </w:rPr>
        <w:t>6</w:t>
      </w:r>
      <w:r>
        <w:rPr>
          <w:rFonts w:ascii="Times New Roman" w:hAnsi="Times New Roman" w:eastAsia="方正仿宋_GBK"/>
          <w:bCs/>
          <w:spacing w:val="0"/>
          <w:sz w:val="32"/>
          <w:szCs w:val="32"/>
        </w:rPr>
        <w:t>.</w:t>
      </w:r>
      <w:r>
        <w:rPr>
          <w:rFonts w:hint="eastAsia" w:ascii="Times New Roman" w:hAnsi="Times New Roman" w:eastAsia="方正仿宋_GBK"/>
          <w:bCs/>
          <w:spacing w:val="0"/>
          <w:sz w:val="32"/>
          <w:szCs w:val="32"/>
        </w:rPr>
        <w:t>市妇联对获奖团队项目进行宣传推广，优先对符合条件的巾帼企业提供妇女创业小额担保贷款贴息项目政策扶持。</w:t>
      </w:r>
    </w:p>
    <w:p w14:paraId="7E40D2DF">
      <w:pPr>
        <w:widowControl/>
        <w:spacing w:after="0" w:line="580" w:lineRule="exact"/>
        <w:ind w:firstLine="627" w:firstLineChars="196"/>
        <w:rPr>
          <w:rFonts w:ascii="Times New Roman" w:hAnsi="Times New Roman" w:eastAsia="方正仿宋_GBK"/>
          <w:bCs/>
          <w:spacing w:val="0"/>
          <w:sz w:val="32"/>
          <w:szCs w:val="32"/>
        </w:rPr>
      </w:pPr>
      <w:r>
        <w:rPr>
          <w:rFonts w:hint="eastAsia" w:ascii="Times New Roman" w:hAnsi="Times New Roman" w:eastAsia="方正仿宋_GBK"/>
          <w:bCs/>
          <w:spacing w:val="0"/>
          <w:sz w:val="32"/>
          <w:szCs w:val="32"/>
        </w:rPr>
        <w:t xml:space="preserve">7.省团队赛的获奖团队在一年内有意向在广东落户的，由省赛组委会优先推荐，地市给予创业支持。  </w:t>
      </w:r>
    </w:p>
    <w:p w14:paraId="682D0C88">
      <w:pPr>
        <w:widowControl/>
        <w:spacing w:after="0" w:line="580" w:lineRule="exact"/>
        <w:ind w:firstLine="627" w:firstLineChars="196"/>
        <w:rPr>
          <w:rFonts w:ascii="Times New Roman" w:hAnsi="Times New Roman" w:eastAsia="方正楷体_GBK"/>
          <w:kern w:val="0"/>
          <w:sz w:val="32"/>
          <w:szCs w:val="32"/>
        </w:rPr>
      </w:pPr>
      <w:r>
        <w:rPr>
          <w:rFonts w:hint="eastAsia" w:ascii="Times New Roman" w:hAnsi="Times New Roman" w:eastAsia="方正楷体_GBK"/>
          <w:kern w:val="0"/>
          <w:sz w:val="32"/>
          <w:szCs w:val="32"/>
        </w:rPr>
        <w:t>（三）股权投资</w:t>
      </w:r>
    </w:p>
    <w:p w14:paraId="2346A4BC">
      <w:pPr>
        <w:widowControl/>
        <w:spacing w:after="0" w:line="580" w:lineRule="exact"/>
        <w:ind w:firstLine="627" w:firstLineChars="196"/>
        <w:rPr>
          <w:rFonts w:ascii="Times New Roman" w:hAnsi="Times New Roman" w:eastAsia="方正仿宋_GBK"/>
          <w:bCs/>
          <w:sz w:val="32"/>
          <w:szCs w:val="32"/>
        </w:rPr>
      </w:pPr>
      <w:r>
        <w:rPr>
          <w:rFonts w:hint="eastAsia" w:ascii="Times New Roman" w:hAnsi="Times New Roman" w:eastAsia="方正仿宋_GBK"/>
          <w:bCs/>
          <w:sz w:val="32"/>
          <w:szCs w:val="32"/>
        </w:rPr>
        <w:t>1</w:t>
      </w:r>
      <w:r>
        <w:rPr>
          <w:rFonts w:ascii="Times New Roman" w:hAnsi="Times New Roman" w:eastAsia="方正仿宋_GBK"/>
          <w:bCs/>
          <w:sz w:val="32"/>
          <w:szCs w:val="32"/>
        </w:rPr>
        <w:t>.</w:t>
      </w:r>
      <w:r>
        <w:rPr>
          <w:rFonts w:hint="eastAsia" w:ascii="Times New Roman" w:hAnsi="Times New Roman" w:eastAsia="方正仿宋_GBK"/>
          <w:bCs/>
          <w:sz w:val="32"/>
          <w:szCs w:val="32"/>
        </w:rPr>
        <w:t>本届市赛将成立由专业投融资机构和民间投资组织（知名企业家、行业龙头高管及民间投资人等）组成的投融资委员会，在复赛、决赛路演均有投资人现场考察、对接。与市赛合作的风险投资基金提供总额</w:t>
      </w:r>
      <w:r>
        <w:rPr>
          <w:rFonts w:ascii="Times New Roman" w:hAnsi="Times New Roman" w:eastAsia="方正仿宋_GBK"/>
          <w:bCs/>
          <w:sz w:val="32"/>
          <w:szCs w:val="32"/>
        </w:rPr>
        <w:t>10</w:t>
      </w:r>
      <w:r>
        <w:rPr>
          <w:rFonts w:hint="eastAsia" w:ascii="Times New Roman" w:hAnsi="Times New Roman" w:eastAsia="方正仿宋_GBK"/>
          <w:bCs/>
          <w:sz w:val="32"/>
          <w:szCs w:val="32"/>
        </w:rPr>
        <w:t>亿元的风险投资资金，对优秀项目优先考虑融资和投资。</w:t>
      </w:r>
    </w:p>
    <w:p w14:paraId="682A8647">
      <w:pPr>
        <w:widowControl/>
        <w:spacing w:after="0" w:line="580" w:lineRule="exact"/>
        <w:ind w:firstLine="627" w:firstLineChars="196"/>
        <w:rPr>
          <w:rFonts w:ascii="Times New Roman" w:hAnsi="Times New Roman" w:eastAsia="方正仿宋_GBK"/>
          <w:bCs/>
          <w:sz w:val="32"/>
          <w:szCs w:val="32"/>
        </w:rPr>
      </w:pPr>
      <w:r>
        <w:rPr>
          <w:rFonts w:ascii="Times New Roman" w:hAnsi="Times New Roman" w:eastAsia="方正仿宋_GBK"/>
          <w:bCs/>
          <w:sz w:val="32"/>
          <w:szCs w:val="32"/>
        </w:rPr>
        <w:t>2.</w:t>
      </w:r>
      <w:r>
        <w:rPr>
          <w:rFonts w:hint="eastAsia" w:ascii="Times New Roman" w:hAnsi="Times New Roman" w:eastAsia="方正仿宋_GBK"/>
          <w:bCs/>
          <w:sz w:val="32"/>
          <w:szCs w:val="32"/>
        </w:rPr>
        <w:t xml:space="preserve"> 广东股权交易中心支持优秀参赛获奖企业进入“广东省科技创新专板”。参赛获奖企业于2025年度申请进入“广东省科技创新专板”的，广东股交提供挂牌诊断、股权估值、“广东股交商学院”培训以及“粤启航”企业宣传等服务，降低企业入板成本。</w:t>
      </w:r>
    </w:p>
    <w:p w14:paraId="426E44A9">
      <w:pPr>
        <w:adjustRightInd w:val="0"/>
        <w:snapToGrid w:val="0"/>
        <w:spacing w:after="0" w:line="580" w:lineRule="exact"/>
        <w:ind w:firstLine="627" w:firstLineChars="196"/>
        <w:rPr>
          <w:rFonts w:ascii="Times New Roman" w:hAnsi="Times New Roman" w:eastAsia="方正楷体_GBK"/>
          <w:kern w:val="0"/>
          <w:sz w:val="32"/>
          <w:szCs w:val="32"/>
        </w:rPr>
      </w:pPr>
      <w:r>
        <w:rPr>
          <w:rFonts w:hint="eastAsia" w:ascii="Times New Roman" w:hAnsi="Times New Roman" w:eastAsia="方正楷体_GBK"/>
          <w:kern w:val="0"/>
          <w:sz w:val="32"/>
          <w:szCs w:val="32"/>
        </w:rPr>
        <w:t>（四）项目授信</w:t>
      </w:r>
    </w:p>
    <w:p w14:paraId="1B4CCC55">
      <w:pPr>
        <w:widowControl/>
        <w:spacing w:after="0" w:line="580" w:lineRule="exact"/>
        <w:ind w:firstLine="627" w:firstLineChars="196"/>
        <w:rPr>
          <w:rFonts w:ascii="Times New Roman" w:hAnsi="Times New Roman" w:eastAsia="方正仿宋_GBK"/>
          <w:bCs/>
          <w:sz w:val="32"/>
          <w:szCs w:val="32"/>
        </w:rPr>
      </w:pPr>
      <w:r>
        <w:rPr>
          <w:rFonts w:hint="eastAsia" w:ascii="Times New Roman" w:hAnsi="Times New Roman" w:eastAsia="方正仿宋_GBK"/>
          <w:bCs/>
          <w:sz w:val="32"/>
          <w:szCs w:val="32"/>
        </w:rPr>
        <w:t>大赛合作银行等金融机构对获奖企业在科技支行开立结算账户和融资的，可享受科技金融优惠扶持。</w:t>
      </w:r>
    </w:p>
    <w:p w14:paraId="6C47908C">
      <w:pPr>
        <w:adjustRightInd w:val="0"/>
        <w:snapToGrid w:val="0"/>
        <w:spacing w:after="0" w:line="580" w:lineRule="exact"/>
        <w:ind w:firstLine="627" w:firstLineChars="196"/>
        <w:rPr>
          <w:rFonts w:ascii="Times New Roman" w:hAnsi="Times New Roman" w:eastAsia="方正楷体_GBK"/>
          <w:kern w:val="0"/>
          <w:sz w:val="32"/>
          <w:szCs w:val="32"/>
        </w:rPr>
      </w:pPr>
      <w:r>
        <w:rPr>
          <w:rFonts w:hint="eastAsia" w:ascii="Times New Roman" w:hAnsi="Times New Roman" w:eastAsia="方正楷体_GBK"/>
          <w:kern w:val="0"/>
          <w:sz w:val="32"/>
          <w:szCs w:val="32"/>
        </w:rPr>
        <w:t>（五）贷款贴息</w:t>
      </w:r>
    </w:p>
    <w:p w14:paraId="1081497E">
      <w:pPr>
        <w:spacing w:after="0"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对市赛获奖的科技型中小企业，将根据政策文件，对其已偿还科技支行科技贷款本息的项目，按实际支付利息的金额给予一定比例的贴息支持。</w:t>
      </w:r>
    </w:p>
    <w:p w14:paraId="4AED195A">
      <w:pPr>
        <w:adjustRightInd w:val="0"/>
        <w:snapToGrid w:val="0"/>
        <w:spacing w:after="0" w:line="580" w:lineRule="exact"/>
        <w:ind w:firstLine="640" w:firstLineChars="200"/>
        <w:rPr>
          <w:rFonts w:ascii="Times New Roman" w:hAnsi="Times New Roman" w:eastAsia="方正楷体_GBK"/>
          <w:kern w:val="0"/>
          <w:sz w:val="32"/>
          <w:szCs w:val="32"/>
        </w:rPr>
      </w:pPr>
      <w:r>
        <w:rPr>
          <w:rFonts w:hint="eastAsia" w:ascii="Times New Roman" w:hAnsi="Times New Roman" w:eastAsia="方正楷体_GBK"/>
          <w:kern w:val="0"/>
          <w:sz w:val="32"/>
          <w:szCs w:val="32"/>
        </w:rPr>
        <w:t>（六）人才奖励</w:t>
      </w:r>
    </w:p>
    <w:p w14:paraId="0182825A">
      <w:pPr>
        <w:adjustRightInd w:val="0"/>
        <w:snapToGrid w:val="0"/>
        <w:spacing w:after="0" w:line="580" w:lineRule="exact"/>
        <w:ind w:firstLine="627" w:firstLineChars="196"/>
        <w:rPr>
          <w:rFonts w:hint="eastAsia" w:ascii="Times New Roman" w:hAnsi="Times New Roman" w:eastAsia="方正仿宋_GBK"/>
          <w:bCs/>
          <w:sz w:val="32"/>
          <w:szCs w:val="32"/>
        </w:rPr>
      </w:pPr>
      <w:r>
        <w:rPr>
          <w:rFonts w:hint="eastAsia" w:ascii="Times New Roman" w:hAnsi="Times New Roman" w:eastAsia="方正仿宋_GBK"/>
          <w:bCs/>
          <w:sz w:val="32"/>
          <w:szCs w:val="32"/>
        </w:rPr>
        <w:t>对通过大赛引进的优秀人才，按规定落实人才扶持政策。对参赛企业核心人员符合《江门市高层次人才认定评定办法》确定的高层次人才，按规定享受高层次人才服务。对获奖的企业优先支持申报博士博士后科研平台，对获批建立博士博士后科研平台的给予最高50万元建站补贴。对获奖的博士博士后团队可优先推荐入驻江门市珠西先进产业优秀人才创业创新园，并享受一定的创业补贴资助和服务。</w:t>
      </w:r>
    </w:p>
    <w:p w14:paraId="60D2726F">
      <w:pPr>
        <w:adjustRightInd w:val="0"/>
        <w:snapToGrid w:val="0"/>
        <w:spacing w:after="0" w:line="580" w:lineRule="exact"/>
        <w:ind w:firstLine="627" w:firstLineChars="196"/>
        <w:rPr>
          <w:rFonts w:ascii="Times New Roman" w:hAnsi="Times New Roman" w:eastAsia="方正楷体_GBK"/>
          <w:kern w:val="0"/>
          <w:sz w:val="32"/>
          <w:szCs w:val="32"/>
        </w:rPr>
      </w:pPr>
      <w:r>
        <w:rPr>
          <w:rFonts w:hint="eastAsia" w:ascii="Times New Roman" w:hAnsi="Times New Roman" w:eastAsia="方正楷体_GBK"/>
          <w:kern w:val="0"/>
          <w:sz w:val="32"/>
          <w:szCs w:val="32"/>
        </w:rPr>
        <w:t>（七）专业辅导</w:t>
      </w:r>
    </w:p>
    <w:p w14:paraId="047CFC6C">
      <w:pPr>
        <w:spacing w:after="0" w:line="580" w:lineRule="exact"/>
        <w:ind w:left="2" w:firstLine="693" w:firstLineChars="225"/>
        <w:rPr>
          <w:rFonts w:ascii="Times New Roman" w:hAnsi="Times New Roman" w:eastAsia="方正仿宋_GBK"/>
          <w:bCs/>
          <w:spacing w:val="-6"/>
          <w:sz w:val="32"/>
          <w:szCs w:val="32"/>
        </w:rPr>
      </w:pPr>
      <w:r>
        <w:rPr>
          <w:rFonts w:hint="eastAsia" w:ascii="Times New Roman" w:hAnsi="Times New Roman" w:eastAsia="方正仿宋_GBK"/>
          <w:bCs/>
          <w:spacing w:val="-6"/>
          <w:sz w:val="32"/>
          <w:szCs w:val="32"/>
        </w:rPr>
        <w:t>邀请风投、市场等方面的专家为参赛者梳理企业管理，改进经营理念，充分展示自身实力，提高各类路演答辩活动的入围成功率，并免费提供全方位融资及上市咨询和辅导服务，通过整合风投公司的资源，带领获奖企业到上市公司进行交流和学习。</w:t>
      </w:r>
    </w:p>
    <w:p w14:paraId="49EC6485">
      <w:pPr>
        <w:adjustRightInd w:val="0"/>
        <w:snapToGrid w:val="0"/>
        <w:spacing w:after="0" w:line="580" w:lineRule="exact"/>
        <w:ind w:firstLine="627" w:firstLineChars="196"/>
        <w:rPr>
          <w:rFonts w:ascii="Times New Roman" w:hAnsi="Times New Roman" w:eastAsia="方正楷体_GBK"/>
          <w:kern w:val="0"/>
          <w:sz w:val="32"/>
          <w:szCs w:val="32"/>
        </w:rPr>
      </w:pPr>
      <w:r>
        <w:rPr>
          <w:rFonts w:hint="eastAsia" w:ascii="Times New Roman" w:hAnsi="Times New Roman" w:eastAsia="方正楷体_GBK"/>
          <w:kern w:val="0"/>
          <w:sz w:val="32"/>
          <w:szCs w:val="32"/>
        </w:rPr>
        <w:t>（八）免费会籍</w:t>
      </w:r>
    </w:p>
    <w:p w14:paraId="0CD91F61">
      <w:pPr>
        <w:adjustRightInd w:val="0"/>
        <w:snapToGrid w:val="0"/>
        <w:spacing w:after="0" w:line="580" w:lineRule="exact"/>
        <w:ind w:firstLine="627" w:firstLineChars="196"/>
        <w:rPr>
          <w:rFonts w:ascii="Times New Roman" w:hAnsi="Times New Roman" w:eastAsia="方正仿宋_GBK"/>
          <w:bCs/>
          <w:sz w:val="32"/>
          <w:szCs w:val="32"/>
        </w:rPr>
      </w:pPr>
      <w:r>
        <w:rPr>
          <w:rFonts w:hint="eastAsia" w:ascii="Times New Roman" w:hAnsi="Times New Roman" w:eastAsia="方正仿宋_GBK"/>
          <w:bCs/>
          <w:sz w:val="32"/>
          <w:szCs w:val="32"/>
        </w:rPr>
        <w:t>获奖企业将免费获得江门市科技企业孵化协会和江门市高新技术产业促进会会员会籍一年，免费享受和参加会员服务和部分走访交流活动。</w:t>
      </w:r>
    </w:p>
    <w:p w14:paraId="009596A5">
      <w:pPr>
        <w:adjustRightInd w:val="0"/>
        <w:snapToGrid w:val="0"/>
        <w:spacing w:after="0" w:line="580" w:lineRule="exact"/>
        <w:ind w:firstLine="627" w:firstLineChars="196"/>
        <w:rPr>
          <w:rFonts w:ascii="Times New Roman" w:hAnsi="Times New Roman" w:eastAsia="方正楷体_GBK"/>
          <w:kern w:val="0"/>
          <w:sz w:val="32"/>
          <w:szCs w:val="32"/>
        </w:rPr>
      </w:pPr>
      <w:r>
        <w:rPr>
          <w:rFonts w:hint="eastAsia" w:ascii="Times New Roman" w:hAnsi="Times New Roman" w:eastAsia="方正楷体_GBK"/>
          <w:kern w:val="0"/>
          <w:sz w:val="32"/>
          <w:szCs w:val="32"/>
        </w:rPr>
        <w:t>（九）孵化优惠</w:t>
      </w:r>
    </w:p>
    <w:p w14:paraId="05C0F995">
      <w:pPr>
        <w:widowControl/>
        <w:spacing w:after="0" w:line="580" w:lineRule="exact"/>
        <w:ind w:firstLine="560"/>
        <w:rPr>
          <w:rFonts w:ascii="Times New Roman" w:hAnsi="Times New Roman" w:eastAsia="方正仿宋_GBK"/>
          <w:bCs/>
          <w:sz w:val="32"/>
          <w:szCs w:val="32"/>
        </w:rPr>
      </w:pPr>
      <w:r>
        <w:rPr>
          <w:rFonts w:hint="eastAsia" w:ascii="Times New Roman" w:hAnsi="Times New Roman" w:eastAsia="方正仿宋_GBK"/>
          <w:bCs/>
          <w:sz w:val="32"/>
          <w:szCs w:val="32"/>
        </w:rPr>
        <w:t>参赛企业获奖项目由江门市科技企业孵化协会协调我市各孵化载体（包括各科技企业孵化器和众创空间等），分别给予相应的减免房租、免费财税代理服务、管理咨询、导师辅导、专利申请、创业培训、创新资源共享、人才招聘等各类优惠服务。</w:t>
      </w:r>
    </w:p>
    <w:p w14:paraId="5733811A">
      <w:pPr>
        <w:adjustRightInd w:val="0"/>
        <w:snapToGrid w:val="0"/>
        <w:spacing w:after="0" w:line="580" w:lineRule="exact"/>
        <w:ind w:firstLine="627" w:firstLineChars="196"/>
        <w:rPr>
          <w:rFonts w:ascii="Times New Roman" w:hAnsi="Times New Roman" w:eastAsia="方正楷体_GBK"/>
          <w:kern w:val="0"/>
          <w:sz w:val="32"/>
          <w:szCs w:val="32"/>
        </w:rPr>
      </w:pPr>
      <w:r>
        <w:rPr>
          <w:rFonts w:hint="eastAsia" w:ascii="Times New Roman" w:hAnsi="Times New Roman" w:eastAsia="方正楷体_GBK"/>
          <w:kern w:val="0"/>
          <w:sz w:val="32"/>
          <w:szCs w:val="32"/>
        </w:rPr>
        <w:t>（十）科技服务</w:t>
      </w:r>
    </w:p>
    <w:p w14:paraId="6DEC9BB7">
      <w:pPr>
        <w:adjustRightInd w:val="0"/>
        <w:snapToGrid w:val="0"/>
        <w:spacing w:after="0" w:line="580" w:lineRule="exact"/>
        <w:ind w:firstLine="627" w:firstLineChars="196"/>
        <w:rPr>
          <w:rFonts w:ascii="Times New Roman" w:hAnsi="Times New Roman" w:eastAsia="方正仿宋_GBK"/>
          <w:bCs/>
          <w:sz w:val="32"/>
          <w:szCs w:val="32"/>
        </w:rPr>
      </w:pPr>
      <w:r>
        <w:rPr>
          <w:rFonts w:hint="eastAsia" w:ascii="Times New Roman" w:hAnsi="Times New Roman" w:eastAsia="方正仿宋_GBK"/>
          <w:bCs/>
          <w:sz w:val="32"/>
          <w:szCs w:val="32"/>
        </w:rPr>
        <w:t>市赛合作的科技中介服务机构将为参赛企业在赛中和赛后提供定制化的专利、人才、产品检测、法律咨询、品牌宣传等服务。</w:t>
      </w:r>
    </w:p>
    <w:p w14:paraId="291EB132">
      <w:pPr>
        <w:adjustRightInd w:val="0"/>
        <w:snapToGrid w:val="0"/>
        <w:spacing w:after="0" w:line="580" w:lineRule="exact"/>
        <w:ind w:firstLine="627" w:firstLineChars="196"/>
        <w:rPr>
          <w:rFonts w:ascii="Times New Roman" w:hAnsi="Times New Roman" w:eastAsia="方正楷体_GBK"/>
          <w:kern w:val="0"/>
          <w:sz w:val="32"/>
          <w:szCs w:val="32"/>
        </w:rPr>
      </w:pPr>
      <w:r>
        <w:rPr>
          <w:rFonts w:hint="eastAsia" w:ascii="Times New Roman" w:hAnsi="Times New Roman" w:eastAsia="方正楷体_GBK"/>
          <w:kern w:val="0"/>
          <w:sz w:val="32"/>
          <w:szCs w:val="32"/>
        </w:rPr>
        <w:t>（十一）技术对接</w:t>
      </w:r>
    </w:p>
    <w:p w14:paraId="19808C6E">
      <w:pPr>
        <w:widowControl/>
        <w:spacing w:after="0" w:line="580" w:lineRule="exact"/>
        <w:ind w:firstLine="627" w:firstLineChars="196"/>
        <w:rPr>
          <w:rFonts w:ascii="Times New Roman" w:hAnsi="Times New Roman" w:eastAsia="方正仿宋_GBK"/>
          <w:bCs/>
          <w:sz w:val="32"/>
          <w:szCs w:val="32"/>
        </w:rPr>
      </w:pPr>
      <w:r>
        <w:rPr>
          <w:rFonts w:hint="eastAsia" w:ascii="Times New Roman" w:hAnsi="Times New Roman" w:eastAsia="方正仿宋_GBK"/>
          <w:bCs/>
          <w:sz w:val="32"/>
          <w:szCs w:val="32"/>
        </w:rPr>
        <w:t>推荐市赛优秀参赛项目与龙头企业、科研机构等深入对接，推动参赛项目和市骨干企业精准对接产业链上下游，让参赛企业找到优质资源和发展机会，实现科技成果转化和产业集群发展。</w:t>
      </w:r>
    </w:p>
    <w:p w14:paraId="73981374">
      <w:pPr>
        <w:widowControl/>
        <w:spacing w:after="0" w:line="580" w:lineRule="exact"/>
        <w:ind w:firstLine="627" w:firstLineChars="196"/>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（十二）保险保障</w:t>
      </w:r>
    </w:p>
    <w:p w14:paraId="2C2F2B86">
      <w:pPr>
        <w:widowControl/>
        <w:spacing w:after="0" w:line="580" w:lineRule="exact"/>
        <w:ind w:firstLine="627" w:firstLineChars="196"/>
        <w:rPr>
          <w:rFonts w:ascii="Times New Roman" w:hAnsi="Times New Roman" w:eastAsia="方正仿宋_GBK"/>
          <w:bCs/>
          <w:sz w:val="32"/>
          <w:szCs w:val="32"/>
        </w:rPr>
      </w:pPr>
      <w:r>
        <w:rPr>
          <w:rFonts w:hint="eastAsia" w:ascii="Times New Roman" w:hAnsi="Times New Roman" w:eastAsia="方正仿宋_GBK"/>
          <w:bCs/>
          <w:sz w:val="32"/>
          <w:szCs w:val="32"/>
        </w:rPr>
        <w:t>为优秀参赛项目在产品研发、成果转化、产品质量安全、知识产权保护和新材料应用等方面提供创新型保险产品支持，帮助企业分散潜在风险。结合获奖企业情况提供定制化的保险方案，对获奖企业投保各类财产保险给予有市场竞争力的保费优惠。</w:t>
      </w:r>
    </w:p>
    <w:p w14:paraId="28A57A30">
      <w:pPr>
        <w:widowControl/>
        <w:spacing w:after="0" w:line="580" w:lineRule="exact"/>
        <w:ind w:firstLine="627" w:firstLineChars="196"/>
        <w:rPr>
          <w:rFonts w:ascii="Times New Roman" w:hAnsi="Times New Roman" w:eastAsia="方正黑体_GBK"/>
          <w:sz w:val="32"/>
          <w:szCs w:val="32"/>
        </w:rPr>
      </w:pPr>
      <w:r>
        <w:rPr>
          <w:rFonts w:hint="eastAsia" w:ascii="Times New Roman" w:hAnsi="Times New Roman" w:eastAsia="方正黑体_GBK"/>
          <w:sz w:val="32"/>
          <w:szCs w:val="32"/>
        </w:rPr>
        <w:t>八、宣传推广</w:t>
      </w:r>
    </w:p>
    <w:p w14:paraId="05AF12F6">
      <w:pPr>
        <w:widowControl/>
        <w:spacing w:after="0" w:line="240" w:lineRule="auto"/>
        <w:ind w:firstLine="640" w:firstLineChars="200"/>
        <w:jc w:val="left"/>
        <w:rPr>
          <w:rFonts w:ascii="Times New Roman" w:hAnsi="Times New Roman" w:eastAsia="方正仿宋_GBK"/>
          <w:bCs/>
          <w:sz w:val="32"/>
          <w:szCs w:val="32"/>
        </w:rPr>
      </w:pPr>
      <w:r>
        <w:rPr>
          <w:rFonts w:hint="eastAsia" w:ascii="方正楷体_GBK" w:hAnsi="方正楷体_GBK" w:eastAsia="方正楷体_GBK" w:cs="方正楷体_GBK"/>
          <w:bCs/>
          <w:sz w:val="32"/>
          <w:szCs w:val="32"/>
        </w:rPr>
        <w:t>（一）合作/赞助单位渠道宣传。</w:t>
      </w:r>
      <w:r>
        <w:rPr>
          <w:rFonts w:hint="eastAsia" w:ascii="Times New Roman" w:hAnsi="Times New Roman" w:eastAsia="方正仿宋_GBK"/>
          <w:bCs/>
          <w:sz w:val="32"/>
          <w:szCs w:val="32"/>
        </w:rPr>
        <w:t>发挥孵化载体、商协会资源优势，挖掘相关渠道资源，扩大宣传范围和影响力，对大赛进行精准宣传与发动。</w:t>
      </w:r>
    </w:p>
    <w:p w14:paraId="28772DF4">
      <w:pPr>
        <w:adjustRightInd w:val="0"/>
        <w:snapToGrid w:val="0"/>
        <w:spacing w:after="0" w:line="580" w:lineRule="exact"/>
        <w:ind w:firstLine="627" w:firstLineChars="196"/>
        <w:rPr>
          <w:rFonts w:ascii="Times New Roman" w:hAnsi="Times New Roman" w:eastAsia="方正仿宋_GBK"/>
          <w:bCs/>
          <w:sz w:val="32"/>
          <w:szCs w:val="32"/>
        </w:rPr>
      </w:pPr>
      <w:r>
        <w:rPr>
          <w:rFonts w:hint="eastAsia" w:ascii="方正楷体_GBK" w:hAnsi="方正楷体_GBK" w:eastAsia="方正楷体_GBK" w:cs="方正楷体_GBK"/>
          <w:bCs/>
          <w:sz w:val="32"/>
          <w:szCs w:val="32"/>
        </w:rPr>
        <w:t>（二）媒体宣传。</w:t>
      </w:r>
      <w:r>
        <w:rPr>
          <w:rFonts w:hint="eastAsia" w:ascii="Times New Roman" w:hAnsi="Times New Roman" w:eastAsia="方正仿宋_GBK"/>
          <w:bCs/>
          <w:sz w:val="32"/>
          <w:szCs w:val="32"/>
        </w:rPr>
        <w:t>利用新媒体平台即时报道大赛的情况，并与我市主流媒体官方微信联动推送；组织省、市各大媒体对获奖及参赛项目进行集中宣传和报道，对双创人物开展访谈，推荐企业负责人和技术骨干参加各类双创人物的评选。</w:t>
      </w:r>
    </w:p>
    <w:p w14:paraId="7F2AA129">
      <w:pPr>
        <w:widowControl/>
        <w:spacing w:after="0" w:line="580" w:lineRule="exact"/>
        <w:ind w:firstLine="645"/>
        <w:rPr>
          <w:rFonts w:ascii="Times New Roman" w:hAnsi="Times New Roman" w:eastAsia="方正仿宋_GBK"/>
          <w:bCs/>
          <w:sz w:val="32"/>
          <w:szCs w:val="32"/>
        </w:rPr>
      </w:pPr>
      <w:r>
        <w:rPr>
          <w:rFonts w:hint="eastAsia" w:ascii="方正楷体_GBK" w:hAnsi="方正楷体_GBK" w:eastAsia="方正楷体_GBK" w:cs="方正楷体_GBK"/>
          <w:bCs/>
          <w:sz w:val="32"/>
          <w:szCs w:val="32"/>
        </w:rPr>
        <w:t>（三）推荐参展。</w:t>
      </w:r>
      <w:r>
        <w:rPr>
          <w:rFonts w:hint="eastAsia" w:ascii="Times New Roman" w:hAnsi="Times New Roman" w:eastAsia="方正仿宋_GBK"/>
          <w:bCs/>
          <w:sz w:val="32"/>
          <w:szCs w:val="32"/>
        </w:rPr>
        <w:t>对市赛获奖及参赛项目，市赛组委会将安排免费展出摊位，对企业形象和项目产品进行现场展示，并推荐至国家、省各大科技展会，增强公众认知度，提高影响力。</w:t>
      </w:r>
    </w:p>
    <w:p w14:paraId="21759297">
      <w:pPr>
        <w:adjustRightInd w:val="0"/>
        <w:snapToGrid w:val="0"/>
        <w:spacing w:after="0" w:line="580" w:lineRule="exact"/>
        <w:ind w:firstLine="627" w:firstLineChars="196"/>
        <w:rPr>
          <w:rFonts w:ascii="Times New Roman" w:hAnsi="Times New Roman" w:eastAsia="方正仿宋_GBK"/>
          <w:bCs/>
          <w:sz w:val="32"/>
          <w:szCs w:val="32"/>
        </w:rPr>
      </w:pPr>
      <w:r>
        <w:rPr>
          <w:rFonts w:hint="eastAsia" w:ascii="方正楷体_GBK" w:hAnsi="方正楷体_GBK" w:eastAsia="方正楷体_GBK" w:cs="方正楷体_GBK"/>
          <w:bCs/>
          <w:sz w:val="32"/>
          <w:szCs w:val="32"/>
        </w:rPr>
        <w:t>（四）项目展示。</w:t>
      </w:r>
      <w:r>
        <w:rPr>
          <w:rFonts w:hint="eastAsia" w:ascii="Times New Roman" w:hAnsi="Times New Roman" w:eastAsia="方正仿宋_GBK"/>
          <w:bCs/>
          <w:sz w:val="32"/>
          <w:szCs w:val="32"/>
        </w:rPr>
        <w:t>市赛获奖企业宣传视频和路演录播资源将在市赛信息化平台上设立独立的观看窗口，为获奖企业提供在线展示。</w:t>
      </w:r>
    </w:p>
    <w:p w14:paraId="36856586">
      <w:pPr>
        <w:adjustRightInd w:val="0"/>
        <w:snapToGrid w:val="0"/>
        <w:spacing w:after="0" w:line="580" w:lineRule="exact"/>
        <w:ind w:firstLine="627" w:firstLineChars="196"/>
        <w:rPr>
          <w:rFonts w:ascii="Times New Roman" w:hAnsi="Times New Roman" w:eastAsia="方正仿宋_GBK"/>
          <w:bCs/>
          <w:sz w:val="32"/>
          <w:szCs w:val="32"/>
        </w:rPr>
      </w:pPr>
      <w:r>
        <w:rPr>
          <w:rFonts w:hint="eastAsia" w:ascii="方正楷体_GBK" w:hAnsi="方正楷体_GBK" w:eastAsia="方正楷体_GBK" w:cs="方正楷体_GBK"/>
          <w:bCs/>
          <w:sz w:val="32"/>
          <w:szCs w:val="32"/>
        </w:rPr>
        <w:t>（五）户外宣传。</w:t>
      </w:r>
      <w:r>
        <w:rPr>
          <w:rFonts w:hint="eastAsia" w:ascii="Times New Roman" w:hAnsi="Times New Roman" w:eastAsia="方正仿宋_GBK"/>
          <w:bCs/>
          <w:sz w:val="32"/>
          <w:szCs w:val="32"/>
        </w:rPr>
        <w:t>通过户外广告等形式对大赛进行宣传。</w:t>
      </w:r>
    </w:p>
    <w:p w14:paraId="3694A823">
      <w:pPr>
        <w:widowControl/>
        <w:adjustRightInd w:val="0"/>
        <w:snapToGrid w:val="0"/>
        <w:spacing w:after="0" w:line="580" w:lineRule="exact"/>
        <w:ind w:firstLine="627" w:firstLineChars="196"/>
        <w:rPr>
          <w:rFonts w:ascii="Times New Roman" w:hAnsi="Times New Roman" w:eastAsia="方正黑体_GBK"/>
          <w:sz w:val="32"/>
          <w:szCs w:val="32"/>
        </w:rPr>
      </w:pPr>
      <w:r>
        <w:rPr>
          <w:rFonts w:hint="eastAsia" w:ascii="Times New Roman" w:hAnsi="Times New Roman" w:eastAsia="方正黑体_GBK"/>
          <w:sz w:val="32"/>
          <w:szCs w:val="32"/>
        </w:rPr>
        <w:t>九、大赛公正</w:t>
      </w:r>
    </w:p>
    <w:p w14:paraId="0003141F">
      <w:pPr>
        <w:widowControl/>
        <w:adjustRightInd w:val="0"/>
        <w:snapToGrid w:val="0"/>
        <w:spacing w:after="0" w:line="580" w:lineRule="exact"/>
        <w:ind w:firstLine="627" w:firstLineChars="196"/>
        <w:rPr>
          <w:rFonts w:ascii="Times New Roman" w:hAnsi="Times New Roman" w:eastAsia="方正仿宋_GBK"/>
          <w:bCs/>
          <w:spacing w:val="0"/>
          <w:sz w:val="32"/>
          <w:szCs w:val="32"/>
        </w:rPr>
      </w:pPr>
      <w:r>
        <w:rPr>
          <w:rFonts w:hint="eastAsia" w:ascii="Times New Roman" w:hAnsi="Times New Roman" w:eastAsia="方正仿宋_GBK"/>
          <w:bCs/>
          <w:spacing w:val="0"/>
          <w:sz w:val="32"/>
          <w:szCs w:val="32"/>
        </w:rPr>
        <w:t>本次大赛委托公证机构进行公证。</w:t>
      </w:r>
    </w:p>
    <w:p w14:paraId="11278EBB">
      <w:pPr>
        <w:widowControl/>
        <w:adjustRightInd w:val="0"/>
        <w:snapToGrid w:val="0"/>
        <w:spacing w:after="0" w:line="580" w:lineRule="exact"/>
        <w:ind w:firstLine="627" w:firstLineChars="196"/>
        <w:rPr>
          <w:rFonts w:ascii="Times New Roman" w:hAnsi="Times New Roman" w:eastAsia="方正黑体_GBK"/>
          <w:sz w:val="32"/>
          <w:szCs w:val="32"/>
        </w:rPr>
      </w:pPr>
      <w:r>
        <w:rPr>
          <w:rFonts w:hint="eastAsia" w:ascii="Times New Roman" w:hAnsi="Times New Roman" w:eastAsia="方正黑体_GBK"/>
          <w:sz w:val="32"/>
          <w:szCs w:val="32"/>
        </w:rPr>
        <w:t>十、大赛联系方式</w:t>
      </w:r>
    </w:p>
    <w:p w14:paraId="4DA7F731">
      <w:pPr>
        <w:widowControl/>
        <w:spacing w:after="0" w:line="580" w:lineRule="exact"/>
        <w:ind w:firstLine="643" w:firstLineChars="200"/>
        <w:rPr>
          <w:rFonts w:ascii="Times New Roman" w:hAnsi="Times New Roman" w:eastAsia="方正仿宋_GBK"/>
          <w:b/>
          <w:bCs/>
          <w:sz w:val="32"/>
          <w:szCs w:val="32"/>
        </w:rPr>
      </w:pPr>
      <w:r>
        <w:rPr>
          <w:rFonts w:hint="eastAsia" w:ascii="Times New Roman" w:hAnsi="Times New Roman" w:eastAsia="方正仿宋_GBK"/>
          <w:b/>
          <w:bCs/>
          <w:sz w:val="32"/>
          <w:szCs w:val="32"/>
        </w:rPr>
        <w:t>大赛组委会：</w:t>
      </w:r>
    </w:p>
    <w:p w14:paraId="401DD2C3">
      <w:pPr>
        <w:widowControl/>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林小姐，</w:t>
      </w:r>
      <w:r>
        <w:rPr>
          <w:rFonts w:ascii="Times New Roman" w:hAnsi="Times New Roman" w:eastAsia="方正仿宋_GBK"/>
          <w:sz w:val="32"/>
          <w:szCs w:val="32"/>
        </w:rPr>
        <w:t>0750-3862813</w:t>
      </w:r>
    </w:p>
    <w:p w14:paraId="2139DA8A">
      <w:pPr>
        <w:widowControl/>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黄先生，</w:t>
      </w:r>
      <w:r>
        <w:rPr>
          <w:rFonts w:ascii="Times New Roman" w:hAnsi="Times New Roman" w:eastAsia="方正仿宋_GBK"/>
          <w:sz w:val="32"/>
          <w:szCs w:val="32"/>
        </w:rPr>
        <w:t>0750-8221826</w:t>
      </w:r>
    </w:p>
    <w:p w14:paraId="4381B58D">
      <w:pPr>
        <w:spacing w:after="0"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电子邮箱：</w:t>
      </w:r>
      <w:r>
        <w:fldChar w:fldCharType="begin"/>
      </w:r>
      <w:r>
        <w:instrText xml:space="preserve"> HYPERLINK "mailto:gdjmbia@163.com" </w:instrText>
      </w:r>
      <w:r>
        <w:fldChar w:fldCharType="separate"/>
      </w:r>
      <w:r>
        <w:rPr>
          <w:rStyle w:val="10"/>
          <w:rFonts w:hint="eastAsia" w:ascii="Times New Roman" w:hAnsi="Times New Roman" w:eastAsia="方正仿宋_GBK"/>
          <w:color w:val="auto"/>
          <w:sz w:val="32"/>
          <w:szCs w:val="32"/>
        </w:rPr>
        <w:t>gdjmbia@163.com</w:t>
      </w:r>
      <w:r>
        <w:rPr>
          <w:rStyle w:val="10"/>
          <w:rFonts w:hint="eastAsia" w:ascii="Times New Roman" w:hAnsi="Times New Roman" w:eastAsia="方正仿宋_GBK"/>
          <w:color w:val="auto"/>
          <w:sz w:val="32"/>
          <w:szCs w:val="32"/>
        </w:rPr>
        <w:fldChar w:fldCharType="end"/>
      </w:r>
      <w:r>
        <w:rPr>
          <w:rFonts w:hint="eastAsia" w:ascii="Times New Roman" w:hAnsi="Times New Roman" w:eastAsia="方正仿宋_GBK"/>
          <w:sz w:val="32"/>
          <w:szCs w:val="32"/>
        </w:rPr>
        <w:t>。</w:t>
      </w:r>
    </w:p>
    <w:p w14:paraId="5AB50D18">
      <w:pPr>
        <w:widowControl/>
        <w:spacing w:after="0" w:line="580" w:lineRule="exact"/>
        <w:ind w:firstLine="643" w:firstLineChars="200"/>
        <w:rPr>
          <w:rFonts w:ascii="Times New Roman" w:hAnsi="Times New Roman" w:eastAsia="方正仿宋_GBK"/>
          <w:b/>
          <w:bCs/>
          <w:sz w:val="32"/>
          <w:szCs w:val="32"/>
        </w:rPr>
      </w:pPr>
      <w:r>
        <w:rPr>
          <w:rFonts w:hint="eastAsia" w:ascii="Times New Roman" w:hAnsi="Times New Roman" w:eastAsia="方正仿宋_GBK"/>
          <w:b/>
          <w:bCs/>
          <w:sz w:val="32"/>
          <w:szCs w:val="32"/>
        </w:rPr>
        <w:t>各赛道承办单位：</w:t>
      </w:r>
    </w:p>
    <w:tbl>
      <w:tblPr>
        <w:tblStyle w:val="8"/>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2269"/>
        <w:gridCol w:w="3688"/>
        <w:gridCol w:w="2269"/>
      </w:tblGrid>
      <w:tr w14:paraId="2647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92" w:type="dxa"/>
            <w:vAlign w:val="center"/>
          </w:tcPr>
          <w:p w14:paraId="7E3E7A24">
            <w:pPr>
              <w:spacing w:after="0" w:line="58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2269" w:type="dxa"/>
            <w:vAlign w:val="center"/>
          </w:tcPr>
          <w:p w14:paraId="3DE0AC44">
            <w:pPr>
              <w:spacing w:after="0" w:line="58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行业赛道</w:t>
            </w:r>
          </w:p>
        </w:tc>
        <w:tc>
          <w:tcPr>
            <w:tcW w:w="3688" w:type="dxa"/>
            <w:vAlign w:val="center"/>
          </w:tcPr>
          <w:p w14:paraId="6F3D89D6">
            <w:pPr>
              <w:spacing w:after="0" w:line="58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承办单位</w:t>
            </w:r>
          </w:p>
        </w:tc>
        <w:tc>
          <w:tcPr>
            <w:tcW w:w="2269" w:type="dxa"/>
            <w:vAlign w:val="center"/>
          </w:tcPr>
          <w:p w14:paraId="26DDCE7B">
            <w:pPr>
              <w:spacing w:after="0" w:line="58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联系方式</w:t>
            </w:r>
          </w:p>
        </w:tc>
      </w:tr>
      <w:tr w14:paraId="767F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992" w:type="dxa"/>
            <w:vAlign w:val="center"/>
          </w:tcPr>
          <w:p w14:paraId="0D31FCFB">
            <w:pPr>
              <w:spacing w:after="0" w:line="40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2269" w:type="dxa"/>
            <w:vAlign w:val="center"/>
          </w:tcPr>
          <w:p w14:paraId="51C2EB32">
            <w:pPr>
              <w:spacing w:after="0"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新材料</w:t>
            </w:r>
          </w:p>
        </w:tc>
        <w:tc>
          <w:tcPr>
            <w:tcW w:w="3688" w:type="dxa"/>
            <w:vAlign w:val="center"/>
          </w:tcPr>
          <w:p w14:paraId="3DC5B7FA">
            <w:pPr>
              <w:spacing w:after="0" w:line="400" w:lineRule="exact"/>
              <w:rPr>
                <w:rFonts w:ascii="Times New Roman" w:hAnsi="Times New Roman" w:eastAsia="方正仿宋_GBK"/>
                <w:sz w:val="28"/>
                <w:szCs w:val="28"/>
              </w:rPr>
            </w:pPr>
            <w:r>
              <w:rPr>
                <w:rFonts w:hint="eastAsia" w:ascii="Times New Roman" w:hAnsi="Times New Roman" w:eastAsia="方正仿宋_GBK"/>
                <w:sz w:val="28"/>
                <w:szCs w:val="28"/>
              </w:rPr>
              <w:t>广东省科学院江门产业技术研究院、江门市金属新材料产业技术创新联盟</w:t>
            </w:r>
          </w:p>
        </w:tc>
        <w:tc>
          <w:tcPr>
            <w:tcW w:w="2269" w:type="dxa"/>
            <w:vAlign w:val="center"/>
          </w:tcPr>
          <w:p w14:paraId="32D02AA3">
            <w:pPr>
              <w:spacing w:after="0"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梁永承，</w:t>
            </w:r>
          </w:p>
          <w:p w14:paraId="652FD15A">
            <w:pPr>
              <w:spacing w:after="0" w:line="400" w:lineRule="exact"/>
              <w:jc w:val="left"/>
              <w:rPr>
                <w:rFonts w:ascii="Times New Roman" w:hAnsi="Times New Roman" w:eastAsia="方正仿宋_GBK"/>
                <w:sz w:val="28"/>
                <w:szCs w:val="28"/>
              </w:rPr>
            </w:pPr>
            <w:r>
              <w:rPr>
                <w:rFonts w:ascii="Times New Roman" w:hAnsi="Times New Roman" w:eastAsia="方正仿宋_GBK"/>
                <w:sz w:val="28"/>
                <w:szCs w:val="28"/>
              </w:rPr>
              <w:t>0750-3366910</w:t>
            </w:r>
          </w:p>
        </w:tc>
      </w:tr>
      <w:tr w14:paraId="6B39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92" w:type="dxa"/>
            <w:vAlign w:val="center"/>
          </w:tcPr>
          <w:p w14:paraId="0EB5A942">
            <w:pPr>
              <w:spacing w:after="0" w:line="40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2269" w:type="dxa"/>
            <w:vAlign w:val="center"/>
          </w:tcPr>
          <w:p w14:paraId="6A2B0D62">
            <w:pPr>
              <w:spacing w:after="0"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生物医药</w:t>
            </w:r>
          </w:p>
        </w:tc>
        <w:tc>
          <w:tcPr>
            <w:tcW w:w="3688" w:type="dxa"/>
            <w:vAlign w:val="center"/>
          </w:tcPr>
          <w:p w14:paraId="10AD6297">
            <w:pPr>
              <w:spacing w:after="0" w:line="400" w:lineRule="exact"/>
              <w:rPr>
                <w:rFonts w:ascii="Times New Roman" w:hAnsi="Times New Roman" w:eastAsia="方正仿宋_GBK"/>
                <w:sz w:val="28"/>
                <w:szCs w:val="28"/>
              </w:rPr>
            </w:pPr>
            <w:r>
              <w:rPr>
                <w:rFonts w:hint="eastAsia" w:ascii="Times New Roman" w:hAnsi="Times New Roman" w:eastAsia="方正仿宋_GBK"/>
                <w:sz w:val="28"/>
                <w:szCs w:val="28"/>
              </w:rPr>
              <w:t>广东省科学院江门产业技术研究院、江门市生物医药产业技术创新联盟</w:t>
            </w:r>
          </w:p>
        </w:tc>
        <w:tc>
          <w:tcPr>
            <w:tcW w:w="2269" w:type="dxa"/>
            <w:vAlign w:val="center"/>
          </w:tcPr>
          <w:p w14:paraId="34A39D34">
            <w:pPr>
              <w:spacing w:after="0" w:line="400" w:lineRule="exact"/>
              <w:rPr>
                <w:rFonts w:ascii="Times New Roman" w:hAnsi="Times New Roman" w:eastAsia="方正仿宋_GBK"/>
                <w:sz w:val="28"/>
                <w:szCs w:val="28"/>
              </w:rPr>
            </w:pPr>
            <w:r>
              <w:rPr>
                <w:rFonts w:hint="eastAsia" w:ascii="Times New Roman" w:hAnsi="Times New Roman" w:eastAsia="方正仿宋_GBK"/>
                <w:sz w:val="28"/>
                <w:szCs w:val="28"/>
              </w:rPr>
              <w:t>陈日曦，</w:t>
            </w:r>
          </w:p>
          <w:p w14:paraId="66ABE33D">
            <w:pPr>
              <w:spacing w:after="0" w:line="400" w:lineRule="exact"/>
              <w:rPr>
                <w:rFonts w:ascii="Times New Roman" w:hAnsi="Times New Roman" w:eastAsia="方正仿宋_GBK"/>
                <w:sz w:val="28"/>
                <w:szCs w:val="28"/>
              </w:rPr>
            </w:pPr>
            <w:r>
              <w:rPr>
                <w:rFonts w:ascii="Times New Roman" w:hAnsi="Times New Roman" w:eastAsia="方正仿宋_GBK"/>
                <w:sz w:val="28"/>
                <w:szCs w:val="28"/>
              </w:rPr>
              <w:t>0750-3366910</w:t>
            </w:r>
          </w:p>
        </w:tc>
      </w:tr>
      <w:tr w14:paraId="4DB8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92" w:type="dxa"/>
            <w:vAlign w:val="center"/>
          </w:tcPr>
          <w:p w14:paraId="1B7D36CC">
            <w:pPr>
              <w:spacing w:after="0" w:line="40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2269" w:type="dxa"/>
            <w:vAlign w:val="center"/>
          </w:tcPr>
          <w:p w14:paraId="2DABED54">
            <w:pPr>
              <w:spacing w:after="0"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新一代信息技术</w:t>
            </w:r>
          </w:p>
        </w:tc>
        <w:tc>
          <w:tcPr>
            <w:tcW w:w="3688" w:type="dxa"/>
            <w:vAlign w:val="center"/>
          </w:tcPr>
          <w:p w14:paraId="37BC725A">
            <w:pPr>
              <w:spacing w:after="0" w:line="400" w:lineRule="exact"/>
              <w:rPr>
                <w:rFonts w:ascii="Times New Roman" w:hAnsi="Times New Roman" w:eastAsia="方正仿宋_GBK"/>
                <w:sz w:val="28"/>
                <w:szCs w:val="28"/>
              </w:rPr>
            </w:pPr>
            <w:r>
              <w:rPr>
                <w:rFonts w:hint="eastAsia" w:ascii="Times New Roman" w:hAnsi="Times New Roman" w:eastAsia="方正仿宋_GBK"/>
                <w:sz w:val="28"/>
                <w:szCs w:val="28"/>
              </w:rPr>
              <w:t>江门人才岛科技产业园</w:t>
            </w:r>
          </w:p>
        </w:tc>
        <w:tc>
          <w:tcPr>
            <w:tcW w:w="2269" w:type="dxa"/>
            <w:vAlign w:val="center"/>
          </w:tcPr>
          <w:p w14:paraId="2AA34990">
            <w:pPr>
              <w:spacing w:after="0" w:line="400" w:lineRule="exact"/>
              <w:rPr>
                <w:rFonts w:ascii="Times New Roman" w:hAnsi="Times New Roman" w:eastAsia="方正仿宋_GBK"/>
                <w:sz w:val="28"/>
                <w:szCs w:val="28"/>
              </w:rPr>
            </w:pPr>
            <w:r>
              <w:rPr>
                <w:rFonts w:hint="eastAsia" w:ascii="Times New Roman" w:hAnsi="Times New Roman" w:eastAsia="方正仿宋_GBK"/>
                <w:sz w:val="28"/>
                <w:szCs w:val="28"/>
              </w:rPr>
              <w:t>林炳鑫，</w:t>
            </w:r>
          </w:p>
          <w:p w14:paraId="537BC16F">
            <w:pPr>
              <w:spacing w:after="0" w:line="400" w:lineRule="exact"/>
              <w:rPr>
                <w:rFonts w:ascii="Times New Roman" w:hAnsi="Times New Roman" w:eastAsia="方正仿宋_GBK"/>
                <w:sz w:val="28"/>
                <w:szCs w:val="28"/>
              </w:rPr>
            </w:pPr>
            <w:r>
              <w:rPr>
                <w:rFonts w:ascii="Times New Roman" w:hAnsi="Times New Roman" w:eastAsia="方正仿宋_GBK"/>
                <w:sz w:val="28"/>
                <w:szCs w:val="28"/>
              </w:rPr>
              <w:t>0750-3366543</w:t>
            </w:r>
          </w:p>
        </w:tc>
      </w:tr>
      <w:tr w14:paraId="577E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92" w:type="dxa"/>
            <w:vAlign w:val="center"/>
          </w:tcPr>
          <w:p w14:paraId="3DA7D421">
            <w:pPr>
              <w:spacing w:after="0" w:line="400" w:lineRule="exact"/>
              <w:jc w:val="center"/>
              <w:rPr>
                <w:rFonts w:ascii="Times New Roman" w:hAnsi="Times New Roman" w:eastAsia="方正仿宋_GBK"/>
                <w:sz w:val="28"/>
                <w:szCs w:val="28"/>
              </w:rPr>
            </w:pPr>
            <w:r>
              <w:rPr>
                <w:rFonts w:ascii="Times New Roman" w:hAnsi="Times New Roman" w:eastAsia="方正仿宋_GBK"/>
                <w:sz w:val="28"/>
                <w:szCs w:val="28"/>
              </w:rPr>
              <w:t>4</w:t>
            </w:r>
          </w:p>
        </w:tc>
        <w:tc>
          <w:tcPr>
            <w:tcW w:w="2269" w:type="dxa"/>
            <w:vAlign w:val="center"/>
          </w:tcPr>
          <w:p w14:paraId="6A81C8B5">
            <w:pPr>
              <w:spacing w:after="0"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高端装备制造</w:t>
            </w:r>
          </w:p>
        </w:tc>
        <w:tc>
          <w:tcPr>
            <w:tcW w:w="3688" w:type="dxa"/>
            <w:vAlign w:val="center"/>
          </w:tcPr>
          <w:p w14:paraId="0FFDB5FA">
            <w:pPr>
              <w:spacing w:after="0" w:line="400" w:lineRule="exact"/>
              <w:rPr>
                <w:rFonts w:ascii="Times New Roman" w:hAnsi="Times New Roman" w:eastAsia="方正仿宋_GBK"/>
                <w:sz w:val="28"/>
                <w:szCs w:val="28"/>
              </w:rPr>
            </w:pPr>
            <w:r>
              <w:rPr>
                <w:rFonts w:hint="eastAsia" w:ascii="Times New Roman" w:hAnsi="Times New Roman" w:eastAsia="方正仿宋_GBK"/>
                <w:sz w:val="28"/>
                <w:szCs w:val="28"/>
              </w:rPr>
              <w:t>江门启迪之星科技企业孵化器</w:t>
            </w:r>
          </w:p>
        </w:tc>
        <w:tc>
          <w:tcPr>
            <w:tcW w:w="2269" w:type="dxa"/>
            <w:vAlign w:val="center"/>
          </w:tcPr>
          <w:p w14:paraId="4DEAE633">
            <w:pPr>
              <w:spacing w:after="0" w:line="400" w:lineRule="exact"/>
              <w:rPr>
                <w:rFonts w:ascii="Times New Roman" w:hAnsi="Times New Roman" w:eastAsia="方正仿宋_GBK"/>
                <w:sz w:val="28"/>
                <w:szCs w:val="28"/>
              </w:rPr>
            </w:pPr>
            <w:r>
              <w:rPr>
                <w:rFonts w:hint="eastAsia" w:ascii="Times New Roman" w:hAnsi="Times New Roman" w:eastAsia="方正仿宋_GBK"/>
                <w:sz w:val="28"/>
                <w:szCs w:val="28"/>
              </w:rPr>
              <w:t>庞太武，</w:t>
            </w:r>
          </w:p>
          <w:p w14:paraId="133AF2B8">
            <w:pPr>
              <w:spacing w:after="0" w:line="400" w:lineRule="exact"/>
              <w:rPr>
                <w:rFonts w:hint="eastAsia" w:ascii="Times New Roman" w:hAnsi="Times New Roman" w:eastAsia="方正仿宋_GBK"/>
                <w:sz w:val="28"/>
                <w:szCs w:val="28"/>
              </w:rPr>
            </w:pPr>
            <w:r>
              <w:rPr>
                <w:rFonts w:ascii="Times New Roman" w:hAnsi="Times New Roman" w:eastAsia="方正仿宋_GBK"/>
                <w:sz w:val="28"/>
                <w:szCs w:val="28"/>
              </w:rPr>
              <w:t>0750-2633760</w:t>
            </w:r>
          </w:p>
        </w:tc>
      </w:tr>
      <w:tr w14:paraId="7B59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992" w:type="dxa"/>
            <w:vAlign w:val="center"/>
          </w:tcPr>
          <w:p w14:paraId="27F72D3D">
            <w:pPr>
              <w:spacing w:after="0" w:line="400" w:lineRule="exact"/>
              <w:jc w:val="center"/>
              <w:rPr>
                <w:rFonts w:ascii="Times New Roman" w:hAnsi="Times New Roman" w:eastAsia="方正仿宋_GBK"/>
                <w:sz w:val="28"/>
                <w:szCs w:val="28"/>
              </w:rPr>
            </w:pPr>
            <w:r>
              <w:rPr>
                <w:rFonts w:ascii="Times New Roman" w:hAnsi="Times New Roman" w:eastAsia="方正仿宋_GBK"/>
                <w:sz w:val="28"/>
                <w:szCs w:val="28"/>
              </w:rPr>
              <w:t>5</w:t>
            </w:r>
          </w:p>
        </w:tc>
        <w:tc>
          <w:tcPr>
            <w:tcW w:w="2269" w:type="dxa"/>
            <w:vAlign w:val="center"/>
          </w:tcPr>
          <w:p w14:paraId="508F3368">
            <w:pPr>
              <w:spacing w:after="0"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新能源、新能源汽车、节能环保</w:t>
            </w:r>
          </w:p>
        </w:tc>
        <w:tc>
          <w:tcPr>
            <w:tcW w:w="3688" w:type="dxa"/>
            <w:vAlign w:val="center"/>
          </w:tcPr>
          <w:p w14:paraId="20B40A1B">
            <w:pPr>
              <w:spacing w:after="0" w:line="400" w:lineRule="exact"/>
              <w:jc w:val="both"/>
              <w:rPr>
                <w:rFonts w:ascii="Times New Roman" w:hAnsi="Times New Roman" w:eastAsia="方正仿宋_GBK"/>
                <w:sz w:val="28"/>
                <w:szCs w:val="28"/>
              </w:rPr>
            </w:pPr>
            <w:r>
              <w:rPr>
                <w:rFonts w:hint="eastAsia" w:ascii="Times New Roman" w:hAnsi="Times New Roman" w:eastAsia="方正仿宋_GBK"/>
                <w:sz w:val="28"/>
                <w:szCs w:val="28"/>
              </w:rPr>
              <w:t>江门市科技企业孵化协会</w:t>
            </w:r>
          </w:p>
        </w:tc>
        <w:tc>
          <w:tcPr>
            <w:tcW w:w="2269" w:type="dxa"/>
            <w:vAlign w:val="center"/>
          </w:tcPr>
          <w:p w14:paraId="7217A00E">
            <w:pPr>
              <w:spacing w:after="0" w:line="400" w:lineRule="exact"/>
              <w:rPr>
                <w:rFonts w:ascii="Times New Roman" w:hAnsi="Times New Roman" w:eastAsia="方正仿宋_GBK"/>
                <w:sz w:val="28"/>
                <w:szCs w:val="28"/>
              </w:rPr>
            </w:pPr>
            <w:r>
              <w:rPr>
                <w:rFonts w:hint="eastAsia" w:ascii="Times New Roman" w:hAnsi="Times New Roman" w:eastAsia="方正仿宋_GBK"/>
                <w:sz w:val="28"/>
                <w:szCs w:val="28"/>
              </w:rPr>
              <w:t>林小琪，</w:t>
            </w:r>
          </w:p>
          <w:p w14:paraId="35F461CF">
            <w:pPr>
              <w:spacing w:after="0" w:line="400" w:lineRule="exact"/>
              <w:jc w:val="both"/>
              <w:rPr>
                <w:rFonts w:ascii="Times New Roman" w:hAnsi="Times New Roman" w:eastAsia="方正仿宋_GBK"/>
                <w:sz w:val="28"/>
                <w:szCs w:val="28"/>
              </w:rPr>
            </w:pPr>
            <w:r>
              <w:rPr>
                <w:rFonts w:hint="eastAsia" w:ascii="Times New Roman" w:hAnsi="Times New Roman" w:eastAsia="方正仿宋_GBK"/>
                <w:sz w:val="28"/>
                <w:szCs w:val="28"/>
              </w:rPr>
              <w:t>0750-3862813</w:t>
            </w:r>
          </w:p>
        </w:tc>
      </w:tr>
      <w:tr w14:paraId="4E9B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992" w:type="dxa"/>
            <w:vAlign w:val="center"/>
          </w:tcPr>
          <w:p w14:paraId="64B52B74">
            <w:pPr>
              <w:spacing w:after="0" w:line="400" w:lineRule="exact"/>
              <w:jc w:val="center"/>
              <w:rPr>
                <w:rFonts w:ascii="Times New Roman" w:hAnsi="Times New Roman" w:eastAsia="方正仿宋_GBK"/>
                <w:sz w:val="28"/>
                <w:szCs w:val="28"/>
              </w:rPr>
            </w:pPr>
            <w:r>
              <w:rPr>
                <w:rFonts w:ascii="Times New Roman" w:hAnsi="Times New Roman" w:eastAsia="方正仿宋_GBK"/>
                <w:sz w:val="28"/>
                <w:szCs w:val="28"/>
              </w:rPr>
              <w:t>6</w:t>
            </w:r>
          </w:p>
        </w:tc>
        <w:tc>
          <w:tcPr>
            <w:tcW w:w="2269" w:type="dxa"/>
            <w:vAlign w:val="center"/>
          </w:tcPr>
          <w:p w14:paraId="1550FEA6">
            <w:pPr>
              <w:spacing w:after="0"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港澳赛</w:t>
            </w:r>
          </w:p>
        </w:tc>
        <w:tc>
          <w:tcPr>
            <w:tcW w:w="3688" w:type="dxa"/>
            <w:vAlign w:val="center"/>
          </w:tcPr>
          <w:p w14:paraId="5F45E34B">
            <w:pPr>
              <w:spacing w:after="0" w:line="400" w:lineRule="exact"/>
              <w:jc w:val="both"/>
              <w:rPr>
                <w:rFonts w:ascii="Times New Roman" w:hAnsi="Times New Roman" w:eastAsia="方正仿宋_GBK"/>
                <w:sz w:val="28"/>
                <w:szCs w:val="28"/>
              </w:rPr>
            </w:pPr>
            <w:r>
              <w:rPr>
                <w:rFonts w:hint="eastAsia" w:ascii="Times New Roman" w:hAnsi="Times New Roman" w:eastAsia="方正仿宋_GBK"/>
                <w:sz w:val="28"/>
                <w:szCs w:val="28"/>
              </w:rPr>
              <w:t>粤湾云谷智慧产业园</w:t>
            </w:r>
          </w:p>
        </w:tc>
        <w:tc>
          <w:tcPr>
            <w:tcW w:w="2269" w:type="dxa"/>
            <w:vAlign w:val="center"/>
          </w:tcPr>
          <w:p w14:paraId="30868E17">
            <w:pPr>
              <w:spacing w:after="0" w:line="400" w:lineRule="exact"/>
              <w:rPr>
                <w:rFonts w:ascii="Times New Roman" w:hAnsi="Times New Roman" w:eastAsia="方正仿宋_GBK"/>
                <w:sz w:val="28"/>
                <w:szCs w:val="28"/>
              </w:rPr>
            </w:pPr>
            <w:r>
              <w:rPr>
                <w:rFonts w:hint="eastAsia" w:ascii="Times New Roman" w:hAnsi="Times New Roman" w:eastAsia="方正仿宋_GBK"/>
                <w:sz w:val="28"/>
                <w:szCs w:val="28"/>
              </w:rPr>
              <w:t>黄浩铭，</w:t>
            </w:r>
          </w:p>
          <w:p w14:paraId="172DAEE8">
            <w:pPr>
              <w:spacing w:after="0" w:line="400" w:lineRule="exact"/>
              <w:jc w:val="both"/>
              <w:rPr>
                <w:rFonts w:ascii="Times New Roman" w:hAnsi="Times New Roman" w:eastAsia="方正仿宋_GBK"/>
                <w:sz w:val="28"/>
                <w:szCs w:val="28"/>
              </w:rPr>
            </w:pPr>
            <w:r>
              <w:rPr>
                <w:rFonts w:hint="eastAsia" w:ascii="Times New Roman" w:hAnsi="Times New Roman" w:eastAsia="方正仿宋_GBK"/>
                <w:sz w:val="28"/>
                <w:szCs w:val="28"/>
              </w:rPr>
              <w:t>18823063072</w:t>
            </w:r>
          </w:p>
        </w:tc>
      </w:tr>
      <w:tr w14:paraId="10CC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92" w:type="dxa"/>
            <w:vAlign w:val="center"/>
          </w:tcPr>
          <w:p w14:paraId="638E719F">
            <w:pPr>
              <w:spacing w:after="0" w:line="400" w:lineRule="exact"/>
              <w:jc w:val="center"/>
              <w:rPr>
                <w:rFonts w:ascii="Times New Roman" w:hAnsi="Times New Roman" w:eastAsia="方正仿宋_GBK"/>
                <w:sz w:val="28"/>
                <w:szCs w:val="28"/>
              </w:rPr>
            </w:pPr>
            <w:r>
              <w:rPr>
                <w:rFonts w:ascii="Times New Roman" w:hAnsi="Times New Roman" w:eastAsia="方正仿宋_GBK"/>
                <w:sz w:val="28"/>
                <w:szCs w:val="28"/>
              </w:rPr>
              <w:t>7</w:t>
            </w:r>
          </w:p>
        </w:tc>
        <w:tc>
          <w:tcPr>
            <w:tcW w:w="2269" w:type="dxa"/>
            <w:vAlign w:val="center"/>
          </w:tcPr>
          <w:p w14:paraId="6AA9BAC0">
            <w:pPr>
              <w:spacing w:after="0"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海内外人工智能与机器人赛</w:t>
            </w:r>
          </w:p>
        </w:tc>
        <w:tc>
          <w:tcPr>
            <w:tcW w:w="3688" w:type="dxa"/>
            <w:vAlign w:val="center"/>
          </w:tcPr>
          <w:p w14:paraId="0C6E375D">
            <w:pPr>
              <w:spacing w:after="0" w:line="400" w:lineRule="exact"/>
              <w:jc w:val="both"/>
              <w:rPr>
                <w:rFonts w:ascii="Times New Roman" w:hAnsi="Times New Roman" w:eastAsia="方正仿宋_GBK"/>
                <w:sz w:val="28"/>
                <w:szCs w:val="28"/>
              </w:rPr>
            </w:pPr>
            <w:r>
              <w:rPr>
                <w:rFonts w:hint="eastAsia" w:ascii="Times New Roman" w:hAnsi="Times New Roman" w:eastAsia="方正仿宋_GBK"/>
                <w:sz w:val="28"/>
                <w:szCs w:val="28"/>
              </w:rPr>
              <w:t>广东省科学院江门产业技术研究院、国家超级计算广州中心江门分中心</w:t>
            </w:r>
          </w:p>
        </w:tc>
        <w:tc>
          <w:tcPr>
            <w:tcW w:w="2269" w:type="dxa"/>
            <w:vAlign w:val="center"/>
          </w:tcPr>
          <w:p w14:paraId="7C8CE9D1">
            <w:pPr>
              <w:spacing w:after="0" w:line="400" w:lineRule="exact"/>
              <w:rPr>
                <w:rFonts w:ascii="Times New Roman" w:hAnsi="Times New Roman" w:eastAsia="方正仿宋_GBK"/>
                <w:sz w:val="28"/>
                <w:szCs w:val="28"/>
              </w:rPr>
            </w:pPr>
            <w:r>
              <w:rPr>
                <w:rFonts w:hint="eastAsia" w:ascii="Times New Roman" w:hAnsi="Times New Roman" w:eastAsia="方正仿宋_GBK"/>
                <w:sz w:val="28"/>
                <w:szCs w:val="28"/>
              </w:rPr>
              <w:t>梁海萍，</w:t>
            </w:r>
          </w:p>
          <w:p w14:paraId="7B4E9591">
            <w:pPr>
              <w:spacing w:after="0" w:line="400" w:lineRule="exact"/>
              <w:jc w:val="both"/>
              <w:rPr>
                <w:rFonts w:ascii="Times New Roman" w:hAnsi="Times New Roman" w:eastAsia="方正仿宋_GBK"/>
                <w:sz w:val="28"/>
                <w:szCs w:val="28"/>
              </w:rPr>
            </w:pPr>
            <w:r>
              <w:rPr>
                <w:rFonts w:ascii="Times New Roman" w:hAnsi="Times New Roman" w:eastAsia="方正仿宋_GBK"/>
                <w:sz w:val="28"/>
                <w:szCs w:val="28"/>
              </w:rPr>
              <w:t>0750-3366910</w:t>
            </w:r>
          </w:p>
        </w:tc>
      </w:tr>
      <w:tr w14:paraId="7F34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992" w:type="dxa"/>
            <w:vAlign w:val="center"/>
          </w:tcPr>
          <w:p w14:paraId="68880B29">
            <w:pPr>
              <w:spacing w:after="0" w:line="400" w:lineRule="exact"/>
              <w:jc w:val="center"/>
              <w:rPr>
                <w:rFonts w:ascii="Times New Roman" w:hAnsi="Times New Roman" w:eastAsia="方正仿宋_GBK"/>
                <w:sz w:val="28"/>
                <w:szCs w:val="28"/>
              </w:rPr>
            </w:pPr>
            <w:r>
              <w:rPr>
                <w:rFonts w:ascii="Times New Roman" w:hAnsi="Times New Roman" w:eastAsia="方正仿宋_GBK"/>
                <w:sz w:val="28"/>
                <w:szCs w:val="28"/>
              </w:rPr>
              <w:t>8</w:t>
            </w:r>
          </w:p>
        </w:tc>
        <w:tc>
          <w:tcPr>
            <w:tcW w:w="2269" w:type="dxa"/>
            <w:vAlign w:val="center"/>
          </w:tcPr>
          <w:p w14:paraId="46211569">
            <w:pPr>
              <w:spacing w:after="0"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第十四届中国创新创业大赛</w:t>
            </w:r>
            <w:r>
              <w:rPr>
                <w:rFonts w:ascii="Times New Roman" w:hAnsi="Times New Roman" w:eastAsia="方正仿宋_GBK"/>
                <w:sz w:val="28"/>
                <w:szCs w:val="28"/>
              </w:rPr>
              <w:t>(</w:t>
            </w:r>
            <w:r>
              <w:rPr>
                <w:rFonts w:hint="eastAsia" w:ascii="Times New Roman" w:hAnsi="Times New Roman" w:eastAsia="方正仿宋_GBK"/>
                <w:sz w:val="28"/>
                <w:szCs w:val="28"/>
              </w:rPr>
              <w:t>广东赛区）团队赛</w:t>
            </w:r>
          </w:p>
        </w:tc>
        <w:tc>
          <w:tcPr>
            <w:tcW w:w="3688" w:type="dxa"/>
            <w:vAlign w:val="center"/>
          </w:tcPr>
          <w:p w14:paraId="7E3F3E19">
            <w:pPr>
              <w:spacing w:after="0" w:line="400" w:lineRule="exact"/>
              <w:jc w:val="both"/>
              <w:rPr>
                <w:rFonts w:ascii="Times New Roman" w:hAnsi="Times New Roman" w:eastAsia="方正仿宋_GBK"/>
                <w:sz w:val="28"/>
                <w:szCs w:val="28"/>
              </w:rPr>
            </w:pPr>
            <w:r>
              <w:rPr>
                <w:rFonts w:hint="eastAsia" w:ascii="Times New Roman" w:hAnsi="Times New Roman" w:eastAsia="方正仿宋_GBK"/>
                <w:sz w:val="28"/>
                <w:szCs w:val="28"/>
              </w:rPr>
              <w:t>江门市科技企业孵化协会</w:t>
            </w:r>
          </w:p>
        </w:tc>
        <w:tc>
          <w:tcPr>
            <w:tcW w:w="2269" w:type="dxa"/>
            <w:vAlign w:val="center"/>
          </w:tcPr>
          <w:p w14:paraId="254EE417">
            <w:pPr>
              <w:spacing w:after="0" w:line="400" w:lineRule="exact"/>
              <w:rPr>
                <w:rFonts w:ascii="Times New Roman" w:hAnsi="Times New Roman" w:eastAsia="方正仿宋_GBK"/>
                <w:sz w:val="28"/>
                <w:szCs w:val="28"/>
              </w:rPr>
            </w:pPr>
            <w:r>
              <w:rPr>
                <w:rFonts w:hint="eastAsia" w:ascii="Times New Roman" w:hAnsi="Times New Roman" w:eastAsia="方正仿宋_GBK"/>
                <w:sz w:val="28"/>
                <w:szCs w:val="28"/>
              </w:rPr>
              <w:t>林小琪，</w:t>
            </w:r>
          </w:p>
          <w:p w14:paraId="5B3E46EE">
            <w:pPr>
              <w:spacing w:after="0" w:line="400" w:lineRule="exact"/>
              <w:jc w:val="both"/>
              <w:rPr>
                <w:rFonts w:ascii="Times New Roman" w:hAnsi="Times New Roman" w:eastAsia="方正仿宋_GBK"/>
                <w:sz w:val="28"/>
                <w:szCs w:val="28"/>
              </w:rPr>
            </w:pPr>
            <w:r>
              <w:rPr>
                <w:rFonts w:hint="eastAsia" w:ascii="Times New Roman" w:hAnsi="Times New Roman" w:eastAsia="方正仿宋_GBK"/>
                <w:sz w:val="28"/>
                <w:szCs w:val="28"/>
              </w:rPr>
              <w:t>0750-3862813</w:t>
            </w:r>
          </w:p>
        </w:tc>
      </w:tr>
    </w:tbl>
    <w:p w14:paraId="733809F8">
      <w:pPr>
        <w:spacing w:after="0" w:line="20" w:lineRule="exact"/>
        <w:ind w:firstLine="0" w:firstLineChars="0"/>
        <w:rPr>
          <w:rFonts w:ascii="Times New Roman" w:hAnsi="Times New Roman" w:eastAsia="方正仿宋_GBK"/>
          <w:sz w:val="28"/>
          <w:szCs w:val="28"/>
        </w:rPr>
      </w:pPr>
    </w:p>
    <w:sectPr>
      <w:footerReference r:id="rId5" w:type="default"/>
      <w:pgSz w:w="11906" w:h="16838"/>
      <w:pgMar w:top="1701" w:right="1587" w:bottom="1531" w:left="1587" w:header="851" w:footer="567"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9AE4A">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cstheme="minorEastAsia"/>
                              <w:sz w:val="28"/>
                              <w:szCs w:val="28"/>
                            </w:rPr>
                            <w:id w:val="147481499"/>
                          </w:sdtPr>
                          <w:sdtEndPr>
                            <w:rPr>
                              <w:rFonts w:hint="eastAsia" w:asciiTheme="minorEastAsia" w:hAnsiTheme="minorEastAsia" w:cstheme="minorEastAsia"/>
                              <w:sz w:val="28"/>
                              <w:szCs w:val="28"/>
                            </w:rPr>
                          </w:sdtEndPr>
                          <w:sdtContent>
                            <w:p w14:paraId="0BC5F080">
                              <w:pPr>
                                <w:pStyle w:val="4"/>
                                <w:jc w:val="center"/>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lang w:val="zh-CN"/>
                                </w:rPr>
                                <w:t>9</w:t>
                              </w:r>
                              <w:r>
                                <w:rPr>
                                  <w:rFonts w:hint="eastAsia" w:asciiTheme="minorEastAsia" w:hAnsiTheme="minorEastAsia" w:cstheme="minorEastAsia"/>
                                  <w:sz w:val="28"/>
                                  <w:szCs w:val="28"/>
                                </w:rPr>
                                <w:fldChar w:fldCharType="end"/>
                              </w:r>
                            </w:p>
                          </w:sdtContent>
                        </w:sdt>
                        <w:p w14:paraId="43A808D6">
                          <w:pPr>
                            <w:rPr>
                              <w:rFonts w:hint="eastAsia" w:asciiTheme="minorEastAsia" w:hAnsi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hint="eastAsia" w:asciiTheme="minorEastAsia" w:hAnsiTheme="minorEastAsia" w:cstheme="minorEastAsia"/>
                        <w:sz w:val="28"/>
                        <w:szCs w:val="28"/>
                      </w:rPr>
                      <w:id w:val="147481499"/>
                    </w:sdtPr>
                    <w:sdtEndPr>
                      <w:rPr>
                        <w:rFonts w:hint="eastAsia" w:asciiTheme="minorEastAsia" w:hAnsiTheme="minorEastAsia" w:cstheme="minorEastAsia"/>
                        <w:sz w:val="28"/>
                        <w:szCs w:val="28"/>
                      </w:rPr>
                    </w:sdtEndPr>
                    <w:sdtContent>
                      <w:p w14:paraId="0BC5F080">
                        <w:pPr>
                          <w:pStyle w:val="4"/>
                          <w:jc w:val="center"/>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lang w:val="zh-CN"/>
                          </w:rPr>
                          <w:t>9</w:t>
                        </w:r>
                        <w:r>
                          <w:rPr>
                            <w:rFonts w:hint="eastAsia" w:asciiTheme="minorEastAsia" w:hAnsiTheme="minorEastAsia" w:cstheme="minorEastAsia"/>
                            <w:sz w:val="28"/>
                            <w:szCs w:val="28"/>
                          </w:rPr>
                          <w:fldChar w:fldCharType="end"/>
                        </w:r>
                      </w:p>
                    </w:sdtContent>
                  </w:sdt>
                  <w:p w14:paraId="43A808D6">
                    <w:pPr>
                      <w:rPr>
                        <w:rFonts w:hint="eastAsia" w:asciiTheme="minorEastAsia" w:hAnsiTheme="minorEastAsia" w:cstheme="minorEastAsia"/>
                        <w:sz w:val="28"/>
                        <w:szCs w:val="28"/>
                      </w:rPr>
                    </w:pPr>
                  </w:p>
                </w:txbxContent>
              </v:textbox>
            </v:shape>
          </w:pict>
        </mc:Fallback>
      </mc:AlternateContent>
    </w:r>
  </w:p>
  <w:p w14:paraId="29101B56">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9.121.241.45/seeyon/officeservlet"/>
  </w:docVars>
  <w:rsids>
    <w:rsidRoot w:val="00D207E7"/>
    <w:rsid w:val="00003A00"/>
    <w:rsid w:val="0003228D"/>
    <w:rsid w:val="00036BE6"/>
    <w:rsid w:val="00037AF3"/>
    <w:rsid w:val="000527EF"/>
    <w:rsid w:val="0005669C"/>
    <w:rsid w:val="00060772"/>
    <w:rsid w:val="00074E73"/>
    <w:rsid w:val="0009513D"/>
    <w:rsid w:val="00095B45"/>
    <w:rsid w:val="000B2C57"/>
    <w:rsid w:val="000B607F"/>
    <w:rsid w:val="000C7A9C"/>
    <w:rsid w:val="000F36C7"/>
    <w:rsid w:val="00104FB6"/>
    <w:rsid w:val="00107EE6"/>
    <w:rsid w:val="00114F70"/>
    <w:rsid w:val="00124B8E"/>
    <w:rsid w:val="00125604"/>
    <w:rsid w:val="0012728A"/>
    <w:rsid w:val="00130358"/>
    <w:rsid w:val="001452A7"/>
    <w:rsid w:val="001463D4"/>
    <w:rsid w:val="00153ABD"/>
    <w:rsid w:val="00157C79"/>
    <w:rsid w:val="001705CF"/>
    <w:rsid w:val="00172918"/>
    <w:rsid w:val="00175245"/>
    <w:rsid w:val="001777C5"/>
    <w:rsid w:val="00177900"/>
    <w:rsid w:val="001824D8"/>
    <w:rsid w:val="00185A28"/>
    <w:rsid w:val="0019005D"/>
    <w:rsid w:val="001A1E44"/>
    <w:rsid w:val="001A598C"/>
    <w:rsid w:val="001A62C0"/>
    <w:rsid w:val="001A6507"/>
    <w:rsid w:val="001A6BB7"/>
    <w:rsid w:val="001B6A3E"/>
    <w:rsid w:val="001C47CE"/>
    <w:rsid w:val="001E75A0"/>
    <w:rsid w:val="001F2765"/>
    <w:rsid w:val="00201A61"/>
    <w:rsid w:val="00230C53"/>
    <w:rsid w:val="002349A3"/>
    <w:rsid w:val="0024351F"/>
    <w:rsid w:val="00255353"/>
    <w:rsid w:val="0028288E"/>
    <w:rsid w:val="002833DB"/>
    <w:rsid w:val="002835C6"/>
    <w:rsid w:val="002A39F4"/>
    <w:rsid w:val="002C4484"/>
    <w:rsid w:val="002D2873"/>
    <w:rsid w:val="002E3C7E"/>
    <w:rsid w:val="002F0163"/>
    <w:rsid w:val="002F3244"/>
    <w:rsid w:val="00306C5D"/>
    <w:rsid w:val="0036273B"/>
    <w:rsid w:val="0037529D"/>
    <w:rsid w:val="003A064C"/>
    <w:rsid w:val="003A15F6"/>
    <w:rsid w:val="003A21C5"/>
    <w:rsid w:val="003A2C77"/>
    <w:rsid w:val="003A3B3C"/>
    <w:rsid w:val="003B59EA"/>
    <w:rsid w:val="003B7112"/>
    <w:rsid w:val="003D00EB"/>
    <w:rsid w:val="003D3527"/>
    <w:rsid w:val="003D4046"/>
    <w:rsid w:val="003D6911"/>
    <w:rsid w:val="003E34F4"/>
    <w:rsid w:val="003E7234"/>
    <w:rsid w:val="003F49C5"/>
    <w:rsid w:val="00400A1A"/>
    <w:rsid w:val="0040435D"/>
    <w:rsid w:val="00407D85"/>
    <w:rsid w:val="00441862"/>
    <w:rsid w:val="00452A96"/>
    <w:rsid w:val="00453B72"/>
    <w:rsid w:val="00456DE7"/>
    <w:rsid w:val="004624F8"/>
    <w:rsid w:val="00466C8E"/>
    <w:rsid w:val="00485E66"/>
    <w:rsid w:val="004938A9"/>
    <w:rsid w:val="00495FE6"/>
    <w:rsid w:val="004A0183"/>
    <w:rsid w:val="004D0328"/>
    <w:rsid w:val="004D590E"/>
    <w:rsid w:val="00504CB0"/>
    <w:rsid w:val="00510CD4"/>
    <w:rsid w:val="00513D6B"/>
    <w:rsid w:val="00527232"/>
    <w:rsid w:val="005305E7"/>
    <w:rsid w:val="00540DAD"/>
    <w:rsid w:val="00541112"/>
    <w:rsid w:val="00544F1D"/>
    <w:rsid w:val="00557811"/>
    <w:rsid w:val="0056049F"/>
    <w:rsid w:val="00562063"/>
    <w:rsid w:val="005623BC"/>
    <w:rsid w:val="0056561F"/>
    <w:rsid w:val="0057149C"/>
    <w:rsid w:val="00571C2F"/>
    <w:rsid w:val="00591EA5"/>
    <w:rsid w:val="005C1922"/>
    <w:rsid w:val="005D6DC7"/>
    <w:rsid w:val="005F1725"/>
    <w:rsid w:val="006213FD"/>
    <w:rsid w:val="006279CD"/>
    <w:rsid w:val="006361DC"/>
    <w:rsid w:val="00642185"/>
    <w:rsid w:val="006514DF"/>
    <w:rsid w:val="006521DB"/>
    <w:rsid w:val="0065759A"/>
    <w:rsid w:val="006609AF"/>
    <w:rsid w:val="00680370"/>
    <w:rsid w:val="00683E19"/>
    <w:rsid w:val="00686B49"/>
    <w:rsid w:val="006A0662"/>
    <w:rsid w:val="006A143E"/>
    <w:rsid w:val="006A3D5D"/>
    <w:rsid w:val="006B34A8"/>
    <w:rsid w:val="006C5D9B"/>
    <w:rsid w:val="006D0526"/>
    <w:rsid w:val="006D6763"/>
    <w:rsid w:val="006E080C"/>
    <w:rsid w:val="006F1B10"/>
    <w:rsid w:val="006F3ABF"/>
    <w:rsid w:val="00700F4D"/>
    <w:rsid w:val="00712C3D"/>
    <w:rsid w:val="00715306"/>
    <w:rsid w:val="007157D5"/>
    <w:rsid w:val="007301BB"/>
    <w:rsid w:val="007557E5"/>
    <w:rsid w:val="007565B0"/>
    <w:rsid w:val="00762911"/>
    <w:rsid w:val="00797F6F"/>
    <w:rsid w:val="007A38FE"/>
    <w:rsid w:val="007B2E08"/>
    <w:rsid w:val="007C2237"/>
    <w:rsid w:val="007C23A7"/>
    <w:rsid w:val="007D15C1"/>
    <w:rsid w:val="007F0DE8"/>
    <w:rsid w:val="00801E52"/>
    <w:rsid w:val="00814D3E"/>
    <w:rsid w:val="00821627"/>
    <w:rsid w:val="00834C3E"/>
    <w:rsid w:val="0085213C"/>
    <w:rsid w:val="008674B8"/>
    <w:rsid w:val="00882923"/>
    <w:rsid w:val="008A234D"/>
    <w:rsid w:val="008B4E47"/>
    <w:rsid w:val="008C7B9C"/>
    <w:rsid w:val="008D30BD"/>
    <w:rsid w:val="008D7D60"/>
    <w:rsid w:val="008E5D8C"/>
    <w:rsid w:val="008F6506"/>
    <w:rsid w:val="00900276"/>
    <w:rsid w:val="009033C7"/>
    <w:rsid w:val="009038DF"/>
    <w:rsid w:val="009052D0"/>
    <w:rsid w:val="00913294"/>
    <w:rsid w:val="0091708E"/>
    <w:rsid w:val="00924537"/>
    <w:rsid w:val="00932F52"/>
    <w:rsid w:val="0096461A"/>
    <w:rsid w:val="00965745"/>
    <w:rsid w:val="00965848"/>
    <w:rsid w:val="00970BA0"/>
    <w:rsid w:val="00976AC6"/>
    <w:rsid w:val="00990171"/>
    <w:rsid w:val="00995118"/>
    <w:rsid w:val="009B0780"/>
    <w:rsid w:val="009B4D27"/>
    <w:rsid w:val="009C7B88"/>
    <w:rsid w:val="009F2DA3"/>
    <w:rsid w:val="009F3956"/>
    <w:rsid w:val="00A06339"/>
    <w:rsid w:val="00A32072"/>
    <w:rsid w:val="00A32E82"/>
    <w:rsid w:val="00A43424"/>
    <w:rsid w:val="00A5573A"/>
    <w:rsid w:val="00A566E9"/>
    <w:rsid w:val="00A61A3F"/>
    <w:rsid w:val="00A62866"/>
    <w:rsid w:val="00A702B1"/>
    <w:rsid w:val="00A823AC"/>
    <w:rsid w:val="00A82EC8"/>
    <w:rsid w:val="00A87E1E"/>
    <w:rsid w:val="00A92479"/>
    <w:rsid w:val="00AC17B0"/>
    <w:rsid w:val="00AD7577"/>
    <w:rsid w:val="00B1263B"/>
    <w:rsid w:val="00B266FD"/>
    <w:rsid w:val="00B271CD"/>
    <w:rsid w:val="00B622F1"/>
    <w:rsid w:val="00B648D5"/>
    <w:rsid w:val="00B71D18"/>
    <w:rsid w:val="00B7229B"/>
    <w:rsid w:val="00B81E0F"/>
    <w:rsid w:val="00BA7CD7"/>
    <w:rsid w:val="00BB10FE"/>
    <w:rsid w:val="00BE0846"/>
    <w:rsid w:val="00BF1FF4"/>
    <w:rsid w:val="00C01B7D"/>
    <w:rsid w:val="00C03519"/>
    <w:rsid w:val="00C0688B"/>
    <w:rsid w:val="00C25334"/>
    <w:rsid w:val="00C32A9A"/>
    <w:rsid w:val="00C409EF"/>
    <w:rsid w:val="00C6777C"/>
    <w:rsid w:val="00C740F9"/>
    <w:rsid w:val="00C811CB"/>
    <w:rsid w:val="00C81E39"/>
    <w:rsid w:val="00C85658"/>
    <w:rsid w:val="00C85FBB"/>
    <w:rsid w:val="00C94F0A"/>
    <w:rsid w:val="00C9530E"/>
    <w:rsid w:val="00C973D7"/>
    <w:rsid w:val="00CA7D07"/>
    <w:rsid w:val="00CD522A"/>
    <w:rsid w:val="00CF1619"/>
    <w:rsid w:val="00CF34D9"/>
    <w:rsid w:val="00D16996"/>
    <w:rsid w:val="00D207E7"/>
    <w:rsid w:val="00D40CAE"/>
    <w:rsid w:val="00D41194"/>
    <w:rsid w:val="00D6071A"/>
    <w:rsid w:val="00D630F9"/>
    <w:rsid w:val="00D65E94"/>
    <w:rsid w:val="00D66875"/>
    <w:rsid w:val="00D7289E"/>
    <w:rsid w:val="00D85793"/>
    <w:rsid w:val="00D86E2C"/>
    <w:rsid w:val="00D9131E"/>
    <w:rsid w:val="00D93129"/>
    <w:rsid w:val="00D93B0A"/>
    <w:rsid w:val="00DB0FBF"/>
    <w:rsid w:val="00DE18CE"/>
    <w:rsid w:val="00DF06C0"/>
    <w:rsid w:val="00E013EA"/>
    <w:rsid w:val="00E14079"/>
    <w:rsid w:val="00E174DF"/>
    <w:rsid w:val="00E425D0"/>
    <w:rsid w:val="00E51B45"/>
    <w:rsid w:val="00E54880"/>
    <w:rsid w:val="00E54B7B"/>
    <w:rsid w:val="00E56240"/>
    <w:rsid w:val="00E74F2F"/>
    <w:rsid w:val="00EA0F69"/>
    <w:rsid w:val="00EA4641"/>
    <w:rsid w:val="00EB1E63"/>
    <w:rsid w:val="00EB435D"/>
    <w:rsid w:val="00EC5E3C"/>
    <w:rsid w:val="00ED044E"/>
    <w:rsid w:val="00F41789"/>
    <w:rsid w:val="00F670C2"/>
    <w:rsid w:val="00FB4804"/>
    <w:rsid w:val="00FC098B"/>
    <w:rsid w:val="00FC330F"/>
    <w:rsid w:val="00FC670E"/>
    <w:rsid w:val="00FE02DF"/>
    <w:rsid w:val="00FE3691"/>
    <w:rsid w:val="00FF3314"/>
    <w:rsid w:val="03ED1D78"/>
    <w:rsid w:val="04656ACC"/>
    <w:rsid w:val="066D1AA6"/>
    <w:rsid w:val="07A56735"/>
    <w:rsid w:val="0C88100A"/>
    <w:rsid w:val="0D4D7CE0"/>
    <w:rsid w:val="0F2E6DBB"/>
    <w:rsid w:val="0F6E6A60"/>
    <w:rsid w:val="0FCB672B"/>
    <w:rsid w:val="107C119C"/>
    <w:rsid w:val="10E06961"/>
    <w:rsid w:val="12335B32"/>
    <w:rsid w:val="134007E4"/>
    <w:rsid w:val="145C7373"/>
    <w:rsid w:val="14727286"/>
    <w:rsid w:val="1BA17EF6"/>
    <w:rsid w:val="1F9875C4"/>
    <w:rsid w:val="20CE4F59"/>
    <w:rsid w:val="24D527A9"/>
    <w:rsid w:val="28427319"/>
    <w:rsid w:val="2CA60004"/>
    <w:rsid w:val="2FFF61BC"/>
    <w:rsid w:val="326C1B44"/>
    <w:rsid w:val="34694778"/>
    <w:rsid w:val="34C752A4"/>
    <w:rsid w:val="36084F32"/>
    <w:rsid w:val="379A3E78"/>
    <w:rsid w:val="3942706B"/>
    <w:rsid w:val="3A826DF5"/>
    <w:rsid w:val="44B84FAC"/>
    <w:rsid w:val="4FCD494B"/>
    <w:rsid w:val="545A3D2A"/>
    <w:rsid w:val="55494D64"/>
    <w:rsid w:val="558254F8"/>
    <w:rsid w:val="5AA0776D"/>
    <w:rsid w:val="5AF56791"/>
    <w:rsid w:val="61CA4899"/>
    <w:rsid w:val="6509379A"/>
    <w:rsid w:val="6A024F4A"/>
    <w:rsid w:val="6D87429A"/>
    <w:rsid w:val="6E064B87"/>
    <w:rsid w:val="6E1869AC"/>
    <w:rsid w:val="6F143766"/>
    <w:rsid w:val="728D195E"/>
    <w:rsid w:val="754E42A6"/>
    <w:rsid w:val="7B5C642A"/>
    <w:rsid w:val="D371815B"/>
    <w:rsid w:val="D5FC672C"/>
    <w:rsid w:val="EFEF490F"/>
    <w:rsid w:val="F7FEFE02"/>
    <w:rsid w:val="FDD4C0F0"/>
    <w:rsid w:val="FFFFC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1"/>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paragraph" w:customStyle="1" w:styleId="12">
    <w:name w:val="Char"/>
    <w:basedOn w:val="1"/>
    <w:qFormat/>
    <w:uiPriority w:val="0"/>
    <w:rPr>
      <w:rFonts w:eastAsia="仿宋_GB2312"/>
      <w:sz w:val="32"/>
      <w:szCs w:val="32"/>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批注框文本 字符"/>
    <w:basedOn w:val="9"/>
    <w:link w:val="3"/>
    <w:semiHidden/>
    <w:qFormat/>
    <w:uiPriority w:val="99"/>
    <w:rPr>
      <w:sz w:val="18"/>
      <w:szCs w:val="18"/>
    </w:rPr>
  </w:style>
  <w:style w:type="paragraph" w:customStyle="1" w:styleId="16">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7">
    <w:name w:val="未处理的提及1"/>
    <w:basedOn w:val="9"/>
    <w:semiHidden/>
    <w:unhideWhenUsed/>
    <w:qFormat/>
    <w:uiPriority w:val="99"/>
    <w:rPr>
      <w:color w:val="605E5C"/>
      <w:shd w:val="clear" w:color="auto" w:fill="E1DFDD"/>
    </w:rPr>
  </w:style>
  <w:style w:type="paragraph" w:customStyle="1" w:styleId="18">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9">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0">
    <w:name w:val="批注文字 字符"/>
    <w:basedOn w:val="9"/>
    <w:link w:val="2"/>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6"/>
    <w:semiHidden/>
    <w:qFormat/>
    <w:uiPriority w:val="99"/>
    <w:rPr>
      <w:rFonts w:asciiTheme="minorHAnsi" w:hAnsiTheme="minorHAnsi" w:eastAsiaTheme="minorEastAsia" w:cstheme="minorBidi"/>
      <w:b/>
      <w:bCs/>
      <w:kern w:val="2"/>
      <w:sz w:val="21"/>
      <w:szCs w:val="22"/>
    </w:rPr>
  </w:style>
  <w:style w:type="paragraph" w:styleId="22">
    <w:name w:val="List Paragraph"/>
    <w:basedOn w:val="1"/>
    <w:unhideWhenUsed/>
    <w:qFormat/>
    <w:uiPriority w:val="99"/>
    <w:pPr>
      <w:ind w:firstLine="420" w:firstLineChars="200"/>
    </w:pPr>
  </w:style>
  <w:style w:type="paragraph" w:customStyle="1" w:styleId="23">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8607</Words>
  <Characters>8872</Characters>
  <Lines>72</Lines>
  <Paragraphs>20</Paragraphs>
  <TotalTime>1</TotalTime>
  <ScaleCrop>false</ScaleCrop>
  <LinksUpToDate>false</LinksUpToDate>
  <CharactersWithSpaces>8877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2025-05-28T15:11:00Z</dcterms:created>
  <dc:creator>黎汉忠</dc:creator>
  <cp:lastModifiedBy>莫奔华</cp:lastModifiedBy>
  <cp:lastPrinted>2025-05-22T01:08:00Z</cp:lastPrinted>
  <dcterms:modified xsi:type="dcterms:W3CDTF">2025-06-06T03:28:00Z</dcterms:modified>
  <dc:title>附件：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1EC25DF6536D4CADA038C0BFE95B1E56_13</vt:lpwstr>
  </property>
  <property fmtid="{D5CDD505-2E9C-101B-9397-08002B2CF9AE}" pid="4" name="KSOTemplateDocerSaveRecord">
    <vt:lpwstr>eyJoZGlkIjoiYWQxYmM3OTI3YzQxNzQwOTdiODJkMDYxNzgzZGQyZTciLCJ1c2VySWQiOiIxNjY1NDQxODkyIn0=</vt:lpwstr>
  </property>
</Properties>
</file>