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b/>
          <w:bCs/>
          <w:lang w:val="en-US" w:eastAsia="zh-CN"/>
        </w:rPr>
      </w:pPr>
      <w:r>
        <w:rPr>
          <w:rFonts w:hint="eastAsia"/>
          <w:b/>
          <w:bCs/>
          <w:lang w:val="en-US" w:eastAsia="zh-CN"/>
        </w:rPr>
        <w:t>附件1：</w:t>
      </w:r>
    </w:p>
    <w:p>
      <w:pPr>
        <w:bidi w:val="0"/>
        <w:jc w:val="center"/>
        <w:rPr>
          <w:rFonts w:hint="eastAsia"/>
          <w:b/>
          <w:bCs/>
        </w:rPr>
      </w:pPr>
      <w:r>
        <w:rPr>
          <w:rFonts w:hint="eastAsia"/>
          <w:b/>
          <w:bCs/>
          <w:lang w:eastAsia="zh-CN"/>
        </w:rPr>
        <w:t>江门市殡仪馆饭堂餐饮</w:t>
      </w:r>
      <w:r>
        <w:rPr>
          <w:rFonts w:hint="eastAsia"/>
          <w:b/>
          <w:bCs/>
        </w:rPr>
        <w:t>服务采购项目采购需求</w:t>
      </w:r>
    </w:p>
    <w:p>
      <w:pPr>
        <w:bidi w:val="0"/>
        <w:rPr>
          <w:rFonts w:hint="eastAsia"/>
          <w:lang w:eastAsia="zh-CN"/>
        </w:rPr>
      </w:pPr>
      <w:r>
        <w:rPr>
          <w:rFonts w:hint="eastAsia"/>
        </w:rPr>
        <w:t>一、</w:t>
      </w:r>
      <w:r>
        <w:rPr>
          <w:rFonts w:hint="eastAsia"/>
          <w:lang w:eastAsia="zh-CN"/>
        </w:rPr>
        <w:t>项目概况</w:t>
      </w:r>
    </w:p>
    <w:p>
      <w:pPr>
        <w:bidi w:val="0"/>
        <w:rPr>
          <w:rFonts w:hint="eastAsia"/>
        </w:rPr>
      </w:pPr>
      <w:r>
        <w:rPr>
          <w:rFonts w:hint="eastAsia"/>
        </w:rPr>
        <w:t>1、项目内容：承担</w:t>
      </w:r>
      <w:r>
        <w:rPr>
          <w:rFonts w:hint="eastAsia"/>
          <w:lang w:eastAsia="zh-CN"/>
        </w:rPr>
        <w:t>江门市殡仪馆饭堂餐饮</w:t>
      </w:r>
      <w:r>
        <w:rPr>
          <w:rFonts w:hint="eastAsia"/>
        </w:rPr>
        <w:t>服务采购项目的全部服务工作，包括厨师、工作人员、服务人员等配备，相关膳食材料的购买及菜品制作等。</w:t>
      </w:r>
    </w:p>
    <w:p>
      <w:pPr>
        <w:bidi w:val="0"/>
        <w:rPr>
          <w:rFonts w:hint="eastAsia"/>
        </w:rPr>
      </w:pPr>
      <w:r>
        <w:rPr>
          <w:rFonts w:hint="eastAsia"/>
        </w:rPr>
        <w:t>2、职工日常工作用餐。</w:t>
      </w:r>
    </w:p>
    <w:p>
      <w:pPr>
        <w:bidi w:val="0"/>
        <w:rPr>
          <w:rFonts w:hint="eastAsia"/>
        </w:rPr>
      </w:pPr>
      <w:r>
        <w:rPr>
          <w:rFonts w:hint="eastAsia"/>
        </w:rPr>
        <w:t>3、采购单位数量：1家。</w:t>
      </w:r>
    </w:p>
    <w:p>
      <w:pPr>
        <w:bidi w:val="0"/>
        <w:rPr>
          <w:rFonts w:hint="eastAsia"/>
        </w:rPr>
      </w:pPr>
      <w:r>
        <w:rPr>
          <w:rFonts w:hint="eastAsia"/>
        </w:rPr>
        <w:t>4、服务期限：</w:t>
      </w:r>
      <w:r>
        <w:rPr>
          <w:rFonts w:hint="eastAsia"/>
          <w:lang w:eastAsia="zh-CN"/>
        </w:rPr>
        <w:t>一</w:t>
      </w:r>
      <w:r>
        <w:rPr>
          <w:rFonts w:hint="eastAsia"/>
        </w:rPr>
        <w:t>年。</w:t>
      </w:r>
    </w:p>
    <w:p>
      <w:pPr>
        <w:bidi w:val="0"/>
        <w:rPr>
          <w:rFonts w:hint="default"/>
          <w:lang w:val="en-US" w:eastAsia="zh-CN"/>
        </w:rPr>
      </w:pPr>
      <w:r>
        <w:rPr>
          <w:rFonts w:hint="eastAsia"/>
          <w:lang w:val="en-US" w:eastAsia="zh-CN"/>
        </w:rPr>
        <w:t>5、采购预算</w:t>
      </w:r>
      <w:r>
        <w:rPr>
          <w:rFonts w:hint="eastAsia"/>
          <w:highlight w:val="none"/>
          <w:lang w:val="en-US" w:eastAsia="zh-CN"/>
        </w:rPr>
        <w:t>：72.36万元（包干价）。</w:t>
      </w:r>
    </w:p>
    <w:p>
      <w:pPr>
        <w:bidi w:val="0"/>
        <w:rPr>
          <w:rFonts w:hint="eastAsia"/>
        </w:rPr>
      </w:pPr>
      <w:r>
        <w:rPr>
          <w:rFonts w:hint="eastAsia"/>
          <w:lang w:val="en-US" w:eastAsia="zh-CN"/>
        </w:rPr>
        <w:t>6</w:t>
      </w:r>
      <w:r>
        <w:rPr>
          <w:rFonts w:hint="eastAsia"/>
        </w:rPr>
        <w:t>、服务地点：</w:t>
      </w:r>
      <w:r>
        <w:rPr>
          <w:rFonts w:hint="eastAsia"/>
          <w:lang w:eastAsia="zh-CN"/>
        </w:rPr>
        <w:t>江门市蓬江区西区工业北路</w:t>
      </w:r>
      <w:r>
        <w:rPr>
          <w:rFonts w:hint="eastAsia"/>
          <w:lang w:val="en-US" w:eastAsia="zh-CN"/>
        </w:rPr>
        <w:t>86号</w:t>
      </w:r>
      <w:r>
        <w:rPr>
          <w:rFonts w:hint="eastAsia"/>
        </w:rPr>
        <w:t>。</w:t>
      </w:r>
    </w:p>
    <w:p>
      <w:pPr>
        <w:bidi w:val="0"/>
        <w:rPr>
          <w:rFonts w:hint="eastAsia"/>
        </w:rPr>
      </w:pPr>
      <w:r>
        <w:rPr>
          <w:rFonts w:hint="eastAsia"/>
        </w:rPr>
        <w:t>二、基本情况</w:t>
      </w:r>
    </w:p>
    <w:p>
      <w:pPr>
        <w:bidi w:val="0"/>
        <w:rPr>
          <w:rFonts w:hint="default"/>
          <w:lang w:val="en-US" w:eastAsia="zh-CN"/>
        </w:rPr>
      </w:pPr>
      <w:r>
        <w:rPr>
          <w:rFonts w:hint="eastAsia"/>
        </w:rPr>
        <w:t>1、就餐人数：</w:t>
      </w:r>
      <w:r>
        <w:rPr>
          <w:rFonts w:hint="eastAsia"/>
          <w:lang w:eastAsia="zh-CN"/>
        </w:rPr>
        <w:t>全年预计总</w:t>
      </w:r>
      <w:r>
        <w:rPr>
          <w:rFonts w:hint="eastAsia"/>
        </w:rPr>
        <w:t>用餐</w:t>
      </w:r>
      <w:r>
        <w:rPr>
          <w:rFonts w:hint="eastAsia"/>
          <w:lang w:val="en-US" w:eastAsia="zh-CN"/>
        </w:rPr>
        <w:t>26800</w:t>
      </w:r>
      <w:r>
        <w:rPr>
          <w:rFonts w:hint="eastAsia"/>
        </w:rPr>
        <w:t>人次</w:t>
      </w:r>
      <w:r>
        <w:rPr>
          <w:rFonts w:hint="eastAsia"/>
          <w:lang w:eastAsia="zh-CN"/>
        </w:rPr>
        <w:t>（含午、晚餐）</w:t>
      </w:r>
      <w:r>
        <w:rPr>
          <w:rFonts w:hint="eastAsia"/>
          <w:lang w:val="en-US" w:eastAsia="zh-CN"/>
        </w:rPr>
        <w:t>。</w:t>
      </w:r>
    </w:p>
    <w:p>
      <w:pPr>
        <w:bidi w:val="0"/>
        <w:rPr>
          <w:rFonts w:hint="eastAsia"/>
        </w:rPr>
      </w:pPr>
      <w:r>
        <w:rPr>
          <w:rFonts w:hint="eastAsia"/>
        </w:rPr>
        <w:t>2、供餐模式：</w:t>
      </w:r>
      <w:r>
        <w:rPr>
          <w:rFonts w:hint="eastAsia"/>
          <w:lang w:eastAsia="zh-CN"/>
        </w:rPr>
        <w:t>自选餐</w:t>
      </w:r>
      <w:r>
        <w:rPr>
          <w:rFonts w:hint="eastAsia"/>
        </w:rPr>
        <w:t>。</w:t>
      </w:r>
    </w:p>
    <w:p>
      <w:pPr>
        <w:bidi w:val="0"/>
        <w:rPr>
          <w:rFonts w:hint="eastAsia"/>
        </w:rPr>
      </w:pPr>
      <w:r>
        <w:rPr>
          <w:rFonts w:hint="eastAsia"/>
        </w:rPr>
        <w:t>三、具体承包范围、方式</w:t>
      </w:r>
    </w:p>
    <w:p>
      <w:pPr>
        <w:bidi w:val="0"/>
        <w:rPr>
          <w:rFonts w:hint="eastAsia"/>
        </w:rPr>
      </w:pPr>
      <w:r>
        <w:rPr>
          <w:rFonts w:hint="eastAsia"/>
        </w:rPr>
        <w:t>1、承包方式：包工包料，中标人负责采购一切食物原料、配料，负责承包食堂内务，按</w:t>
      </w:r>
      <w:r>
        <w:rPr>
          <w:rFonts w:hint="eastAsia"/>
          <w:lang w:eastAsia="zh-CN"/>
        </w:rPr>
        <w:t>要求</w:t>
      </w:r>
      <w:r>
        <w:rPr>
          <w:rFonts w:hint="eastAsia"/>
        </w:rPr>
        <w:t>完成采购人</w:t>
      </w:r>
      <w:r>
        <w:rPr>
          <w:rFonts w:hint="eastAsia"/>
          <w:lang w:eastAsia="zh-CN"/>
        </w:rPr>
        <w:t>每日午</w:t>
      </w:r>
      <w:r>
        <w:rPr>
          <w:rFonts w:hint="eastAsia"/>
        </w:rPr>
        <w:t>、晚</w:t>
      </w:r>
      <w:r>
        <w:rPr>
          <w:rFonts w:hint="eastAsia"/>
          <w:lang w:eastAsia="zh-CN"/>
        </w:rPr>
        <w:t>两</w:t>
      </w:r>
      <w:r>
        <w:rPr>
          <w:rFonts w:hint="eastAsia"/>
        </w:rPr>
        <w:t>餐的</w:t>
      </w:r>
      <w:r>
        <w:rPr>
          <w:rFonts w:hint="eastAsia"/>
          <w:lang w:eastAsia="zh-CN"/>
        </w:rPr>
        <w:t>餐饮服务</w:t>
      </w:r>
      <w:r>
        <w:rPr>
          <w:rFonts w:hint="eastAsia"/>
        </w:rPr>
        <w:t>工作。</w:t>
      </w:r>
      <w:r>
        <w:rPr>
          <w:rFonts w:hint="eastAsia"/>
          <w:lang w:eastAsia="zh-CN"/>
        </w:rPr>
        <w:t>本项目为包干价，</w:t>
      </w:r>
      <w:r>
        <w:rPr>
          <w:rFonts w:hint="eastAsia"/>
        </w:rPr>
        <w:t>如需要另行安排接待用餐</w:t>
      </w:r>
      <w:r>
        <w:rPr>
          <w:rFonts w:hint="eastAsia"/>
          <w:lang w:eastAsia="zh-CN"/>
        </w:rPr>
        <w:t>或因工作需要安排早餐</w:t>
      </w:r>
      <w:r>
        <w:rPr>
          <w:rFonts w:hint="eastAsia"/>
        </w:rPr>
        <w:t>，每次餐费独立结算，不能另外加收服务费。</w:t>
      </w:r>
    </w:p>
    <w:p>
      <w:pPr>
        <w:bidi w:val="0"/>
        <w:rPr>
          <w:rFonts w:hint="eastAsia"/>
        </w:rPr>
      </w:pPr>
      <w:r>
        <w:rPr>
          <w:rFonts w:hint="eastAsia"/>
        </w:rPr>
        <w:t>2、中标人必须依法经营，开展经营服务活动应符合《中华人民共和国食品安全法》、《中华人民共和国安全生产法》、国家食品药品监督管理局《餐饮服务食品安全操作规范》等法律、法规以及采购人的相关管理规定和要求。保障采购人就餐人员的合法权益，确保饮食卫生，提供优质的</w:t>
      </w:r>
      <w:r>
        <w:rPr>
          <w:rFonts w:hint="eastAsia"/>
          <w:lang w:eastAsia="zh-CN"/>
        </w:rPr>
        <w:t>餐饮</w:t>
      </w:r>
      <w:r>
        <w:rPr>
          <w:rFonts w:hint="eastAsia"/>
        </w:rPr>
        <w:t>服务。</w:t>
      </w:r>
    </w:p>
    <w:p>
      <w:pPr>
        <w:bidi w:val="0"/>
        <w:rPr>
          <w:rFonts w:hint="eastAsia"/>
        </w:rPr>
      </w:pPr>
      <w:r>
        <w:rPr>
          <w:rFonts w:hint="eastAsia"/>
        </w:rPr>
        <w:t>3、中标人应配足管理与服务人员。其中：项目经理1人，厨师至少</w:t>
      </w:r>
      <w:r>
        <w:rPr>
          <w:rFonts w:hint="eastAsia"/>
          <w:lang w:val="en-US" w:eastAsia="zh-CN"/>
        </w:rPr>
        <w:t>2</w:t>
      </w:r>
      <w:r>
        <w:rPr>
          <w:rFonts w:hint="eastAsia"/>
        </w:rPr>
        <w:t>人，服务员至少</w:t>
      </w:r>
      <w:r>
        <w:rPr>
          <w:rFonts w:hint="eastAsia"/>
          <w:lang w:val="en-US" w:eastAsia="zh-CN"/>
        </w:rPr>
        <w:t>3</w:t>
      </w:r>
      <w:r>
        <w:rPr>
          <w:rFonts w:hint="eastAsia"/>
        </w:rPr>
        <w:t>人。</w:t>
      </w:r>
    </w:p>
    <w:p>
      <w:pPr>
        <w:bidi w:val="0"/>
        <w:rPr>
          <w:rFonts w:hint="eastAsia"/>
        </w:rPr>
      </w:pPr>
      <w:r>
        <w:rPr>
          <w:rFonts w:hint="eastAsia"/>
        </w:rPr>
        <w:t>4、中标人需专人负责食堂的日常工作用餐，提前一周与采购人确认用餐菜品。</w:t>
      </w:r>
    </w:p>
    <w:p>
      <w:pPr>
        <w:bidi w:val="0"/>
        <w:rPr>
          <w:rFonts w:hint="eastAsia"/>
        </w:rPr>
      </w:pPr>
      <w:r>
        <w:rPr>
          <w:rFonts w:hint="eastAsia"/>
        </w:rPr>
        <w:t>5、中标人必须全部响应、满足招标要求，完成对采购人的</w:t>
      </w:r>
      <w:r>
        <w:rPr>
          <w:rFonts w:hint="eastAsia"/>
          <w:lang w:eastAsia="zh-CN"/>
        </w:rPr>
        <w:t>餐饮</w:t>
      </w:r>
      <w:r>
        <w:rPr>
          <w:rFonts w:hint="eastAsia"/>
        </w:rPr>
        <w:t>服务。</w:t>
      </w:r>
    </w:p>
    <w:p>
      <w:pPr>
        <w:bidi w:val="0"/>
        <w:rPr>
          <w:rFonts w:hint="eastAsia"/>
          <w:lang w:eastAsia="zh-CN"/>
        </w:rPr>
      </w:pPr>
      <w:r>
        <w:rPr>
          <w:rFonts w:hint="eastAsia"/>
        </w:rPr>
        <w:t>四、管理服务总体要求</w:t>
      </w:r>
      <w:r>
        <w:rPr>
          <w:rFonts w:hint="eastAsia"/>
          <w:lang w:eastAsia="zh-CN"/>
        </w:rPr>
        <w:t>（</w:t>
      </w:r>
      <w:r>
        <w:rPr>
          <w:rFonts w:hint="eastAsia"/>
          <w:lang w:val="en-US" w:eastAsia="zh-CN"/>
        </w:rPr>
        <w:t>提供承诺函作为响应依据</w:t>
      </w:r>
      <w:r>
        <w:rPr>
          <w:rFonts w:hint="eastAsia"/>
          <w:lang w:eastAsia="zh-CN"/>
        </w:rPr>
        <w:t>）</w:t>
      </w:r>
    </w:p>
    <w:p>
      <w:pPr>
        <w:bidi w:val="0"/>
        <w:rPr>
          <w:rFonts w:hint="eastAsia"/>
        </w:rPr>
      </w:pPr>
      <w:r>
        <w:rPr>
          <w:rFonts w:hint="eastAsia"/>
        </w:rPr>
        <w:t>1、要求对饭堂</w:t>
      </w:r>
      <w:r>
        <w:rPr>
          <w:rFonts w:hint="eastAsia"/>
          <w:lang w:eastAsia="zh-CN"/>
        </w:rPr>
        <w:t>餐饮</w:t>
      </w:r>
      <w:r>
        <w:rPr>
          <w:rFonts w:hint="eastAsia"/>
        </w:rPr>
        <w:t>服务</w:t>
      </w:r>
      <w:r>
        <w:rPr>
          <w:rFonts w:hint="eastAsia"/>
          <w:lang w:eastAsia="zh-CN"/>
        </w:rPr>
        <w:t>做到</w:t>
      </w:r>
      <w:r>
        <w:rPr>
          <w:rFonts w:hint="eastAsia"/>
        </w:rPr>
        <w:t>卫生、整洁、安全。</w:t>
      </w:r>
    </w:p>
    <w:p>
      <w:pPr>
        <w:bidi w:val="0"/>
        <w:rPr>
          <w:rFonts w:hint="eastAsia"/>
        </w:rPr>
      </w:pPr>
      <w:r>
        <w:rPr>
          <w:rFonts w:hint="eastAsia"/>
        </w:rPr>
        <w:t>2、中标人的饭堂管理方案、组织架构、人员录用、建立的各项规章制度，中标人在实施前要报告</w:t>
      </w:r>
      <w:r>
        <w:rPr>
          <w:rFonts w:hint="eastAsia"/>
          <w:lang w:eastAsia="zh-CN"/>
        </w:rPr>
        <w:t>采购人</w:t>
      </w:r>
      <w:r>
        <w:rPr>
          <w:rFonts w:hint="eastAsia"/>
        </w:rPr>
        <w:t>有关负责饭堂管理部门。</w:t>
      </w:r>
    </w:p>
    <w:p>
      <w:pPr>
        <w:bidi w:val="0"/>
        <w:rPr>
          <w:rFonts w:hint="eastAsia"/>
        </w:rPr>
      </w:pPr>
      <w:r>
        <w:rPr>
          <w:rFonts w:hint="eastAsia"/>
        </w:rPr>
        <w:t>3、在处理特殊事件和紧急、突</w:t>
      </w:r>
      <w:r>
        <w:rPr>
          <w:rFonts w:hint="eastAsia"/>
          <w:lang w:eastAsia="zh-CN"/>
        </w:rPr>
        <w:t>发</w:t>
      </w:r>
      <w:r>
        <w:rPr>
          <w:rFonts w:hint="eastAsia"/>
        </w:rPr>
        <w:t>事故时，采购人对中标人的工作人员有直接指挥权。</w:t>
      </w:r>
    </w:p>
    <w:p>
      <w:pPr>
        <w:bidi w:val="0"/>
        <w:rPr>
          <w:rFonts w:hint="eastAsia"/>
          <w:lang w:eastAsia="zh-CN"/>
        </w:rPr>
      </w:pPr>
      <w:r>
        <w:rPr>
          <w:rFonts w:hint="eastAsia"/>
        </w:rPr>
        <w:t>4、中标人对所录用人员要严格政审，保证录用人员没有刑事犯罪记录、具有健康证。</w:t>
      </w:r>
    </w:p>
    <w:p>
      <w:pPr>
        <w:bidi w:val="0"/>
        <w:rPr>
          <w:rFonts w:hint="eastAsia"/>
        </w:rPr>
      </w:pPr>
      <w:r>
        <w:rPr>
          <w:rFonts w:hint="eastAsia"/>
        </w:rPr>
        <w:t>5、中标人各类管理人员按岗位着装要求统一，言行规范，要注意仪容仪表，公众形象，一些公众岗位录用人员的体形、身高要有规定。</w:t>
      </w:r>
    </w:p>
    <w:p>
      <w:pPr>
        <w:bidi w:val="0"/>
        <w:rPr>
          <w:rFonts w:hint="eastAsia"/>
        </w:rPr>
      </w:pPr>
      <w:r>
        <w:rPr>
          <w:rFonts w:hint="eastAsia"/>
        </w:rPr>
        <w:t>6、中标人在做好工作的同时，有责任向采购人提供合理化建议，以提高管理效率和管理质量。</w:t>
      </w:r>
    </w:p>
    <w:p>
      <w:pPr>
        <w:bidi w:val="0"/>
        <w:rPr>
          <w:rFonts w:hint="eastAsia"/>
          <w:lang w:val="en-US" w:eastAsia="zh-CN"/>
        </w:rPr>
      </w:pPr>
      <w:r>
        <w:rPr>
          <w:rFonts w:hint="eastAsia"/>
          <w:lang w:val="en-US" w:eastAsia="zh-CN"/>
        </w:rPr>
        <w:t>7、</w:t>
      </w:r>
      <w:r>
        <w:rPr>
          <w:rFonts w:hint="eastAsia"/>
        </w:rPr>
        <w:t>中标人</w:t>
      </w:r>
      <w:r>
        <w:rPr>
          <w:rFonts w:hint="eastAsia"/>
          <w:lang w:eastAsia="zh-CN"/>
        </w:rPr>
        <w:t>不得利用采购人饭堂对外经营，不得兼做外卖，饭堂不得向采购人工作人员以外人员送餐，不得接待社会人员就餐。</w:t>
      </w:r>
    </w:p>
    <w:p>
      <w:pPr>
        <w:bidi w:val="0"/>
        <w:rPr>
          <w:rFonts w:hint="eastAsia"/>
          <w:lang w:val="en-US" w:eastAsia="zh-CN"/>
        </w:rPr>
      </w:pPr>
      <w:r>
        <w:rPr>
          <w:rFonts w:hint="eastAsia"/>
          <w:lang w:val="en-US" w:eastAsia="zh-CN"/>
        </w:rPr>
        <w:t>8、中标人休息日不能安排在法定节假日和清明繁忙日。厨房休息日的配餐，中标人可通过购买快餐解决，所需费用由中标人负责。</w:t>
      </w:r>
    </w:p>
    <w:p>
      <w:pPr>
        <w:bidi w:val="0"/>
        <w:rPr>
          <w:rFonts w:hint="eastAsia"/>
        </w:rPr>
      </w:pPr>
      <w:r>
        <w:rPr>
          <w:rFonts w:hint="eastAsia"/>
        </w:rPr>
        <w:t>五、管理细则</w:t>
      </w:r>
    </w:p>
    <w:p>
      <w:pPr>
        <w:bidi w:val="0"/>
        <w:rPr>
          <w:rFonts w:hint="eastAsia"/>
        </w:rPr>
      </w:pPr>
      <w:r>
        <w:rPr>
          <w:rFonts w:hint="eastAsia"/>
        </w:rPr>
        <w:t>1、所有的厨房员工必须持有有效健康证，并将原件交采购人查验后才能上岗，复印件交采购人存档，员工保持良好个人卫生，生产经营食品时，应当将手洗净，穿戴清洁的工作衣、帽及口罩，配餐时戴手套操作：不得留长指甲，佩戴饰物，手部有外伤的人员不得从事食品生产经营活动。</w:t>
      </w:r>
    </w:p>
    <w:p>
      <w:pPr>
        <w:bidi w:val="0"/>
        <w:rPr>
          <w:rFonts w:hint="eastAsia"/>
        </w:rPr>
      </w:pPr>
      <w:r>
        <w:rPr>
          <w:rFonts w:hint="eastAsia"/>
        </w:rPr>
        <w:t>2、中标人必须严把食品卫生安全关，认真遵守《中华人民共和国食品安全法》的各项要求，实行“规范操作，安全监督”机制。</w:t>
      </w:r>
      <w:r>
        <w:rPr>
          <w:rFonts w:hint="eastAsia"/>
          <w:lang w:eastAsia="zh-CN"/>
        </w:rPr>
        <w:t>服务</w:t>
      </w:r>
      <w:r>
        <w:rPr>
          <w:rFonts w:hint="eastAsia"/>
        </w:rPr>
        <w:t>期间不得采购过期、腐烂、变质等食材，采购人一旦发现，责令中标人限期整改并处以罚款。</w:t>
      </w:r>
    </w:p>
    <w:p>
      <w:pPr>
        <w:bidi w:val="0"/>
        <w:rPr>
          <w:rFonts w:hint="eastAsia"/>
        </w:rPr>
      </w:pPr>
      <w:r>
        <w:rPr>
          <w:rFonts w:hint="eastAsia"/>
        </w:rPr>
        <w:t>3、采购人提供其厨房（面积约65㎡）、厨房内现有设备、设施用品及服务部仓库（面积约100㎡）给</w:t>
      </w:r>
      <w:r>
        <w:rPr>
          <w:rFonts w:hint="eastAsia"/>
          <w:lang w:eastAsia="zh-CN"/>
        </w:rPr>
        <w:t>中标人</w:t>
      </w:r>
      <w:r>
        <w:rPr>
          <w:rFonts w:hint="eastAsia"/>
        </w:rPr>
        <w:t>使用。双方需对上述</w:t>
      </w:r>
      <w:r>
        <w:rPr>
          <w:rFonts w:hint="eastAsia"/>
          <w:lang w:eastAsia="zh-CN"/>
        </w:rPr>
        <w:t>采购人</w:t>
      </w:r>
      <w:r>
        <w:rPr>
          <w:rFonts w:hint="eastAsia"/>
        </w:rPr>
        <w:t>提供的厨房设备、设施用品等，进行书面确认。服务期内，上述厨房设备、设施等由</w:t>
      </w:r>
      <w:r>
        <w:rPr>
          <w:rFonts w:hint="eastAsia"/>
          <w:lang w:eastAsia="zh-CN"/>
        </w:rPr>
        <w:t>中标人</w:t>
      </w:r>
      <w:r>
        <w:rPr>
          <w:rFonts w:hint="eastAsia"/>
        </w:rPr>
        <w:t>负责维护、维修，如属自然损坏或老化的，由</w:t>
      </w:r>
      <w:r>
        <w:rPr>
          <w:rFonts w:hint="eastAsia"/>
          <w:lang w:eastAsia="zh-CN"/>
        </w:rPr>
        <w:t>中标人</w:t>
      </w:r>
      <w:r>
        <w:rPr>
          <w:rFonts w:hint="eastAsia"/>
        </w:rPr>
        <w:t>报请</w:t>
      </w:r>
      <w:r>
        <w:rPr>
          <w:rFonts w:hint="eastAsia"/>
          <w:lang w:eastAsia="zh-CN"/>
        </w:rPr>
        <w:t>采购人</w:t>
      </w:r>
      <w:r>
        <w:rPr>
          <w:rFonts w:hint="eastAsia"/>
        </w:rPr>
        <w:t>办理报废手续；如因</w:t>
      </w:r>
      <w:r>
        <w:rPr>
          <w:rFonts w:hint="eastAsia"/>
          <w:lang w:eastAsia="zh-CN"/>
        </w:rPr>
        <w:t>中标人</w:t>
      </w:r>
      <w:r>
        <w:rPr>
          <w:rFonts w:hint="eastAsia"/>
        </w:rPr>
        <w:t>原因损坏、遗失的，</w:t>
      </w:r>
      <w:r>
        <w:rPr>
          <w:rFonts w:hint="eastAsia"/>
          <w:lang w:eastAsia="zh-CN"/>
        </w:rPr>
        <w:t>中标人</w:t>
      </w:r>
      <w:r>
        <w:rPr>
          <w:rFonts w:hint="eastAsia"/>
        </w:rPr>
        <w:t>需照价赔偿。</w:t>
      </w:r>
      <w:r>
        <w:rPr>
          <w:rFonts w:hint="eastAsia"/>
          <w:lang w:eastAsia="zh-CN"/>
        </w:rPr>
        <w:t>中标人</w:t>
      </w:r>
      <w:r>
        <w:rPr>
          <w:rFonts w:hint="eastAsia"/>
        </w:rPr>
        <w:t>如认为上述设备、设施不足的，可另行购置，所需费用由</w:t>
      </w:r>
      <w:r>
        <w:rPr>
          <w:rFonts w:hint="eastAsia"/>
          <w:lang w:eastAsia="zh-CN"/>
        </w:rPr>
        <w:t>中标人</w:t>
      </w:r>
      <w:r>
        <w:rPr>
          <w:rFonts w:hint="eastAsia"/>
        </w:rPr>
        <w:t>自行负责；服务期满后，</w:t>
      </w:r>
      <w:r>
        <w:rPr>
          <w:rFonts w:hint="eastAsia"/>
          <w:lang w:eastAsia="zh-CN"/>
        </w:rPr>
        <w:t>中标人</w:t>
      </w:r>
      <w:r>
        <w:rPr>
          <w:rFonts w:hint="eastAsia"/>
        </w:rPr>
        <w:t>可搬离其自行购置的、可移动的物品，但不可移动的或影响</w:t>
      </w:r>
      <w:r>
        <w:rPr>
          <w:rFonts w:hint="eastAsia"/>
          <w:lang w:eastAsia="zh-CN"/>
        </w:rPr>
        <w:t>采购人</w:t>
      </w:r>
      <w:r>
        <w:rPr>
          <w:rFonts w:hint="eastAsia"/>
        </w:rPr>
        <w:t>装修的物品，不得搬离，归</w:t>
      </w:r>
      <w:r>
        <w:rPr>
          <w:rFonts w:hint="eastAsia"/>
          <w:lang w:eastAsia="zh-CN"/>
        </w:rPr>
        <w:t>采购人</w:t>
      </w:r>
      <w:r>
        <w:rPr>
          <w:rFonts w:hint="eastAsia"/>
        </w:rPr>
        <w:t>所有，</w:t>
      </w:r>
      <w:r>
        <w:rPr>
          <w:rFonts w:hint="eastAsia"/>
          <w:lang w:eastAsia="zh-CN"/>
        </w:rPr>
        <w:t>采购人</w:t>
      </w:r>
      <w:r>
        <w:rPr>
          <w:rFonts w:hint="eastAsia"/>
        </w:rPr>
        <w:t>对此不作任何补偿。</w:t>
      </w:r>
    </w:p>
    <w:p>
      <w:pPr>
        <w:bidi w:val="0"/>
        <w:rPr>
          <w:rFonts w:hint="eastAsia"/>
        </w:rPr>
      </w:pPr>
      <w:r>
        <w:rPr>
          <w:rFonts w:hint="eastAsia"/>
        </w:rPr>
        <w:t>4、中标人须自行提供采购人员工所用自助餐盘、筷子、勺子等用餐工具，以及厨房所用刀具、砧板、锅等厨具，根据实际情况自行配置。</w:t>
      </w:r>
    </w:p>
    <w:p>
      <w:pPr>
        <w:bidi w:val="0"/>
        <w:rPr>
          <w:rFonts w:hint="eastAsia"/>
        </w:rPr>
      </w:pPr>
      <w:r>
        <w:rPr>
          <w:rFonts w:hint="eastAsia"/>
          <w:highlight w:val="none"/>
        </w:rPr>
        <w:t>5、</w:t>
      </w:r>
      <w:r>
        <w:rPr>
          <w:rFonts w:hint="eastAsia"/>
        </w:rPr>
        <w:t>人工</w:t>
      </w:r>
      <w:r>
        <w:rPr>
          <w:rFonts w:hint="eastAsia"/>
          <w:lang w:eastAsia="zh-CN"/>
        </w:rPr>
        <w:t>、</w:t>
      </w:r>
      <w:r>
        <w:rPr>
          <w:rFonts w:hint="eastAsia"/>
        </w:rPr>
        <w:t>食材采购及加工、所有卫生用品及耗材</w:t>
      </w:r>
      <w:r>
        <w:rPr>
          <w:rFonts w:hint="eastAsia"/>
          <w:lang w:eastAsia="zh-CN"/>
        </w:rPr>
        <w:t>（</w:t>
      </w:r>
      <w:r>
        <w:rPr>
          <w:rFonts w:hint="eastAsia"/>
        </w:rPr>
        <w:t>包括日常膳食配料</w:t>
      </w:r>
      <w:r>
        <w:rPr>
          <w:rFonts w:hint="eastAsia"/>
          <w:lang w:eastAsia="zh-CN"/>
        </w:rPr>
        <w:t>）、</w:t>
      </w:r>
      <w:r>
        <w:rPr>
          <w:rFonts w:hint="eastAsia"/>
        </w:rPr>
        <w:t>场地清洁、厨房内厨具等设备设施</w:t>
      </w:r>
      <w:r>
        <w:rPr>
          <w:rFonts w:hint="eastAsia"/>
          <w:lang w:eastAsia="zh-CN"/>
        </w:rPr>
        <w:t>、</w:t>
      </w:r>
      <w:r>
        <w:rPr>
          <w:rFonts w:hint="eastAsia"/>
        </w:rPr>
        <w:t>维护</w:t>
      </w:r>
      <w:r>
        <w:rPr>
          <w:rFonts w:hint="eastAsia"/>
          <w:lang w:eastAsia="zh-CN"/>
        </w:rPr>
        <w:t>，</w:t>
      </w:r>
      <w:r>
        <w:rPr>
          <w:rFonts w:hint="eastAsia"/>
        </w:rPr>
        <w:t>由中标人承担。</w:t>
      </w:r>
    </w:p>
    <w:p>
      <w:pPr>
        <w:bidi w:val="0"/>
        <w:rPr>
          <w:rFonts w:hint="eastAsia"/>
          <w:lang w:val="en-US" w:eastAsia="zh-CN"/>
        </w:rPr>
      </w:pPr>
      <w:r>
        <w:rPr>
          <w:rFonts w:hint="eastAsia"/>
          <w:lang w:val="en-US" w:eastAsia="zh-CN"/>
        </w:rPr>
        <w:t>6、</w:t>
      </w:r>
      <w:r>
        <w:rPr>
          <w:rFonts w:hint="eastAsia"/>
        </w:rPr>
        <w:t>中标人</w:t>
      </w:r>
      <w:r>
        <w:rPr>
          <w:rFonts w:hint="eastAsia"/>
          <w:lang w:val="en-US" w:eastAsia="zh-CN"/>
        </w:rPr>
        <w:t>自行负责其招聘员工的一切工资薪酬、福利待遇及其他费用；如发生工伤、疾病乃至死亡的一切责任及费用由</w:t>
      </w:r>
      <w:r>
        <w:rPr>
          <w:rFonts w:hint="eastAsia"/>
        </w:rPr>
        <w:t>中标人</w:t>
      </w:r>
      <w:r>
        <w:rPr>
          <w:rFonts w:hint="eastAsia"/>
          <w:lang w:val="en-US" w:eastAsia="zh-CN"/>
        </w:rPr>
        <w:t>全部负责，所需的各类检查费及加班费用由</w:t>
      </w:r>
      <w:r>
        <w:rPr>
          <w:rFonts w:hint="eastAsia"/>
        </w:rPr>
        <w:t>中标人</w:t>
      </w:r>
      <w:r>
        <w:rPr>
          <w:rFonts w:hint="eastAsia"/>
          <w:lang w:val="en-US" w:eastAsia="zh-CN"/>
        </w:rPr>
        <w:t>全部负责；</w:t>
      </w:r>
      <w:r>
        <w:rPr>
          <w:rFonts w:hint="eastAsia"/>
        </w:rPr>
        <w:t>中标人</w:t>
      </w:r>
      <w:r>
        <w:rPr>
          <w:rFonts w:hint="eastAsia"/>
          <w:lang w:val="en-US" w:eastAsia="zh-CN"/>
        </w:rPr>
        <w:t>应严格遵守国家有关的法律、法规及行业标准。</w:t>
      </w:r>
    </w:p>
    <w:p>
      <w:pPr>
        <w:bidi w:val="0"/>
        <w:rPr>
          <w:rFonts w:hint="eastAsia"/>
          <w:lang w:val="en-US" w:eastAsia="zh-CN"/>
        </w:rPr>
      </w:pPr>
      <w:r>
        <w:rPr>
          <w:rFonts w:hint="eastAsia"/>
          <w:lang w:val="en-US" w:eastAsia="zh-CN"/>
        </w:rPr>
        <w:t>7、</w:t>
      </w:r>
      <w:r>
        <w:rPr>
          <w:rFonts w:hint="eastAsia"/>
        </w:rPr>
        <w:t>中标人</w:t>
      </w:r>
      <w:r>
        <w:rPr>
          <w:rFonts w:hint="eastAsia"/>
          <w:lang w:val="en-US" w:eastAsia="zh-CN"/>
        </w:rPr>
        <w:t>安排的服务人员应严格按有关法律、法规要求的标准、基数和比例交纳养老保险、医疗保险、失业保险、工伤、生育险等。</w:t>
      </w:r>
    </w:p>
    <w:p>
      <w:pPr>
        <w:bidi w:val="0"/>
        <w:rPr>
          <w:rFonts w:hint="eastAsia"/>
          <w:lang w:val="en-US" w:eastAsia="zh-CN"/>
        </w:rPr>
      </w:pPr>
      <w:r>
        <w:rPr>
          <w:rFonts w:hint="eastAsia"/>
          <w:lang w:val="en-US" w:eastAsia="zh-CN"/>
        </w:rPr>
        <w:t>8、</w:t>
      </w:r>
      <w:r>
        <w:rPr>
          <w:rFonts w:hint="eastAsia"/>
        </w:rPr>
        <w:t>中标人</w:t>
      </w:r>
      <w:r>
        <w:rPr>
          <w:rFonts w:hint="eastAsia"/>
          <w:lang w:val="en-US" w:eastAsia="zh-CN"/>
        </w:rPr>
        <w:t>安排的服务人员的工作时间应严格按国家有关法律、法规要求的标准执行（因工作原因产生的加班含节假日加班应严格按国家有关法律、法规要求的标准给付员工加班薪资）。</w:t>
      </w:r>
    </w:p>
    <w:p>
      <w:pPr>
        <w:bidi w:val="0"/>
        <w:rPr>
          <w:rFonts w:hint="eastAsia"/>
        </w:rPr>
      </w:pPr>
      <w:r>
        <w:rPr>
          <w:rFonts w:hint="eastAsia"/>
          <w:lang w:val="en-US" w:eastAsia="zh-CN"/>
        </w:rPr>
        <w:t>9、</w:t>
      </w:r>
      <w:r>
        <w:rPr>
          <w:rFonts w:hint="eastAsia"/>
        </w:rPr>
        <w:t>中标人</w:t>
      </w:r>
      <w:r>
        <w:rPr>
          <w:rFonts w:hint="eastAsia"/>
          <w:lang w:val="en-US" w:eastAsia="zh-CN"/>
        </w:rPr>
        <w:t>安排的服务人员入馆服务前都必须通过健康体检（费用由供应商负责），所以服务人员必须持健康证上岗，健康证复印件交采购人负责部门备案。</w:t>
      </w:r>
    </w:p>
    <w:p>
      <w:pPr>
        <w:bidi w:val="0"/>
        <w:rPr>
          <w:rFonts w:hint="eastAsia"/>
        </w:rPr>
      </w:pPr>
      <w:r>
        <w:rPr>
          <w:rFonts w:hint="eastAsia"/>
          <w:lang w:val="en-US" w:eastAsia="zh-CN"/>
        </w:rPr>
        <w:t>10</w:t>
      </w:r>
      <w:r>
        <w:rPr>
          <w:rFonts w:hint="eastAsia"/>
        </w:rPr>
        <w:t>、中标人工作人员要遵守采购人规章制度，若有违反则按采购人的有关规定处理。</w:t>
      </w:r>
    </w:p>
    <w:p>
      <w:pPr>
        <w:bidi w:val="0"/>
        <w:rPr>
          <w:rFonts w:hint="eastAsia"/>
        </w:rPr>
      </w:pPr>
      <w:r>
        <w:rPr>
          <w:rFonts w:hint="eastAsia"/>
          <w:lang w:val="en-US" w:eastAsia="zh-CN"/>
        </w:rPr>
        <w:t>11</w:t>
      </w:r>
      <w:r>
        <w:rPr>
          <w:rFonts w:hint="eastAsia"/>
        </w:rPr>
        <w:t>、食堂（含厨房）清洁卫生由中标人负责。中标人要合理使用、妥善保管厨房设备设施，餐具必须彻底清洁消毒。搞好室内外环境清洁和消毒工作，清除卫生死角，保持墙壁、墙裙。天花板、地面整洁，疏通下水道，垃圾桶须加盖并保持桶身的清洁，加强灭蝇、灭蟑螂、灭鼠等措施。饭堂工作人员一律戴工作帽、着工作服、戴卫生口罩，接触食物时必须戴卫生手套。</w:t>
      </w:r>
    </w:p>
    <w:p>
      <w:pPr>
        <w:bidi w:val="0"/>
        <w:rPr>
          <w:rFonts w:hint="eastAsia"/>
          <w:highlight w:val="none"/>
        </w:rPr>
      </w:pPr>
      <w:r>
        <w:rPr>
          <w:rFonts w:hint="eastAsia"/>
          <w:highlight w:val="none"/>
          <w:lang w:val="en-US" w:eastAsia="zh-CN"/>
        </w:rPr>
        <w:t>12</w:t>
      </w:r>
      <w:r>
        <w:rPr>
          <w:rFonts w:hint="eastAsia"/>
          <w:highlight w:val="none"/>
        </w:rPr>
        <w:t>、中标人必须按时提供膳食服务。具体开膳时间为</w:t>
      </w:r>
      <w:r>
        <w:rPr>
          <w:rFonts w:hint="eastAsia"/>
          <w:highlight w:val="none"/>
          <w:lang w:eastAsia="zh-CN"/>
        </w:rPr>
        <w:t>每</w:t>
      </w:r>
      <w:r>
        <w:rPr>
          <w:rFonts w:hint="eastAsia"/>
          <w:highlight w:val="none"/>
        </w:rPr>
        <w:t>日</w:t>
      </w:r>
      <w:r>
        <w:rPr>
          <w:rFonts w:hint="eastAsia"/>
          <w:highlight w:val="none"/>
          <w:lang w:eastAsia="zh-CN"/>
        </w:rPr>
        <w:t>午</w:t>
      </w:r>
      <w:r>
        <w:rPr>
          <w:rFonts w:hint="eastAsia"/>
          <w:highlight w:val="none"/>
        </w:rPr>
        <w:t>餐1</w:t>
      </w:r>
      <w:r>
        <w:rPr>
          <w:rFonts w:hint="eastAsia"/>
          <w:highlight w:val="none"/>
          <w:lang w:val="en-US" w:eastAsia="zh-CN"/>
        </w:rPr>
        <w:t>0</w:t>
      </w:r>
      <w:r>
        <w:rPr>
          <w:rFonts w:hint="eastAsia"/>
          <w:highlight w:val="none"/>
        </w:rPr>
        <w:t>:</w:t>
      </w:r>
      <w:r>
        <w:rPr>
          <w:rFonts w:hint="eastAsia"/>
          <w:highlight w:val="none"/>
          <w:lang w:val="en-US" w:eastAsia="zh-CN"/>
        </w:rPr>
        <w:t>4</w:t>
      </w:r>
      <w:r>
        <w:rPr>
          <w:rFonts w:hint="eastAsia"/>
          <w:highlight w:val="none"/>
        </w:rPr>
        <w:t>0至1</w:t>
      </w:r>
      <w:r>
        <w:rPr>
          <w:rFonts w:hint="eastAsia"/>
          <w:highlight w:val="none"/>
          <w:lang w:val="en-US" w:eastAsia="zh-CN"/>
        </w:rPr>
        <w:t>2</w:t>
      </w:r>
      <w:r>
        <w:rPr>
          <w:rFonts w:hint="eastAsia"/>
          <w:highlight w:val="none"/>
        </w:rPr>
        <w:t>:00，晚餐1</w:t>
      </w:r>
      <w:r>
        <w:rPr>
          <w:rFonts w:hint="eastAsia"/>
          <w:highlight w:val="none"/>
          <w:lang w:val="en-US" w:eastAsia="zh-CN"/>
        </w:rPr>
        <w:t>6</w:t>
      </w:r>
      <w:r>
        <w:rPr>
          <w:rFonts w:hint="eastAsia"/>
          <w:highlight w:val="none"/>
        </w:rPr>
        <w:t>:</w:t>
      </w:r>
      <w:r>
        <w:rPr>
          <w:rFonts w:hint="eastAsia"/>
          <w:highlight w:val="none"/>
          <w:lang w:val="en-US" w:eastAsia="zh-CN"/>
        </w:rPr>
        <w:t>0</w:t>
      </w:r>
      <w:r>
        <w:rPr>
          <w:rFonts w:hint="eastAsia"/>
          <w:highlight w:val="none"/>
        </w:rPr>
        <w:t>0至1</w:t>
      </w:r>
      <w:r>
        <w:rPr>
          <w:rFonts w:hint="eastAsia"/>
          <w:highlight w:val="none"/>
          <w:lang w:val="en-US" w:eastAsia="zh-CN"/>
        </w:rPr>
        <w:t>7</w:t>
      </w:r>
      <w:r>
        <w:rPr>
          <w:rFonts w:hint="eastAsia"/>
          <w:highlight w:val="none"/>
        </w:rPr>
        <w:t>:</w:t>
      </w:r>
      <w:r>
        <w:rPr>
          <w:rFonts w:hint="eastAsia"/>
          <w:highlight w:val="none"/>
          <w:lang w:val="en-US" w:eastAsia="zh-CN"/>
        </w:rPr>
        <w:t>0</w:t>
      </w:r>
      <w:r>
        <w:rPr>
          <w:rFonts w:hint="eastAsia"/>
          <w:highlight w:val="none"/>
        </w:rPr>
        <w:t>0</w:t>
      </w:r>
      <w:r>
        <w:rPr>
          <w:rFonts w:hint="eastAsia"/>
          <w:highlight w:val="none"/>
          <w:lang w:eastAsia="zh-CN"/>
        </w:rPr>
        <w:t>，</w:t>
      </w:r>
      <w:r>
        <w:rPr>
          <w:rFonts w:hint="eastAsia"/>
          <w:strike w:val="0"/>
          <w:dstrike w:val="0"/>
          <w:highlight w:val="none"/>
          <w:lang w:eastAsia="zh-CN"/>
        </w:rPr>
        <w:t>早餐</w:t>
      </w:r>
      <w:r>
        <w:rPr>
          <w:rFonts w:hint="eastAsia"/>
          <w:strike w:val="0"/>
          <w:dstrike w:val="0"/>
          <w:highlight w:val="none"/>
          <w:lang w:val="en-US" w:eastAsia="zh-CN"/>
        </w:rPr>
        <w:t>7:00至7:50</w:t>
      </w:r>
      <w:r>
        <w:rPr>
          <w:rFonts w:hint="eastAsia"/>
          <w:highlight w:val="none"/>
        </w:rPr>
        <w:t>。</w:t>
      </w:r>
      <w:bookmarkStart w:id="0" w:name="_GoBack"/>
      <w:bookmarkEnd w:id="0"/>
      <w:r>
        <w:rPr>
          <w:rFonts w:hint="eastAsia"/>
          <w:highlight w:val="none"/>
        </w:rPr>
        <w:t>中标人必须满足采购人因工作特性所需的应急需要。</w:t>
      </w:r>
    </w:p>
    <w:p>
      <w:pPr>
        <w:bidi w:val="0"/>
        <w:rPr>
          <w:rFonts w:hint="eastAsia"/>
        </w:rPr>
      </w:pPr>
      <w:r>
        <w:rPr>
          <w:rFonts w:hint="eastAsia"/>
          <w:lang w:val="en-US" w:eastAsia="zh-CN"/>
        </w:rPr>
        <w:t>13</w:t>
      </w:r>
      <w:r>
        <w:rPr>
          <w:rFonts w:hint="eastAsia"/>
        </w:rPr>
        <w:t>、食堂的剩余饭菜、废弃油脂由中标人按照相关规定进行处理，不按规定处理引起的一切责任由中标人负责。</w:t>
      </w:r>
    </w:p>
    <w:p>
      <w:pPr>
        <w:bidi w:val="0"/>
        <w:rPr>
          <w:rFonts w:hint="eastAsia"/>
        </w:rPr>
      </w:pPr>
      <w:r>
        <w:rPr>
          <w:rFonts w:hint="eastAsia"/>
        </w:rPr>
        <w:t>1</w:t>
      </w:r>
      <w:r>
        <w:rPr>
          <w:rFonts w:hint="eastAsia"/>
          <w:lang w:val="en-US" w:eastAsia="zh-CN"/>
        </w:rPr>
        <w:t>4</w:t>
      </w:r>
      <w:r>
        <w:rPr>
          <w:rFonts w:hint="eastAsia"/>
        </w:rPr>
        <w:t>、中标人须做好食堂的消防安全工作，不得出现任何人为的消防安全事故隐患，并定期接受采购人的监督检查。食堂内的消防安全及工具、电源（炉灶、各种炊事设备）操作事故均由中标人承担。</w:t>
      </w:r>
    </w:p>
    <w:p>
      <w:pPr>
        <w:bidi w:val="0"/>
        <w:rPr>
          <w:rFonts w:hint="eastAsia"/>
        </w:rPr>
      </w:pPr>
      <w:r>
        <w:rPr>
          <w:rFonts w:hint="eastAsia"/>
        </w:rPr>
        <w:t>1</w:t>
      </w:r>
      <w:r>
        <w:rPr>
          <w:rFonts w:hint="eastAsia"/>
          <w:lang w:val="en-US" w:eastAsia="zh-CN"/>
        </w:rPr>
        <w:t>5</w:t>
      </w:r>
      <w:r>
        <w:rPr>
          <w:rFonts w:hint="eastAsia"/>
        </w:rPr>
        <w:t>、中标人负责维护好食堂秩序，食堂餐具和用餐台保持清洁。</w:t>
      </w:r>
    </w:p>
    <w:p>
      <w:pPr>
        <w:bidi w:val="0"/>
        <w:rPr>
          <w:rFonts w:hint="eastAsia"/>
        </w:rPr>
      </w:pPr>
      <w:r>
        <w:rPr>
          <w:rFonts w:hint="eastAsia"/>
        </w:rPr>
        <w:t>1</w:t>
      </w:r>
      <w:r>
        <w:rPr>
          <w:rFonts w:hint="eastAsia"/>
          <w:lang w:val="en-US" w:eastAsia="zh-CN"/>
        </w:rPr>
        <w:t>6</w:t>
      </w:r>
      <w:r>
        <w:rPr>
          <w:rFonts w:hint="eastAsia"/>
        </w:rPr>
        <w:t>、中标人对就餐人员要有良好的服务态度。讲究职业道德及各项文明礼仪（包括着装整齐、干净，统一配置工服），并自觉接受就餐人员的监督。</w:t>
      </w:r>
    </w:p>
    <w:p>
      <w:pPr>
        <w:bidi w:val="0"/>
        <w:rPr>
          <w:rFonts w:hint="eastAsia"/>
        </w:rPr>
      </w:pPr>
      <w:r>
        <w:rPr>
          <w:rFonts w:hint="eastAsia"/>
        </w:rPr>
        <w:t>1</w:t>
      </w:r>
      <w:r>
        <w:rPr>
          <w:rFonts w:hint="eastAsia"/>
          <w:lang w:val="en-US" w:eastAsia="zh-CN"/>
        </w:rPr>
        <w:t>7</w:t>
      </w:r>
      <w:r>
        <w:rPr>
          <w:rFonts w:hint="eastAsia"/>
        </w:rPr>
        <w:t>、因中标人的管理不善造成的食物中毒或其他食源性疾患事件,由中标人负全部责任。如在承包期内发生食物中毒等重大责任事故，损害就餐人员身体健康，中标人必须承担由此造成的一切责任和经济损失，采购人有权无条件终止合同，并不退还中标人的履约保证金，保留追诉相关法律责任的权利。</w:t>
      </w:r>
    </w:p>
    <w:p>
      <w:pPr>
        <w:bidi w:val="0"/>
        <w:rPr>
          <w:rFonts w:hint="eastAsia"/>
        </w:rPr>
      </w:pPr>
      <w:r>
        <w:rPr>
          <w:rFonts w:hint="eastAsia"/>
        </w:rPr>
        <w:t>六、伙食质量要求、标准</w:t>
      </w:r>
    </w:p>
    <w:p>
      <w:pPr>
        <w:bidi w:val="0"/>
        <w:rPr>
          <w:rFonts w:hint="eastAsia"/>
        </w:rPr>
      </w:pPr>
      <w:r>
        <w:rPr>
          <w:rFonts w:hint="eastAsia"/>
        </w:rPr>
        <w:t>（一）质量要求</w:t>
      </w:r>
    </w:p>
    <w:p>
      <w:pPr>
        <w:bidi w:val="0"/>
        <w:rPr>
          <w:rFonts w:hint="eastAsia"/>
        </w:rPr>
      </w:pPr>
      <w:r>
        <w:rPr>
          <w:rFonts w:hint="eastAsia"/>
        </w:rPr>
        <w:t>1、中标人必须严格按《中华人民共和国食品安全法》要求制作各种食品，做到食材新鲜、饭熟菜香，营养搭配科学合理。中标人在承包期间应处以保证提供每天每餐的质量、份量、菜式要经常更新，兼顾南北方特色口味，品种要齐全，保证每餐有新鲜鱼/肉/禽/蛋，蔬菜等菜色供应，每天公示菜单。中标人应认真完成采购人提出的其他膳食要求或开膳方式。</w:t>
      </w:r>
    </w:p>
    <w:p>
      <w:pPr>
        <w:bidi w:val="0"/>
        <w:rPr>
          <w:rFonts w:hint="eastAsia"/>
        </w:rPr>
      </w:pPr>
      <w:r>
        <w:rPr>
          <w:rFonts w:hint="eastAsia"/>
        </w:rPr>
        <w:t>2、中标人保证不采用过期食品，一切原料、辅料须正规渠道供应，不能采用散装原料，不采用非法生产的食盐，采购票据妥善保存，以备检查。</w:t>
      </w:r>
    </w:p>
    <w:p>
      <w:pPr>
        <w:bidi w:val="0"/>
        <w:rPr>
          <w:rFonts w:hint="eastAsia"/>
        </w:rPr>
      </w:pPr>
      <w:r>
        <w:rPr>
          <w:rFonts w:hint="eastAsia"/>
        </w:rPr>
        <w:t>3、大米：供应的米饭须符合卫生和营养要求，应颗粒均匀、无杂质、有米饭香。</w:t>
      </w:r>
    </w:p>
    <w:p>
      <w:pPr>
        <w:bidi w:val="0"/>
        <w:rPr>
          <w:rFonts w:hint="eastAsia"/>
        </w:rPr>
      </w:pPr>
      <w:r>
        <w:rPr>
          <w:rFonts w:hint="eastAsia"/>
        </w:rPr>
        <w:t>4、食用油：须采购纯正花生油，禁止采购食用棕榈油、调和油以及其他餐饮食用油。</w:t>
      </w:r>
    </w:p>
    <w:p>
      <w:pPr>
        <w:bidi w:val="0"/>
        <w:rPr>
          <w:rFonts w:hint="eastAsia"/>
        </w:rPr>
      </w:pPr>
      <w:r>
        <w:rPr>
          <w:rFonts w:hint="eastAsia"/>
        </w:rPr>
        <w:t>5、酱油：建议少用，须采购标准为国家一级以上品牌产品。</w:t>
      </w:r>
    </w:p>
    <w:p>
      <w:pPr>
        <w:bidi w:val="0"/>
        <w:rPr>
          <w:rFonts w:hint="eastAsia"/>
        </w:rPr>
      </w:pPr>
      <w:r>
        <w:rPr>
          <w:rFonts w:hint="eastAsia"/>
        </w:rPr>
        <w:t>6、味精：建议不用或尽量少用，须采购标准为国家一级以上品牌产品。</w:t>
      </w:r>
    </w:p>
    <w:p>
      <w:pPr>
        <w:bidi w:val="0"/>
        <w:rPr>
          <w:rFonts w:hint="eastAsia"/>
        </w:rPr>
      </w:pPr>
      <w:r>
        <w:rPr>
          <w:rFonts w:hint="eastAsia"/>
        </w:rPr>
        <w:t>7、禁止采购：冰冻肉、咸鱼等不利健康的深加工食品，以及采购人提出禁止采购的其他食材。</w:t>
      </w:r>
    </w:p>
    <w:p>
      <w:pPr>
        <w:bidi w:val="0"/>
        <w:rPr>
          <w:rFonts w:hint="eastAsia"/>
        </w:rPr>
      </w:pPr>
      <w:r>
        <w:rPr>
          <w:rFonts w:hint="eastAsia"/>
        </w:rPr>
        <w:t>8、熟食：未经采购人许可不得采购。</w:t>
      </w:r>
    </w:p>
    <w:p>
      <w:pPr>
        <w:bidi w:val="0"/>
        <w:rPr>
          <w:rFonts w:hint="eastAsia"/>
        </w:rPr>
      </w:pPr>
      <w:r>
        <w:rPr>
          <w:rFonts w:hint="eastAsia"/>
        </w:rPr>
        <w:t>9、每天饭菜按要求留样48小时，按《食品卫生法》具体要求进行留样，以备查验。</w:t>
      </w:r>
    </w:p>
    <w:p>
      <w:pPr>
        <w:bidi w:val="0"/>
        <w:rPr>
          <w:rFonts w:hint="eastAsia"/>
          <w:highlight w:val="none"/>
        </w:rPr>
      </w:pPr>
      <w:r>
        <w:rPr>
          <w:rFonts w:hint="eastAsia"/>
        </w:rPr>
        <w:t>10、中标人要落实有关政策要求，要按每年的预留比</w:t>
      </w:r>
      <w:r>
        <w:rPr>
          <w:rFonts w:hint="eastAsia"/>
          <w:highlight w:val="none"/>
        </w:rPr>
        <w:t>例采购</w:t>
      </w:r>
      <w:r>
        <w:rPr>
          <w:rFonts w:hint="eastAsia"/>
          <w:highlight w:val="none"/>
          <w:lang w:eastAsia="zh-CN"/>
        </w:rPr>
        <w:t>脱贫地区</w:t>
      </w:r>
      <w:r>
        <w:rPr>
          <w:rFonts w:hint="eastAsia"/>
          <w:highlight w:val="none"/>
        </w:rPr>
        <w:t>农副产品</w:t>
      </w:r>
      <w:r>
        <w:rPr>
          <w:rFonts w:hint="eastAsia"/>
          <w:highlight w:val="none"/>
          <w:lang w:eastAsia="zh-CN"/>
        </w:rPr>
        <w:t>支持乡村产业振兴</w:t>
      </w:r>
      <w:r>
        <w:rPr>
          <w:rFonts w:hint="eastAsia"/>
          <w:highlight w:val="none"/>
        </w:rPr>
        <w:t>。</w:t>
      </w:r>
    </w:p>
    <w:p>
      <w:pPr>
        <w:bidi w:val="0"/>
        <w:rPr>
          <w:rFonts w:hint="eastAsia"/>
        </w:rPr>
      </w:pPr>
      <w:r>
        <w:rPr>
          <w:rFonts w:hint="eastAsia"/>
        </w:rPr>
        <w:t>（二）常规伙食标量</w:t>
      </w:r>
    </w:p>
    <w:p>
      <w:pPr>
        <w:bidi w:val="0"/>
        <w:rPr>
          <w:rFonts w:hint="eastAsia" w:eastAsiaTheme="minorEastAsia"/>
          <w:highlight w:val="none"/>
          <w:lang w:eastAsia="zh-CN"/>
        </w:rPr>
      </w:pPr>
      <w:r>
        <w:rPr>
          <w:rFonts w:hint="eastAsia"/>
        </w:rPr>
        <w:t>1、</w:t>
      </w:r>
      <w:r>
        <w:rPr>
          <w:rFonts w:hint="eastAsia"/>
          <w:highlight w:val="none"/>
          <w:lang w:eastAsia="zh-CN"/>
        </w:rPr>
        <w:t>午</w:t>
      </w:r>
      <w:r>
        <w:rPr>
          <w:rFonts w:hint="eastAsia"/>
          <w:highlight w:val="none"/>
        </w:rPr>
        <w:t>餐：提供8个品类以上（至少4荤2半荤2素）进行自由选择，模式为自选。例汤自助添加，米饭自助添加（堂吃），力求做到多样化、按季节更换菜式</w:t>
      </w:r>
      <w:r>
        <w:rPr>
          <w:rFonts w:hint="eastAsia"/>
          <w:highlight w:val="none"/>
          <w:lang w:eastAsia="zh-CN"/>
        </w:rPr>
        <w:t>。</w:t>
      </w:r>
    </w:p>
    <w:p>
      <w:pPr>
        <w:bidi w:val="0"/>
        <w:rPr>
          <w:rFonts w:hint="eastAsia"/>
          <w:highlight w:val="none"/>
        </w:rPr>
      </w:pPr>
      <w:r>
        <w:rPr>
          <w:rFonts w:hint="eastAsia"/>
          <w:highlight w:val="none"/>
          <w:lang w:val="en-US" w:eastAsia="zh-CN"/>
        </w:rPr>
        <w:t>2</w:t>
      </w:r>
      <w:r>
        <w:rPr>
          <w:rFonts w:hint="eastAsia"/>
          <w:highlight w:val="none"/>
        </w:rPr>
        <w:t>、晚餐：提供8个品类以上（至少4荤2半荤2素）进行自由选择，模式为自选，菜品不同于</w:t>
      </w:r>
      <w:r>
        <w:rPr>
          <w:rFonts w:hint="eastAsia"/>
          <w:highlight w:val="none"/>
          <w:lang w:eastAsia="zh-CN"/>
        </w:rPr>
        <w:t>午</w:t>
      </w:r>
      <w:r>
        <w:rPr>
          <w:rFonts w:hint="eastAsia"/>
          <w:highlight w:val="none"/>
        </w:rPr>
        <w:t>餐。例汤自助添加，米饭自助添加（堂吃），力求做到多样化、按季节更换菜式。</w:t>
      </w:r>
    </w:p>
    <w:p>
      <w:pPr>
        <w:bidi w:val="0"/>
        <w:rPr>
          <w:rFonts w:hint="eastAsia"/>
        </w:rPr>
      </w:pPr>
      <w:r>
        <w:rPr>
          <w:rFonts w:hint="eastAsia"/>
          <w:highlight w:val="none"/>
          <w:lang w:val="en-US" w:eastAsia="zh-CN"/>
        </w:rPr>
        <w:t>3</w:t>
      </w:r>
      <w:r>
        <w:rPr>
          <w:rFonts w:hint="eastAsia"/>
          <w:highlight w:val="none"/>
        </w:rPr>
        <w:t>、工作餐</w:t>
      </w:r>
      <w:r>
        <w:rPr>
          <w:rFonts w:hint="eastAsia"/>
          <w:strike w:val="0"/>
          <w:dstrike w:val="0"/>
          <w:highlight w:val="none"/>
          <w:lang w:eastAsia="zh-CN"/>
        </w:rPr>
        <w:t>、早餐</w:t>
      </w:r>
      <w:r>
        <w:rPr>
          <w:rFonts w:hint="eastAsia"/>
          <w:highlight w:val="none"/>
        </w:rPr>
        <w:t>：</w:t>
      </w:r>
      <w:r>
        <w:rPr>
          <w:rFonts w:hint="eastAsia"/>
        </w:rPr>
        <w:t>根据用餐人数，菜单由后勤管理人员与饭堂协定。</w:t>
      </w:r>
    </w:p>
    <w:p>
      <w:pPr>
        <w:bidi w:val="0"/>
        <w:rPr>
          <w:rFonts w:hint="eastAsia"/>
        </w:rPr>
      </w:pPr>
      <w:r>
        <w:rPr>
          <w:rFonts w:hint="eastAsia"/>
        </w:rPr>
        <w:t xml:space="preserve">七、食品安全保障措施   </w:t>
      </w:r>
    </w:p>
    <w:p>
      <w:pPr>
        <w:bidi w:val="0"/>
        <w:rPr>
          <w:rFonts w:hint="eastAsia"/>
        </w:rPr>
      </w:pPr>
      <w:r>
        <w:rPr>
          <w:rFonts w:hint="eastAsia"/>
        </w:rPr>
        <w:t>1、中标人必须遵守国家规定的《食品安全法》、《农产品质量安全法》、《广东省市场监督管理局关于印发&lt;食品经营许可的实施细则&gt;（试行）的通知》、《广东省食品药品监督管理局、广东省卫生和计划生育委员会关于企业食堂食品安全管理的规定》等法律和行政法规的规定，提供的货品必须符合国家有关卫生标准，保质、保量、保鲜，严禁配送假冒、变质、过期的农副产品。不合格的货品，中标人必须包退包换。</w:t>
      </w:r>
    </w:p>
    <w:p>
      <w:pPr>
        <w:bidi w:val="0"/>
        <w:rPr>
          <w:rFonts w:hint="eastAsia"/>
        </w:rPr>
      </w:pPr>
      <w:r>
        <w:rPr>
          <w:rFonts w:hint="eastAsia"/>
        </w:rPr>
        <w:t>2、中标人须对采购人购买的食品分类用器具装载，不得混装，运输过程应采取相应的保鲜防护措施。</w:t>
      </w:r>
    </w:p>
    <w:p>
      <w:pPr>
        <w:bidi w:val="0"/>
        <w:rPr>
          <w:rFonts w:hint="eastAsia"/>
        </w:rPr>
      </w:pPr>
      <w:r>
        <w:rPr>
          <w:rFonts w:hint="eastAsia"/>
        </w:rPr>
        <w:t>3、如因中标人所送的食品引起食用的人身体不适、发生食物中毒等问题，经市级质量检验部门确定后是中标人的责任,由中标人承担全部经济赔偿与法律责任。</w:t>
      </w:r>
    </w:p>
    <w:p>
      <w:pPr>
        <w:bidi w:val="0"/>
        <w:rPr>
          <w:rFonts w:hint="eastAsia"/>
        </w:rPr>
      </w:pPr>
      <w:r>
        <w:rPr>
          <w:rFonts w:hint="eastAsia"/>
        </w:rPr>
        <w:t>4、中标人应充分理解并认真遵循本招标文件的要求，所提供的货物必须是满足招标文件要求。保证供应的货品均为正规生产的新鲜（冰鲜除外）检验合格、无毒、无辐射、无侵权货品，符合国家有关卫生、质量、包装和保质标准，要使用有效期的货品，货品必须保证有三分之二以上保质期。</w:t>
      </w:r>
    </w:p>
    <w:p>
      <w:pPr>
        <w:bidi w:val="0"/>
        <w:rPr>
          <w:rFonts w:hint="eastAsia"/>
        </w:rPr>
      </w:pPr>
      <w:r>
        <w:rPr>
          <w:rFonts w:hint="eastAsia"/>
        </w:rPr>
        <w:t>5、中标人提供的鲜鱼、肉类保证每日新鲜，提供的猪肉牛肉羊肉均为</w:t>
      </w:r>
      <w:r>
        <w:rPr>
          <w:rFonts w:hint="eastAsia"/>
          <w:lang w:eastAsia="zh-CN"/>
        </w:rPr>
        <w:t>江门</w:t>
      </w:r>
      <w:r>
        <w:rPr>
          <w:rFonts w:hint="eastAsia"/>
        </w:rPr>
        <w:t>市定点屠宰厂（场）经检疫和肉品品质检验合格的产品，具有由定点屠宰厂（场）加盖验讫印章并出具《畜产品检验证明》或《动物检疫合格证明》，所有产品并可追索。中标人提供的蔬菜必须保证每日新鲜，取得无公害认证优先选择，并符合食品卫生安全法要求并出具有效的《农产品检验报告》。农副产品经检验部门检验超标的，要求中标人无条件换货并同意超标的农副产品由采购人自行进行销毁处理，出现 1 次超标情况的，处以中标人人民币3000元罚款，罚款由当月结算款内扣除。</w:t>
      </w:r>
    </w:p>
    <w:p>
      <w:pPr>
        <w:bidi w:val="0"/>
        <w:rPr>
          <w:rFonts w:hint="eastAsia"/>
        </w:rPr>
      </w:pPr>
      <w:r>
        <w:rPr>
          <w:rFonts w:hint="eastAsia"/>
        </w:rPr>
        <w:t>6、货物有包装的，货物的包装必须完整清洁（无损、无污、无皱）。</w:t>
      </w:r>
    </w:p>
    <w:p>
      <w:pPr>
        <w:bidi w:val="0"/>
        <w:rPr>
          <w:rFonts w:hint="eastAsia"/>
        </w:rPr>
      </w:pPr>
      <w:r>
        <w:rPr>
          <w:rFonts w:hint="eastAsia"/>
        </w:rPr>
        <w:t>7、采购人发现商品出现损坏（包括表面损坏），或出现水渍、串味、受潮等导致货物性质改变的，中标人必须无条件退货或更换商品。</w:t>
      </w:r>
    </w:p>
    <w:p>
      <w:pPr>
        <w:bidi w:val="0"/>
        <w:rPr>
          <w:rFonts w:hint="eastAsia"/>
        </w:rPr>
      </w:pPr>
      <w:r>
        <w:rPr>
          <w:rFonts w:hint="eastAsia"/>
        </w:rPr>
        <w:t>8、中标人提供假冒伪劣、过期、变质的、有毒食品的，一经发现，除按采购人要求无条件退货或换货外，还将受到如下处罚：</w:t>
      </w:r>
    </w:p>
    <w:p>
      <w:pPr>
        <w:bidi w:val="0"/>
        <w:rPr>
          <w:rFonts w:hint="eastAsia"/>
        </w:rPr>
      </w:pPr>
      <w:r>
        <w:rPr>
          <w:rFonts w:hint="eastAsia"/>
        </w:rPr>
        <w:t>（1）中标人提供假冒伪劣、过期、变质食品的，采购人有权要求无条件退货或换货，中标人将被处以当次供应食品货款5倍的罚款，罚款由当月结算款内扣除。</w:t>
      </w:r>
    </w:p>
    <w:p>
      <w:pPr>
        <w:bidi w:val="0"/>
        <w:rPr>
          <w:rFonts w:hint="eastAsia"/>
        </w:rPr>
      </w:pPr>
      <w:r>
        <w:rPr>
          <w:rFonts w:hint="eastAsia"/>
        </w:rPr>
        <w:t>（2）中标人若提供有毒食品，造成食品安全事故的，经有关单位鉴定原因后，如确实为中标人提供的食品问题，中标人须负担全部损失及所有的经济责任（包括中毒医疗费用、赔偿费用等），采购人将取消该中标人的供货资格，没收其履约保证金，中标人同时承担相应的民事及刑事法律责任及放弃先诉抗辩权。</w:t>
      </w:r>
    </w:p>
    <w:p>
      <w:pPr>
        <w:bidi w:val="0"/>
        <w:rPr>
          <w:rFonts w:hint="eastAsia"/>
        </w:rPr>
      </w:pPr>
      <w:r>
        <w:rPr>
          <w:rFonts w:hint="eastAsia"/>
        </w:rPr>
        <w:t>八、就餐标准</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53"/>
        <w:gridCol w:w="1870"/>
        <w:gridCol w:w="478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53" w:type="dxa"/>
            <w:tcBorders>
              <w:top w:val="single" w:color="000000" w:sz="8" w:space="0"/>
              <w:left w:val="single" w:color="000000" w:sz="8" w:space="0"/>
              <w:bottom w:val="single" w:color="000000" w:sz="8" w:space="0"/>
              <w:right w:val="single" w:color="000000" w:sz="8" w:space="0"/>
            </w:tcBorders>
            <w:noWrap w:val="0"/>
            <w:vAlign w:val="top"/>
          </w:tcPr>
          <w:p>
            <w:pPr>
              <w:bidi w:val="0"/>
              <w:rPr>
                <w:rFonts w:hint="eastAsia"/>
                <w:lang w:eastAsia="zh-CN"/>
              </w:rPr>
            </w:pPr>
            <w:r>
              <w:rPr>
                <w:rFonts w:hint="eastAsia"/>
                <w:lang w:eastAsia="zh-CN"/>
              </w:rPr>
              <w:t>类别</w:t>
            </w:r>
          </w:p>
        </w:tc>
        <w:tc>
          <w:tcPr>
            <w:tcW w:w="1870" w:type="dxa"/>
            <w:tcBorders>
              <w:top w:val="single" w:color="000000" w:sz="8" w:space="0"/>
              <w:left w:val="nil"/>
              <w:bottom w:val="single" w:color="000000" w:sz="8" w:space="0"/>
              <w:right w:val="single" w:color="000000" w:sz="8" w:space="0"/>
            </w:tcBorders>
            <w:noWrap w:val="0"/>
            <w:vAlign w:val="top"/>
          </w:tcPr>
          <w:p>
            <w:pPr>
              <w:bidi w:val="0"/>
              <w:rPr>
                <w:rFonts w:hint="eastAsia"/>
                <w:lang w:eastAsia="zh-CN"/>
              </w:rPr>
            </w:pPr>
            <w:r>
              <w:rPr>
                <w:rFonts w:hint="eastAsia"/>
                <w:lang w:eastAsia="zh-CN"/>
              </w:rPr>
              <w:t>预算金额</w:t>
            </w:r>
          </w:p>
        </w:tc>
        <w:tc>
          <w:tcPr>
            <w:tcW w:w="4782" w:type="dxa"/>
            <w:tcBorders>
              <w:top w:val="single" w:color="000000" w:sz="8" w:space="0"/>
              <w:left w:val="nil"/>
              <w:bottom w:val="single" w:color="000000" w:sz="8" w:space="0"/>
              <w:right w:val="single" w:color="000000" w:sz="8" w:space="0"/>
            </w:tcBorders>
            <w:noWrap w:val="0"/>
            <w:vAlign w:val="top"/>
          </w:tcPr>
          <w:p>
            <w:pPr>
              <w:bidi w:val="0"/>
              <w:rPr>
                <w:rFonts w:hint="eastAsia"/>
              </w:rPr>
            </w:pPr>
            <w:r>
              <w:rPr>
                <w:rFonts w:hint="eastAsia"/>
              </w:rPr>
              <w:t>菜式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1653" w:type="dxa"/>
            <w:tcBorders>
              <w:top w:val="single" w:color="000000" w:sz="8" w:space="0"/>
              <w:left w:val="single" w:color="000000" w:sz="8" w:space="0"/>
              <w:bottom w:val="single" w:color="000000" w:sz="8" w:space="0"/>
              <w:right w:val="single" w:color="000000" w:sz="8" w:space="0"/>
            </w:tcBorders>
            <w:noWrap w:val="0"/>
            <w:vAlign w:val="center"/>
          </w:tcPr>
          <w:p>
            <w:pPr>
              <w:bidi w:val="0"/>
              <w:rPr>
                <w:rFonts w:hint="eastAsia"/>
                <w:highlight w:val="none"/>
                <w:lang w:eastAsia="zh-CN"/>
              </w:rPr>
            </w:pPr>
            <w:r>
              <w:rPr>
                <w:rFonts w:hint="eastAsia"/>
                <w:highlight w:val="none"/>
              </w:rPr>
              <w:t>午餐</w:t>
            </w:r>
            <w:r>
              <w:rPr>
                <w:rFonts w:hint="eastAsia"/>
                <w:highlight w:val="none"/>
                <w:lang w:eastAsia="zh-CN"/>
              </w:rPr>
              <w:t>、晚餐</w:t>
            </w:r>
          </w:p>
        </w:tc>
        <w:tc>
          <w:tcPr>
            <w:tcW w:w="1870" w:type="dxa"/>
            <w:tcBorders>
              <w:top w:val="single" w:color="000000" w:sz="8" w:space="0"/>
              <w:left w:val="single" w:color="000000" w:sz="8" w:space="0"/>
              <w:bottom w:val="single" w:color="000000" w:sz="8" w:space="0"/>
              <w:right w:val="single" w:color="000000" w:sz="8" w:space="0"/>
            </w:tcBorders>
            <w:noWrap w:val="0"/>
            <w:vAlign w:val="center"/>
          </w:tcPr>
          <w:p>
            <w:pPr>
              <w:bidi w:val="0"/>
              <w:rPr>
                <w:rFonts w:hint="default"/>
                <w:highlight w:val="none"/>
                <w:lang w:val="en-US"/>
              </w:rPr>
            </w:pPr>
            <w:r>
              <w:rPr>
                <w:rFonts w:hint="eastAsia"/>
                <w:color w:val="auto"/>
                <w:highlight w:val="none"/>
                <w:lang w:val="en-US" w:eastAsia="zh-CN"/>
              </w:rPr>
              <w:t>72.36万元</w:t>
            </w:r>
          </w:p>
        </w:tc>
        <w:tc>
          <w:tcPr>
            <w:tcW w:w="4782" w:type="dxa"/>
            <w:tcBorders>
              <w:top w:val="single" w:color="000000" w:sz="8" w:space="0"/>
              <w:left w:val="single" w:color="000000" w:sz="8" w:space="0"/>
              <w:bottom w:val="single" w:color="000000" w:sz="8" w:space="0"/>
              <w:right w:val="single" w:color="000000" w:sz="8" w:space="0"/>
            </w:tcBorders>
            <w:noWrap w:val="0"/>
            <w:vAlign w:val="center"/>
          </w:tcPr>
          <w:p>
            <w:pPr>
              <w:bidi w:val="0"/>
              <w:rPr>
                <w:rFonts w:hint="eastAsia"/>
                <w:highlight w:val="none"/>
              </w:rPr>
            </w:pPr>
            <w:r>
              <w:rPr>
                <w:rFonts w:hint="eastAsia"/>
                <w:highlight w:val="none"/>
                <w:lang w:eastAsia="zh-CN"/>
              </w:rPr>
              <w:t>每餐</w:t>
            </w:r>
            <w:r>
              <w:rPr>
                <w:rFonts w:hint="eastAsia"/>
                <w:highlight w:val="none"/>
              </w:rPr>
              <w:t>8个品类以上（至少4荤2半荤2素），</w:t>
            </w:r>
            <w:r>
              <w:rPr>
                <w:rFonts w:hint="eastAsia"/>
                <w:highlight w:val="none"/>
                <w:lang w:eastAsia="zh-CN"/>
              </w:rPr>
              <w:t>配</w:t>
            </w:r>
            <w:r>
              <w:rPr>
                <w:rFonts w:hint="eastAsia"/>
                <w:highlight w:val="none"/>
              </w:rPr>
              <w:t>例汤，米饭</w:t>
            </w:r>
          </w:p>
        </w:tc>
      </w:tr>
    </w:tbl>
    <w:p>
      <w:pPr>
        <w:bidi w:val="0"/>
        <w:ind w:firstLine="420" w:firstLineChars="200"/>
        <w:rPr>
          <w:rFonts w:hint="eastAsia"/>
          <w:highlight w:val="none"/>
        </w:rPr>
      </w:pPr>
      <w:r>
        <w:rPr>
          <w:rFonts w:hint="eastAsia"/>
          <w:highlight w:val="none"/>
          <w:lang w:eastAsia="zh-CN"/>
        </w:rPr>
        <w:t>服务</w:t>
      </w:r>
      <w:r>
        <w:rPr>
          <w:rFonts w:hint="eastAsia"/>
          <w:highlight w:val="none"/>
        </w:rPr>
        <w:t>期间，</w:t>
      </w:r>
      <w:r>
        <w:rPr>
          <w:rFonts w:hint="eastAsia"/>
          <w:highlight w:val="none"/>
          <w:lang w:eastAsia="zh-CN"/>
        </w:rPr>
        <w:t>中标人需自行制定每周菜谱，经采购人同意后遵照执行。</w:t>
      </w:r>
      <w:r>
        <w:rPr>
          <w:rFonts w:hint="eastAsia"/>
          <w:highlight w:val="none"/>
        </w:rPr>
        <w:t>采购人要求变更</w:t>
      </w:r>
      <w:r>
        <w:rPr>
          <w:rFonts w:hint="eastAsia"/>
          <w:highlight w:val="none"/>
          <w:lang w:eastAsia="zh-CN"/>
        </w:rPr>
        <w:t>菜谱</w:t>
      </w:r>
      <w:r>
        <w:rPr>
          <w:rFonts w:hint="eastAsia"/>
          <w:highlight w:val="none"/>
        </w:rPr>
        <w:t>的，中标人须无条件配合</w:t>
      </w:r>
      <w:r>
        <w:rPr>
          <w:rFonts w:hint="eastAsia"/>
          <w:highlight w:val="none"/>
          <w:lang w:eastAsia="zh-CN"/>
        </w:rPr>
        <w:t>，</w:t>
      </w:r>
      <w:r>
        <w:rPr>
          <w:rFonts w:hint="eastAsia"/>
          <w:highlight w:val="none"/>
        </w:rPr>
        <w:t>并按变更后的</w:t>
      </w:r>
      <w:r>
        <w:rPr>
          <w:rFonts w:hint="eastAsia"/>
          <w:highlight w:val="none"/>
          <w:lang w:eastAsia="zh-CN"/>
        </w:rPr>
        <w:t>菜谱</w:t>
      </w:r>
      <w:r>
        <w:rPr>
          <w:rFonts w:hint="eastAsia"/>
          <w:highlight w:val="none"/>
        </w:rPr>
        <w:t>向采购人提供</w:t>
      </w:r>
      <w:r>
        <w:rPr>
          <w:rFonts w:hint="eastAsia"/>
          <w:highlight w:val="none"/>
          <w:lang w:eastAsia="zh-CN"/>
        </w:rPr>
        <w:t>午、</w:t>
      </w:r>
      <w:r>
        <w:rPr>
          <w:rFonts w:hint="eastAsia"/>
          <w:highlight w:val="none"/>
        </w:rPr>
        <w:t>晚餐。</w:t>
      </w:r>
    </w:p>
    <w:p>
      <w:pPr>
        <w:bidi w:val="0"/>
        <w:rPr>
          <w:rFonts w:hint="eastAsia"/>
        </w:rPr>
      </w:pPr>
      <w:r>
        <w:rPr>
          <w:rFonts w:hint="eastAsia"/>
        </w:rPr>
        <w:t>九、食堂管理考核</w:t>
      </w:r>
    </w:p>
    <w:p>
      <w:pPr>
        <w:bidi w:val="0"/>
        <w:rPr>
          <w:rFonts w:hint="eastAsia"/>
        </w:rPr>
      </w:pPr>
      <w:r>
        <w:rPr>
          <w:rFonts w:hint="eastAsia"/>
        </w:rPr>
        <w:t>1、食堂管理考核表</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18"/>
        <w:gridCol w:w="5532"/>
        <w:gridCol w:w="642"/>
        <w:gridCol w:w="76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55" w:type="dxa"/>
            <w:gridSpan w:val="4"/>
            <w:tcBorders>
              <w:top w:val="single" w:color="000000" w:sz="8" w:space="0"/>
              <w:left w:val="single" w:color="000000" w:sz="8" w:space="0"/>
              <w:bottom w:val="single" w:color="000000" w:sz="8" w:space="0"/>
              <w:right w:val="single" w:color="000000" w:sz="8" w:space="0"/>
            </w:tcBorders>
            <w:noWrap w:val="0"/>
            <w:vAlign w:val="center"/>
          </w:tcPr>
          <w:p>
            <w:pPr>
              <w:bidi w:val="0"/>
              <w:rPr>
                <w:rFonts w:hint="eastAsia"/>
              </w:rPr>
            </w:pPr>
            <w:r>
              <w:rPr>
                <w:rFonts w:hint="eastAsia"/>
              </w:rPr>
              <w:t>食堂日常监管检查表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tcBorders>
              <w:top w:val="nil"/>
              <w:left w:val="single" w:color="000000" w:sz="8" w:space="0"/>
              <w:bottom w:val="single" w:color="000000" w:sz="8" w:space="0"/>
              <w:right w:val="single" w:color="000000" w:sz="8" w:space="0"/>
            </w:tcBorders>
            <w:noWrap w:val="0"/>
            <w:vAlign w:val="center"/>
          </w:tcPr>
          <w:p>
            <w:pPr>
              <w:bidi w:val="0"/>
              <w:rPr>
                <w:rFonts w:hint="eastAsia"/>
              </w:rPr>
            </w:pPr>
            <w:r>
              <w:rPr>
                <w:rFonts w:hint="eastAsia"/>
              </w:rPr>
              <w:t>检查项目</w:t>
            </w: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内容</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分值</w:t>
            </w:r>
          </w:p>
        </w:tc>
        <w:tc>
          <w:tcPr>
            <w:tcW w:w="763"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评分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restart"/>
            <w:tcBorders>
              <w:top w:val="nil"/>
              <w:left w:val="single" w:color="000000" w:sz="8" w:space="0"/>
              <w:bottom w:val="single" w:color="000000" w:sz="8" w:space="0"/>
              <w:right w:val="single" w:color="000000" w:sz="8" w:space="0"/>
            </w:tcBorders>
            <w:noWrap w:val="0"/>
            <w:vAlign w:val="center"/>
          </w:tcPr>
          <w:p>
            <w:pPr>
              <w:bidi w:val="0"/>
              <w:rPr>
                <w:rFonts w:hint="eastAsia"/>
              </w:rPr>
            </w:pPr>
            <w:r>
              <w:rPr>
                <w:rFonts w:hint="eastAsia"/>
              </w:rPr>
              <w:t>人员要求（30分）</w:t>
            </w: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1、必须持卫生部门颁发的</w:t>
            </w:r>
            <w:r>
              <w:rPr>
                <w:rFonts w:hint="eastAsia"/>
                <w:lang w:eastAsia="zh-CN"/>
              </w:rPr>
              <w:t>“</w:t>
            </w:r>
            <w:r>
              <w:rPr>
                <w:rFonts w:hint="eastAsia"/>
              </w:rPr>
              <w:t>健康证</w:t>
            </w:r>
            <w:r>
              <w:rPr>
                <w:rFonts w:hint="eastAsia"/>
                <w:lang w:eastAsia="zh-CN"/>
              </w:rPr>
              <w:t>”</w:t>
            </w:r>
            <w:r>
              <w:rPr>
                <w:rFonts w:hint="eastAsia"/>
              </w:rPr>
              <w:t>上岗。</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2、工作衣帽穿戴整洁，并保持个人卫生（勤洗手、勤剪指甲等）</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3、服从采购人和中标人的双重管理。</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4、工作期间不打闹嬉戏，不大声交谈，不拍照，不玩游戏。</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5、要微笑服务，不得发生争吵、打骂等不文明行为。</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6、能主动征求和听取意见和建议，并且虚心接受。</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restart"/>
            <w:tcBorders>
              <w:top w:val="nil"/>
              <w:left w:val="single" w:color="000000" w:sz="8" w:space="0"/>
              <w:bottom w:val="single" w:color="000000" w:sz="8" w:space="0"/>
              <w:right w:val="single" w:color="000000" w:sz="8" w:space="0"/>
            </w:tcBorders>
            <w:noWrap w:val="0"/>
            <w:vAlign w:val="center"/>
          </w:tcPr>
          <w:p>
            <w:pPr>
              <w:bidi w:val="0"/>
              <w:rPr>
                <w:rFonts w:hint="eastAsia"/>
              </w:rPr>
            </w:pPr>
            <w:r>
              <w:rPr>
                <w:rFonts w:hint="eastAsia"/>
              </w:rPr>
              <w:t>食品安全（30分）</w:t>
            </w: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7、不购进、不加工腐烂变质、有毒、有害、超过保质期的食物。</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8、分类加工和存放生、熟食品，不得混放。</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9、工作间卫生清洁，地面干净、无积水、无杂物，操作台及灶台卫生整洁。</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10、就餐场所地面及桌椅每日清扫，地面整洁，桌面洁净无污垢、无油腻。</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11、严格按照食品卫生要求操作，洗干净的餐具摆好整齐。</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12、接触熟食时，要用食品夹，而不直接用手。</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restart"/>
            <w:tcBorders>
              <w:top w:val="nil"/>
              <w:left w:val="single" w:color="000000" w:sz="8" w:space="0"/>
              <w:bottom w:val="single" w:color="000000" w:sz="8" w:space="0"/>
              <w:right w:val="single" w:color="000000" w:sz="8" w:space="0"/>
            </w:tcBorders>
            <w:noWrap w:val="0"/>
            <w:vAlign w:val="center"/>
          </w:tcPr>
          <w:p>
            <w:pPr>
              <w:bidi w:val="0"/>
              <w:rPr>
                <w:rFonts w:hint="eastAsia"/>
              </w:rPr>
            </w:pPr>
            <w:r>
              <w:rPr>
                <w:rFonts w:hint="eastAsia"/>
              </w:rPr>
              <w:t>饭菜质量（35分）</w:t>
            </w: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13、菜谱</w:t>
            </w:r>
            <w:r>
              <w:rPr>
                <w:rFonts w:hint="eastAsia"/>
                <w:lang w:eastAsia="zh-CN"/>
              </w:rPr>
              <w:t>科学健康</w:t>
            </w:r>
            <w:r>
              <w:rPr>
                <w:rFonts w:hint="eastAsia"/>
              </w:rPr>
              <w:t>，正常有变换，</w:t>
            </w:r>
            <w:r>
              <w:rPr>
                <w:rFonts w:hint="eastAsia"/>
                <w:lang w:eastAsia="zh-CN"/>
              </w:rPr>
              <w:t>荤</w:t>
            </w:r>
            <w:r>
              <w:rPr>
                <w:rFonts w:hint="eastAsia"/>
              </w:rPr>
              <w:t>、素搭配合理。</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14、食品食物中不得出现杂物、不熟等现象。</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15、每天</w:t>
            </w:r>
            <w:r>
              <w:rPr>
                <w:rFonts w:hint="eastAsia"/>
                <w:lang w:eastAsia="zh-CN"/>
              </w:rPr>
              <w:t>备</w:t>
            </w:r>
            <w:r>
              <w:rPr>
                <w:rFonts w:hint="eastAsia"/>
              </w:rPr>
              <w:t>餐备菜充足</w:t>
            </w:r>
            <w:r>
              <w:rPr>
                <w:rFonts w:hint="eastAsia"/>
                <w:lang w:eastAsia="zh-CN"/>
              </w:rPr>
              <w:t>，</w:t>
            </w:r>
            <w:r>
              <w:rPr>
                <w:rFonts w:hint="eastAsia"/>
              </w:rPr>
              <w:t>食材新鲜、饭菜</w:t>
            </w:r>
            <w:r>
              <w:rPr>
                <w:rFonts w:hint="eastAsia"/>
                <w:lang w:eastAsia="zh-CN"/>
              </w:rPr>
              <w:t>可口</w:t>
            </w:r>
            <w:r>
              <w:rPr>
                <w:rFonts w:hint="eastAsia"/>
              </w:rPr>
              <w:t>。</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15</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restart"/>
            <w:tcBorders>
              <w:top w:val="nil"/>
              <w:left w:val="single" w:color="000000" w:sz="8" w:space="0"/>
              <w:bottom w:val="single" w:color="000000" w:sz="8" w:space="0"/>
              <w:right w:val="single" w:color="000000" w:sz="8" w:space="0"/>
            </w:tcBorders>
            <w:noWrap w:val="0"/>
            <w:vAlign w:val="center"/>
          </w:tcPr>
          <w:p>
            <w:pPr>
              <w:bidi w:val="0"/>
              <w:rPr>
                <w:rFonts w:hint="eastAsia"/>
              </w:rPr>
            </w:pPr>
            <w:r>
              <w:rPr>
                <w:rFonts w:hint="eastAsia"/>
              </w:rPr>
              <w:t>其他要求（5分）</w:t>
            </w: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16、电器开关应及时开关。</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3</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vMerge w:val="continue"/>
            <w:tcBorders>
              <w:top w:val="nil"/>
              <w:left w:val="single" w:color="000000" w:sz="8" w:space="0"/>
              <w:bottom w:val="single" w:color="000000" w:sz="8" w:space="0"/>
              <w:right w:val="single" w:color="000000" w:sz="8" w:space="0"/>
            </w:tcBorders>
            <w:noWrap w:val="0"/>
            <w:vAlign w:val="center"/>
          </w:tcPr>
          <w:p>
            <w:pPr>
              <w:bidi w:val="0"/>
              <w:rPr>
                <w:rFonts w:hint="eastAsia"/>
              </w:rPr>
            </w:pPr>
          </w:p>
        </w:tc>
        <w:tc>
          <w:tcPr>
            <w:tcW w:w="553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17、门窗应及时开关。</w:t>
            </w: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2</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8" w:type="dxa"/>
            <w:tcBorders>
              <w:top w:val="nil"/>
              <w:left w:val="single" w:color="000000" w:sz="8" w:space="0"/>
              <w:bottom w:val="single" w:color="000000" w:sz="8" w:space="0"/>
              <w:right w:val="single" w:color="000000" w:sz="8" w:space="0"/>
            </w:tcBorders>
            <w:noWrap w:val="0"/>
            <w:vAlign w:val="center"/>
          </w:tcPr>
          <w:p>
            <w:pPr>
              <w:bidi w:val="0"/>
              <w:rPr>
                <w:rFonts w:hint="eastAsia"/>
              </w:rPr>
            </w:pPr>
            <w:r>
              <w:rPr>
                <w:rFonts w:hint="eastAsia"/>
              </w:rPr>
              <w:t>总分</w:t>
            </w:r>
          </w:p>
        </w:tc>
        <w:tc>
          <w:tcPr>
            <w:tcW w:w="5532" w:type="dxa"/>
            <w:tcBorders>
              <w:top w:val="nil"/>
              <w:left w:val="nil"/>
              <w:bottom w:val="single" w:color="000000" w:sz="8" w:space="0"/>
              <w:right w:val="single" w:color="000000" w:sz="8" w:space="0"/>
            </w:tcBorders>
            <w:noWrap w:val="0"/>
            <w:vAlign w:val="center"/>
          </w:tcPr>
          <w:p>
            <w:pPr>
              <w:bidi w:val="0"/>
              <w:rPr>
                <w:rFonts w:hint="eastAsia"/>
              </w:rPr>
            </w:pPr>
          </w:p>
        </w:tc>
        <w:tc>
          <w:tcPr>
            <w:tcW w:w="642" w:type="dxa"/>
            <w:tcBorders>
              <w:top w:val="nil"/>
              <w:left w:val="nil"/>
              <w:bottom w:val="single" w:color="000000" w:sz="8" w:space="0"/>
              <w:right w:val="single" w:color="000000" w:sz="8" w:space="0"/>
            </w:tcBorders>
            <w:noWrap w:val="0"/>
            <w:vAlign w:val="center"/>
          </w:tcPr>
          <w:p>
            <w:pPr>
              <w:bidi w:val="0"/>
              <w:rPr>
                <w:rFonts w:hint="eastAsia"/>
              </w:rPr>
            </w:pPr>
            <w:r>
              <w:rPr>
                <w:rFonts w:hint="eastAsia"/>
              </w:rPr>
              <w:t>100</w:t>
            </w:r>
          </w:p>
        </w:tc>
        <w:tc>
          <w:tcPr>
            <w:tcW w:w="763" w:type="dxa"/>
            <w:tcBorders>
              <w:top w:val="nil"/>
              <w:left w:val="nil"/>
              <w:bottom w:val="single" w:color="000000" w:sz="8" w:space="0"/>
              <w:right w:val="single" w:color="000000" w:sz="8" w:space="0"/>
            </w:tcBorders>
            <w:noWrap w:val="0"/>
            <w:vAlign w:val="center"/>
          </w:tcPr>
          <w:p>
            <w:pPr>
              <w:bidi w:val="0"/>
              <w:rPr>
                <w:rFonts w:hint="eastAsia"/>
              </w:rPr>
            </w:pPr>
          </w:p>
        </w:tc>
      </w:tr>
    </w:tbl>
    <w:p>
      <w:pPr>
        <w:bidi w:val="0"/>
        <w:rPr>
          <w:rFonts w:hint="eastAsia"/>
        </w:rPr>
      </w:pPr>
      <w:r>
        <w:rPr>
          <w:rFonts w:hint="eastAsia"/>
        </w:rPr>
        <w:t>2、采购人每月根据食堂管理考核表对中标人进行考核打分，在日常工作中，如发现中标人存在以上问题，采购人现场出具扣分说明并由中标人签名确认，以便每月综合打分。</w:t>
      </w:r>
    </w:p>
    <w:p>
      <w:pPr>
        <w:bidi w:val="0"/>
        <w:rPr>
          <w:rFonts w:hint="eastAsia"/>
        </w:rPr>
      </w:pPr>
      <w:r>
        <w:rPr>
          <w:rFonts w:hint="eastAsia"/>
        </w:rPr>
        <w:t>十、考评标准及退出机制</w:t>
      </w:r>
    </w:p>
    <w:p>
      <w:pPr>
        <w:bidi w:val="0"/>
        <w:rPr>
          <w:rFonts w:hint="eastAsia"/>
        </w:rPr>
      </w:pPr>
      <w:r>
        <w:rPr>
          <w:rFonts w:hint="eastAsia"/>
        </w:rPr>
        <w:t>1、考评</w:t>
      </w:r>
    </w:p>
    <w:p>
      <w:pPr>
        <w:bidi w:val="0"/>
        <w:rPr>
          <w:rFonts w:hint="eastAsia"/>
        </w:rPr>
      </w:pPr>
      <w:r>
        <w:rPr>
          <w:rFonts w:hint="eastAsia"/>
        </w:rPr>
        <w:t>（1）经营期间采购人将委托第三方食品抽检单位对食材进行不定期抽检，如中标人质量、卫生未能达到合同或政府相关部门标准采购人提出合理的改进建议，中标人须在当天内改进，15天内达到要求，否则采购人有权随时终止合同。</w:t>
      </w:r>
    </w:p>
    <w:p>
      <w:pPr>
        <w:bidi w:val="0"/>
        <w:rPr>
          <w:rFonts w:hint="eastAsia"/>
        </w:rPr>
      </w:pPr>
      <w:r>
        <w:rPr>
          <w:rFonts w:hint="eastAsia"/>
        </w:rPr>
        <w:t>（2）采购人定期或不定期对中标人日常的饮食卫生、环境卫生、个人卫生、出品质量、份量、品种、外观、味道、烹饪技术和服务态度进行评估,及时反馈予中标人并提出整改要求。</w:t>
      </w:r>
    </w:p>
    <w:p>
      <w:pPr>
        <w:bidi w:val="0"/>
        <w:rPr>
          <w:rFonts w:hint="eastAsia"/>
        </w:rPr>
      </w:pPr>
      <w:r>
        <w:rPr>
          <w:rFonts w:hint="eastAsia"/>
        </w:rPr>
        <w:t>2、有下列情况之一者，属中标人违约，采购人有权取消其饭堂</w:t>
      </w:r>
      <w:r>
        <w:rPr>
          <w:rFonts w:hint="eastAsia"/>
          <w:lang w:eastAsia="zh-CN"/>
        </w:rPr>
        <w:t>餐饮服务资格并解除服务合同</w:t>
      </w:r>
      <w:r>
        <w:rPr>
          <w:rFonts w:hint="eastAsia"/>
        </w:rPr>
        <w:t>。</w:t>
      </w:r>
    </w:p>
    <w:p>
      <w:pPr>
        <w:bidi w:val="0"/>
        <w:rPr>
          <w:rFonts w:hint="eastAsia"/>
        </w:rPr>
      </w:pPr>
      <w:r>
        <w:rPr>
          <w:rFonts w:hint="eastAsia"/>
        </w:rPr>
        <w:t>（1）</w:t>
      </w:r>
      <w:r>
        <w:rPr>
          <w:rFonts w:hint="eastAsia"/>
          <w:lang w:eastAsia="zh-CN"/>
        </w:rPr>
        <w:t>服务</w:t>
      </w:r>
      <w:r>
        <w:rPr>
          <w:rFonts w:hint="eastAsia"/>
        </w:rPr>
        <w:t>期间发生经市相关部门鉴定为食物中毒或发生安全生产责任事故的（如发生集体食物中毒、火灾、爆炸等）。</w:t>
      </w:r>
    </w:p>
    <w:p>
      <w:pPr>
        <w:bidi w:val="0"/>
        <w:rPr>
          <w:rFonts w:hint="eastAsia"/>
        </w:rPr>
      </w:pPr>
      <w:r>
        <w:rPr>
          <w:rFonts w:hint="eastAsia"/>
        </w:rPr>
        <w:t>（2）</w:t>
      </w:r>
      <w:r>
        <w:rPr>
          <w:rFonts w:hint="eastAsia"/>
          <w:lang w:eastAsia="zh-CN"/>
        </w:rPr>
        <w:t>服务</w:t>
      </w:r>
      <w:r>
        <w:rPr>
          <w:rFonts w:hint="eastAsia"/>
        </w:rPr>
        <w:t>期间由市、镇相关部门对本厨房的餐具或食品进行不定期抽检，连续两次抽检不合格的。</w:t>
      </w:r>
    </w:p>
    <w:p>
      <w:pPr>
        <w:bidi w:val="0"/>
        <w:rPr>
          <w:rFonts w:hint="eastAsia"/>
        </w:rPr>
      </w:pPr>
      <w:r>
        <w:rPr>
          <w:rFonts w:hint="eastAsia"/>
        </w:rPr>
        <w:t>（3）因经营管理不善出现生产安全、食品卫生问题被市级以上新闻单位曝光的。</w:t>
      </w:r>
    </w:p>
    <w:p>
      <w:pPr>
        <w:bidi w:val="0"/>
        <w:rPr>
          <w:rFonts w:hint="eastAsia"/>
        </w:rPr>
      </w:pPr>
      <w:r>
        <w:rPr>
          <w:rFonts w:hint="eastAsia"/>
        </w:rPr>
        <w:t>（4）在</w:t>
      </w:r>
      <w:r>
        <w:rPr>
          <w:rFonts w:hint="eastAsia"/>
          <w:lang w:eastAsia="zh-CN"/>
        </w:rPr>
        <w:t>服务</w:t>
      </w:r>
      <w:r>
        <w:rPr>
          <w:rFonts w:hint="eastAsia"/>
        </w:rPr>
        <w:t>过程中，存在掺杂做假、销售无证食品、不服从采购人日常管理等违规行为，经采购人连续两次书面规劝、限期整改依然无效的。</w:t>
      </w:r>
    </w:p>
    <w:p>
      <w:pPr>
        <w:bidi w:val="0"/>
        <w:rPr>
          <w:rFonts w:hint="eastAsia"/>
        </w:rPr>
      </w:pPr>
      <w:r>
        <w:rPr>
          <w:rFonts w:hint="eastAsia"/>
        </w:rPr>
        <w:t>（5）</w:t>
      </w:r>
      <w:r>
        <w:rPr>
          <w:rFonts w:hint="eastAsia"/>
          <w:lang w:eastAsia="zh-CN"/>
        </w:rPr>
        <w:t>服务</w:t>
      </w:r>
      <w:r>
        <w:rPr>
          <w:rFonts w:hint="eastAsia"/>
        </w:rPr>
        <w:t>期间未经采购人同意将饭堂</w:t>
      </w:r>
      <w:r>
        <w:rPr>
          <w:rFonts w:hint="eastAsia"/>
          <w:lang w:eastAsia="zh-CN"/>
        </w:rPr>
        <w:t>餐饮服务</w:t>
      </w:r>
      <w:r>
        <w:rPr>
          <w:rFonts w:hint="eastAsia"/>
        </w:rPr>
        <w:t>转让给第三方经营的。</w:t>
      </w:r>
    </w:p>
    <w:p>
      <w:pPr>
        <w:bidi w:val="0"/>
        <w:rPr>
          <w:rFonts w:hint="eastAsia"/>
        </w:rPr>
      </w:pPr>
      <w:r>
        <w:rPr>
          <w:rFonts w:hint="eastAsia"/>
        </w:rPr>
        <w:t>（6）在招投标时以弄虚作假等欺骗手段获得准入资格，一经被查出的。</w:t>
      </w:r>
    </w:p>
    <w:p>
      <w:pPr>
        <w:bidi w:val="0"/>
        <w:rPr>
          <w:rFonts w:hint="eastAsia"/>
        </w:rPr>
      </w:pPr>
      <w:r>
        <w:rPr>
          <w:rFonts w:hint="eastAsia"/>
        </w:rPr>
        <w:t>（7）</w:t>
      </w:r>
      <w:r>
        <w:rPr>
          <w:rFonts w:hint="eastAsia"/>
          <w:lang w:eastAsia="zh-CN"/>
        </w:rPr>
        <w:t>服务</w:t>
      </w:r>
      <w:r>
        <w:rPr>
          <w:rFonts w:hint="eastAsia"/>
        </w:rPr>
        <w:t>期间</w:t>
      </w:r>
      <w:r>
        <w:rPr>
          <w:rFonts w:hint="eastAsia"/>
          <w:lang w:eastAsia="zh-CN"/>
        </w:rPr>
        <w:t>（</w:t>
      </w:r>
      <w:r>
        <w:rPr>
          <w:rFonts w:hint="eastAsia"/>
        </w:rPr>
        <w:t>一年期限内</w:t>
      </w:r>
      <w:r>
        <w:rPr>
          <w:rFonts w:hint="eastAsia"/>
          <w:lang w:eastAsia="zh-CN"/>
        </w:rPr>
        <w:t>）</w:t>
      </w:r>
      <w:r>
        <w:rPr>
          <w:rFonts w:hint="eastAsia"/>
        </w:rPr>
        <w:t>，有两个月总分80分以下或者有一个月总分60分以下的。</w:t>
      </w:r>
    </w:p>
    <w:p>
      <w:pPr>
        <w:bidi w:val="0"/>
        <w:rPr>
          <w:rFonts w:hint="eastAsia"/>
        </w:rPr>
      </w:pPr>
      <w:r>
        <w:rPr>
          <w:rFonts w:hint="eastAsia"/>
        </w:rPr>
        <w:t>（8）经测评有50%或以上的就餐人员对饭菜质量不满</w:t>
      </w:r>
      <w:r>
        <w:rPr>
          <w:rFonts w:hint="eastAsia"/>
          <w:lang w:eastAsia="zh-CN"/>
        </w:rPr>
        <w:t>意的</w:t>
      </w:r>
      <w:r>
        <w:rPr>
          <w:rFonts w:hint="eastAsia"/>
        </w:rPr>
        <w:t>。</w:t>
      </w:r>
    </w:p>
    <w:p>
      <w:pPr>
        <w:bidi w:val="0"/>
        <w:rPr>
          <w:rFonts w:hint="eastAsia"/>
        </w:rPr>
      </w:pPr>
      <w:r>
        <w:rPr>
          <w:rFonts w:hint="eastAsia"/>
        </w:rPr>
        <w:t>十</w:t>
      </w:r>
      <w:r>
        <w:rPr>
          <w:rFonts w:hint="eastAsia"/>
          <w:lang w:eastAsia="zh-CN"/>
        </w:rPr>
        <w:t>一</w:t>
      </w:r>
      <w:r>
        <w:rPr>
          <w:rFonts w:hint="eastAsia"/>
        </w:rPr>
        <w:t>、结算方式</w:t>
      </w:r>
    </w:p>
    <w:p>
      <w:pPr>
        <w:bidi w:val="0"/>
        <w:rPr>
          <w:rFonts w:hint="eastAsia"/>
          <w:lang w:val="en-US" w:eastAsia="zh-CN"/>
        </w:rPr>
      </w:pPr>
      <w:r>
        <w:rPr>
          <w:rFonts w:hint="eastAsia"/>
          <w:lang w:val="en-US" w:eastAsia="zh-CN"/>
        </w:rPr>
        <w:t>1、每月最后一日为当月服务费结算截止日，按月结算。双方经对账确认无误后，中标人向采购人出具该月服务费的有效发票，采购人收到发票后7个工作日内，向中标人支付该月服务费。</w:t>
      </w:r>
    </w:p>
    <w:p>
      <w:pPr>
        <w:bidi w:val="0"/>
        <w:rPr>
          <w:rFonts w:hint="eastAsia"/>
          <w:lang w:val="en-US" w:eastAsia="zh-CN"/>
        </w:rPr>
      </w:pPr>
      <w:r>
        <w:rPr>
          <w:rFonts w:hint="eastAsia"/>
          <w:lang w:val="en-US" w:eastAsia="zh-CN"/>
        </w:rPr>
        <w:t>2、支付方式：根据中标人提供的银行账户，由采购人以转账方式支付。</w:t>
      </w:r>
    </w:p>
    <w:p>
      <w:pPr>
        <w:pStyle w:val="2"/>
        <w:spacing w:before="156" w:beforeLines="50" w:after="156" w:afterLines="50" w:line="377" w:lineRule="auto"/>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综合评分表</w:t>
      </w:r>
    </w:p>
    <w:tbl>
      <w:tblPr>
        <w:tblStyle w:val="5"/>
        <w:tblW w:w="506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1024"/>
        <w:gridCol w:w="6199"/>
        <w:gridCol w:w="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433" w:type="pct"/>
            <w:noWrap w:val="0"/>
            <w:vAlign w:val="center"/>
          </w:tcPr>
          <w:p>
            <w:pPr>
              <w:snapToGrid w:val="0"/>
              <w:ind w:left="-78" w:leftChars="-37" w:right="-73" w:rightChars="-3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92" w:type="pct"/>
            <w:noWrap w:val="0"/>
            <w:vAlign w:val="center"/>
          </w:tcPr>
          <w:p>
            <w:pPr>
              <w:snapToGrid w:val="0"/>
              <w:ind w:left="-78" w:leftChars="-37" w:right="-73" w:rightChars="-3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3587" w:type="pct"/>
            <w:noWrap w:val="0"/>
            <w:vAlign w:val="center"/>
          </w:tcPr>
          <w:p>
            <w:pPr>
              <w:snapToGrid w:val="0"/>
              <w:ind w:left="-78" w:leftChars="-37" w:right="-73" w:rightChars="-3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385" w:type="pct"/>
            <w:noWrap w:val="0"/>
            <w:vAlign w:val="center"/>
          </w:tcPr>
          <w:p>
            <w:pPr>
              <w:snapToGrid w:val="0"/>
              <w:ind w:left="-78" w:leftChars="-37" w:right="-73" w:rightChars="-3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p>
            <w:pPr>
              <w:snapToGrid w:val="0"/>
              <w:ind w:left="-78" w:leftChars="-37" w:right="-73" w:rightChars="-3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433" w:type="pct"/>
            <w:noWrap w:val="0"/>
            <w:vAlign w:val="center"/>
          </w:tcPr>
          <w:p>
            <w:pPr>
              <w:snapToGrid w:val="0"/>
              <w:ind w:left="-78" w:leftChars="-37" w:right="-73" w:rightChars="-35"/>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p>
        </w:tc>
        <w:tc>
          <w:tcPr>
            <w:tcW w:w="4566" w:type="pct"/>
            <w:gridSpan w:val="3"/>
            <w:noWrap w:val="0"/>
            <w:vAlign w:val="center"/>
          </w:tcPr>
          <w:p>
            <w:pPr>
              <w:snapToGrid w:val="0"/>
              <w:ind w:left="-78" w:leftChars="-37" w:right="-73" w:rightChars="-3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技术部分（合计</w:t>
            </w:r>
            <w:r>
              <w:rPr>
                <w:rFonts w:hint="eastAsia" w:ascii="宋体" w:hAnsi="宋体" w:cs="宋体"/>
                <w:b/>
                <w:bCs/>
                <w:color w:val="auto"/>
                <w:sz w:val="24"/>
                <w:szCs w:val="24"/>
                <w:highlight w:val="none"/>
                <w:lang w:val="en-US" w:eastAsia="zh-CN"/>
              </w:rPr>
              <w:t>62</w:t>
            </w:r>
            <w:r>
              <w:rPr>
                <w:rFonts w:hint="eastAsia" w:ascii="宋体" w:hAnsi="宋体" w:eastAsia="宋体" w:cs="宋体"/>
                <w:b/>
                <w:bCs/>
                <w:color w:val="auto"/>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2" w:hRule="atLeast"/>
          <w:jc w:val="center"/>
        </w:trPr>
        <w:tc>
          <w:tcPr>
            <w:tcW w:w="433" w:type="pct"/>
            <w:noWrap w:val="0"/>
            <w:vAlign w:val="center"/>
          </w:tcPr>
          <w:p>
            <w:pPr>
              <w:numPr>
                <w:ilvl w:val="0"/>
                <w:numId w:val="1"/>
              </w:numPr>
              <w:ind w:left="0" w:leftChars="0" w:firstLine="0" w:firstLineChars="0"/>
              <w:jc w:val="center"/>
              <w:rPr>
                <w:rFonts w:hint="eastAsia" w:ascii="宋体" w:hAnsi="宋体" w:eastAsia="宋体" w:cs="宋体"/>
                <w:color w:val="auto"/>
                <w:sz w:val="24"/>
                <w:szCs w:val="24"/>
                <w:highlight w:val="none"/>
                <w:lang w:eastAsia="zh-CN"/>
              </w:rPr>
            </w:pPr>
          </w:p>
        </w:tc>
        <w:tc>
          <w:tcPr>
            <w:tcW w:w="59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总体服务方案</w:t>
            </w:r>
          </w:p>
        </w:tc>
        <w:tc>
          <w:tcPr>
            <w:tcW w:w="3587" w:type="pct"/>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根据响应供应商提供服务总体方案 （含车辆、设备投入情况） 进行评审：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（1）服务总体方案完整、计划安排科学、操作具体可行，完全满足采购需求</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（2）服务总体方案较完整、计划安排较科学、方案可操作，较能满足采购需求</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（3）服务总体方案基本完整、计划安排、方案可操作性一般，基本能满足采购需求</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（4）服务总体方案欠妥、计划安排欠妥、方案可操作性不强，较难满足采购需求</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（5）服务总体方案差，不能满足采购需求</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得0分。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没有提供服务总体方案不得分。</w:t>
            </w:r>
          </w:p>
        </w:tc>
        <w:tc>
          <w:tcPr>
            <w:tcW w:w="385" w:type="pct"/>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2" w:hRule="atLeast"/>
          <w:jc w:val="center"/>
        </w:trPr>
        <w:tc>
          <w:tcPr>
            <w:tcW w:w="433" w:type="pct"/>
            <w:noWrap w:val="0"/>
            <w:vAlign w:val="center"/>
          </w:tcPr>
          <w:p>
            <w:pPr>
              <w:numPr>
                <w:ilvl w:val="0"/>
                <w:numId w:val="1"/>
              </w:numPr>
              <w:ind w:left="0" w:leftChars="0" w:firstLine="0" w:firstLineChars="0"/>
              <w:jc w:val="center"/>
              <w:rPr>
                <w:rFonts w:hint="eastAsia" w:ascii="宋体" w:hAnsi="宋体" w:eastAsia="宋体" w:cs="宋体"/>
                <w:color w:val="auto"/>
                <w:sz w:val="24"/>
                <w:szCs w:val="24"/>
                <w:highlight w:val="none"/>
                <w:lang w:eastAsia="zh-CN"/>
              </w:rPr>
            </w:pPr>
          </w:p>
        </w:tc>
        <w:tc>
          <w:tcPr>
            <w:tcW w:w="59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食品安全及原材料管理方案</w:t>
            </w:r>
          </w:p>
        </w:tc>
        <w:tc>
          <w:tcPr>
            <w:tcW w:w="3587" w:type="pct"/>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根据响应供应商提供食品安全及卫生保障方案进行评审：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（1）食品安全及卫生保障方案完整、食品安全保障措施先进、操作具体、可行，完全满足采购需求，得</w:t>
            </w:r>
            <w:r>
              <w:rPr>
                <w:rFonts w:hint="eastAsia" w:ascii="宋体" w:hAnsi="宋体" w:cs="宋体"/>
                <w:b w:val="0"/>
                <w:bCs w:val="0"/>
                <w:color w:val="auto"/>
                <w:sz w:val="24"/>
                <w:szCs w:val="24"/>
                <w:highlight w:val="none"/>
                <w:lang w:val="en-US" w:eastAsia="zh-CN"/>
              </w:rPr>
              <w:t>17</w:t>
            </w:r>
            <w:r>
              <w:rPr>
                <w:rFonts w:hint="eastAsia" w:ascii="宋体" w:hAnsi="宋体" w:eastAsia="宋体" w:cs="宋体"/>
                <w:b w:val="0"/>
                <w:bCs w:val="0"/>
                <w:color w:val="auto"/>
                <w:sz w:val="24"/>
                <w:szCs w:val="24"/>
                <w:highlight w:val="none"/>
                <w:lang w:val="en-US" w:eastAsia="zh-CN"/>
              </w:rPr>
              <w:t>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（2）食品安全及卫生保障方案较完整、食品安全保障措施较先进、操作较具体、较可行，较能满足采购需求，得</w:t>
            </w:r>
            <w:r>
              <w:rPr>
                <w:rFonts w:hint="eastAsia" w:ascii="宋体" w:hAnsi="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lang w:val="en-US" w:eastAsia="zh-CN"/>
              </w:rPr>
              <w:t>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（3）食品安全及卫生保障方案基本完整、食品安全保障措施一般、可操作性一般，基本满足采购需求，得</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（4）食品安全及卫生保障方案欠妥、食品安全保障措施欠妥、可操作性欠妥，较难满足采购需求，得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（5）食品安全及卫生保障方案差，不能满足采购需求，得0分。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没有食品安全及卫生保障方案不得分。</w:t>
            </w:r>
          </w:p>
        </w:tc>
        <w:tc>
          <w:tcPr>
            <w:tcW w:w="385" w:type="pct"/>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433" w:type="pct"/>
            <w:noWrap w:val="0"/>
            <w:vAlign w:val="center"/>
          </w:tcPr>
          <w:p>
            <w:pPr>
              <w:numPr>
                <w:ilvl w:val="0"/>
                <w:numId w:val="1"/>
              </w:numPr>
              <w:ind w:left="0" w:leftChars="0" w:firstLine="0" w:firstLineChars="0"/>
              <w:jc w:val="center"/>
              <w:rPr>
                <w:rFonts w:hint="eastAsia" w:ascii="宋体" w:hAnsi="宋体" w:eastAsia="宋体" w:cs="宋体"/>
                <w:color w:val="auto"/>
                <w:sz w:val="24"/>
                <w:szCs w:val="24"/>
                <w:highlight w:val="none"/>
                <w:lang w:eastAsia="zh-CN"/>
              </w:rPr>
            </w:pPr>
          </w:p>
        </w:tc>
        <w:tc>
          <w:tcPr>
            <w:tcW w:w="59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突发事件的处理方案、应急预案</w:t>
            </w:r>
          </w:p>
        </w:tc>
        <w:tc>
          <w:tcPr>
            <w:tcW w:w="3587" w:type="pct"/>
            <w:tcBorders>
              <w:bottom w:val="single" w:color="auto" w:sz="4" w:space="0"/>
            </w:tcBorders>
            <w:noWrap w:val="0"/>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根据响应供应商提供突发事件的处理方案、应急预案优劣情况 （根据发生紧急停水停电、断餐处理的应急预案）进行评审：</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（1）突发情况下有应急措施，应急方案及应急流程合理，完全满足本项目需要、能及时应对突发情况、处理时间迅速，得1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（2）突发情况下应急措施、应急方案及应急流程较合理、较能满足本项目需要，能应对突发情况、处理时间较快，得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（3）突发情况下应急措施、应急方案及应急流程一般，基本满足采购需求，得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（4）突发情况下应急措施欠妥，应急方案及应急流程欠妥，较难满足本采购需求，得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（5）突发情况下应急方案或应急措施差，得0分。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没有提供突发事件的应急方案不得分。</w:t>
            </w:r>
          </w:p>
        </w:tc>
        <w:tc>
          <w:tcPr>
            <w:tcW w:w="385" w:type="pct"/>
            <w:tcBorders>
              <w:bottom w:val="single" w:color="auto" w:sz="4" w:space="0"/>
            </w:tcBorders>
            <w:noWrap w:val="0"/>
            <w:vAlign w:val="center"/>
          </w:tcPr>
          <w:p>
            <w:pPr>
              <w:keepNext w:val="0"/>
              <w:keepLines w:val="0"/>
              <w:pageBreakBefore w:val="0"/>
              <w:widowControl w:val="0"/>
              <w:kinsoku/>
              <w:wordWrap/>
              <w:overflowPunct/>
              <w:topLinePunct w:val="0"/>
              <w:bidi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0" w:hRule="atLeast"/>
          <w:jc w:val="center"/>
        </w:trPr>
        <w:tc>
          <w:tcPr>
            <w:tcW w:w="433" w:type="pct"/>
            <w:noWrap w:val="0"/>
            <w:vAlign w:val="center"/>
          </w:tcPr>
          <w:p>
            <w:pPr>
              <w:numPr>
                <w:ilvl w:val="0"/>
                <w:numId w:val="1"/>
              </w:numPr>
              <w:ind w:left="0" w:leftChars="0" w:firstLine="0" w:firstLineChars="0"/>
              <w:jc w:val="center"/>
              <w:rPr>
                <w:rFonts w:hint="eastAsia" w:ascii="宋体" w:hAnsi="宋体" w:eastAsia="宋体" w:cs="宋体"/>
                <w:color w:val="auto"/>
                <w:sz w:val="24"/>
                <w:szCs w:val="24"/>
                <w:highlight w:val="none"/>
              </w:rPr>
            </w:pPr>
          </w:p>
        </w:tc>
        <w:tc>
          <w:tcPr>
            <w:tcW w:w="592"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服务质量管理方案</w:t>
            </w:r>
          </w:p>
        </w:tc>
        <w:tc>
          <w:tcPr>
            <w:tcW w:w="3587" w:type="pct"/>
            <w:tcBorders>
              <w:bottom w:val="single" w:color="auto" w:sz="4" w:space="0"/>
            </w:tcBorders>
            <w:noWrap w:val="0"/>
            <w:vAlign w:val="center"/>
          </w:tcPr>
          <w:p>
            <w:pPr>
              <w:pStyle w:val="7"/>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根据响应供应商提供服务质量管理方案进行评审：</w:t>
            </w:r>
          </w:p>
          <w:p>
            <w:pPr>
              <w:pStyle w:val="7"/>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（1）服务质量管理方案完整、计划安排科学、操作具体可行，完全满足采购需求，得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pPr>
              <w:pStyle w:val="7"/>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（2）服务质量管理方案较完整、计划安排较科学、方案可操作性较强，较能满足采购需求，得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分；</w:t>
            </w:r>
          </w:p>
          <w:p>
            <w:pPr>
              <w:pStyle w:val="7"/>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（3）服务质量管理方案、计划安排可操作性一般，基本满足采购需求，得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pStyle w:val="7"/>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（4）服务质量管理方案、计划安排可操作或方案操作不太适合本项目，较难满足采购需求，得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7"/>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（5）服务质量管理方案差，不能满足采购需求，得0分。</w:t>
            </w:r>
          </w:p>
          <w:p>
            <w:pPr>
              <w:pStyle w:val="7"/>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没有提供服务质量管理方案不得分。</w:t>
            </w:r>
          </w:p>
        </w:tc>
        <w:tc>
          <w:tcPr>
            <w:tcW w:w="385" w:type="pct"/>
            <w:tcBorders>
              <w:bottom w:val="single" w:color="auto" w:sz="4" w:space="0"/>
            </w:tcBorders>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433" w:type="pct"/>
            <w:noWrap w:val="0"/>
            <w:vAlign w:val="center"/>
          </w:tcPr>
          <w:p>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p>
        </w:tc>
        <w:tc>
          <w:tcPr>
            <w:tcW w:w="4566" w:type="pct"/>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78" w:leftChars="-37" w:right="-73" w:rightChars="-3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商务</w:t>
            </w:r>
            <w:r>
              <w:rPr>
                <w:rFonts w:hint="eastAsia" w:ascii="宋体" w:hAnsi="宋体" w:eastAsia="宋体" w:cs="宋体"/>
                <w:b/>
                <w:color w:val="auto"/>
                <w:sz w:val="24"/>
                <w:szCs w:val="24"/>
                <w:highlight w:val="none"/>
              </w:rPr>
              <w:t>部分（合计</w:t>
            </w:r>
            <w:r>
              <w:rPr>
                <w:rFonts w:hint="eastAsia" w:ascii="宋体" w:hAnsi="宋体" w:cs="宋体"/>
                <w:b/>
                <w:color w:val="auto"/>
                <w:sz w:val="24"/>
                <w:szCs w:val="24"/>
                <w:highlight w:val="none"/>
                <w:lang w:val="en-US" w:eastAsia="zh-CN"/>
              </w:rPr>
              <w:t>18</w:t>
            </w:r>
            <w:r>
              <w:rPr>
                <w:rFonts w:hint="eastAsia" w:ascii="宋体" w:hAnsi="宋体" w:eastAsia="宋体" w:cs="宋体"/>
                <w:b/>
                <w:color w:val="auto"/>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433" w:type="pct"/>
            <w:noWrap w:val="0"/>
            <w:vAlign w:val="center"/>
          </w:tcPr>
          <w:p>
            <w:pPr>
              <w:pStyle w:val="8"/>
              <w:numPr>
                <w:ilvl w:val="0"/>
                <w:numId w:val="2"/>
              </w:numPr>
              <w:snapToGrid w:val="0"/>
              <w:ind w:firstLineChars="0"/>
              <w:jc w:val="center"/>
              <w:rPr>
                <w:rFonts w:hint="eastAsia" w:ascii="宋体" w:hAnsi="宋体" w:eastAsia="宋体" w:cs="宋体"/>
                <w:color w:val="auto"/>
                <w:sz w:val="24"/>
                <w:szCs w:val="24"/>
                <w:highlight w:val="none"/>
              </w:rPr>
            </w:pPr>
          </w:p>
        </w:tc>
        <w:tc>
          <w:tcPr>
            <w:tcW w:w="5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食品安全责任险</w:t>
            </w:r>
          </w:p>
        </w:tc>
        <w:tc>
          <w:tcPr>
            <w:tcW w:w="3587" w:type="pct"/>
            <w:noWrap w:val="0"/>
            <w:vAlign w:val="center"/>
          </w:tcPr>
          <w:p>
            <w:pPr>
              <w:pStyle w:val="8"/>
              <w:keepNext w:val="0"/>
              <w:keepLines w:val="0"/>
              <w:pageBreakBefore w:val="0"/>
              <w:numPr>
                <w:ilvl w:val="0"/>
                <w:numId w:val="0"/>
              </w:numPr>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响应供应商承诺中标后购买食品安全责任险（保险期须覆盖本项目履行期限内）：</w:t>
            </w:r>
          </w:p>
          <w:p>
            <w:pPr>
              <w:pStyle w:val="8"/>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保险金额≥3000万元，得6分；</w:t>
            </w:r>
          </w:p>
          <w:p>
            <w:pPr>
              <w:pStyle w:val="8"/>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2000万元≤保险金额＜3000万元，得4分；</w:t>
            </w:r>
          </w:p>
          <w:p>
            <w:pPr>
              <w:pStyle w:val="8"/>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1000万元≤保险金额＜2000万元，得2分；</w:t>
            </w:r>
          </w:p>
          <w:p>
            <w:pPr>
              <w:pStyle w:val="8"/>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500万元≤保险金额＜1000万元，得1分</w:t>
            </w:r>
          </w:p>
          <w:p>
            <w:pPr>
              <w:pStyle w:val="8"/>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保险金额＜500万元，不得分。</w:t>
            </w:r>
          </w:p>
          <w:p>
            <w:pPr>
              <w:pStyle w:val="8"/>
              <w:keepNext w:val="0"/>
              <w:keepLines w:val="0"/>
              <w:pageBreakBefore w:val="0"/>
              <w:numPr>
                <w:ilvl w:val="0"/>
                <w:numId w:val="0"/>
              </w:numPr>
              <w:wordWrap/>
              <w:topLinePunct w:val="0"/>
              <w:bidi w:val="0"/>
              <w:snapToGrid w:val="0"/>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按最高得分项评分，不重复计分。</w:t>
            </w:r>
          </w:p>
          <w:p>
            <w:pPr>
              <w:pStyle w:val="8"/>
              <w:keepNext w:val="0"/>
              <w:keepLines w:val="0"/>
              <w:pageBreakBefore w:val="0"/>
              <w:numPr>
                <w:ilvl w:val="0"/>
                <w:numId w:val="0"/>
              </w:numPr>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注：提供承诺函并加盖响应供应商公章。</w:t>
            </w:r>
          </w:p>
        </w:tc>
        <w:tc>
          <w:tcPr>
            <w:tcW w:w="385" w:type="pct"/>
            <w:noWrap w:val="0"/>
            <w:vAlign w:val="center"/>
          </w:tcPr>
          <w:p>
            <w:pPr>
              <w:snapToGrid w:val="0"/>
              <w:ind w:left="-78" w:leftChars="-37" w:right="-73" w:rightChars="-3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433" w:type="pct"/>
            <w:noWrap w:val="0"/>
            <w:vAlign w:val="center"/>
          </w:tcPr>
          <w:p>
            <w:pPr>
              <w:pStyle w:val="8"/>
              <w:numPr>
                <w:ilvl w:val="0"/>
                <w:numId w:val="2"/>
              </w:numPr>
              <w:snapToGrid w:val="0"/>
              <w:ind w:firstLineChars="0"/>
              <w:jc w:val="center"/>
              <w:rPr>
                <w:rFonts w:hint="eastAsia" w:ascii="宋体" w:hAnsi="宋体" w:eastAsia="宋体" w:cs="宋体"/>
                <w:color w:val="auto"/>
                <w:sz w:val="24"/>
                <w:szCs w:val="24"/>
                <w:highlight w:val="none"/>
              </w:rPr>
            </w:pPr>
          </w:p>
        </w:tc>
        <w:tc>
          <w:tcPr>
            <w:tcW w:w="5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同类业绩情况</w:t>
            </w:r>
          </w:p>
        </w:tc>
        <w:tc>
          <w:tcPr>
            <w:tcW w:w="3587" w:type="pct"/>
            <w:noWrap w:val="0"/>
            <w:vAlign w:val="center"/>
          </w:tcPr>
          <w:p>
            <w:pPr>
              <w:pStyle w:val="8"/>
              <w:keepNext w:val="0"/>
              <w:keepLines w:val="0"/>
              <w:pageBreakBefore w:val="0"/>
              <w:numPr>
                <w:ilvl w:val="0"/>
                <w:numId w:val="0"/>
              </w:numPr>
              <w:wordWrap/>
              <w:topLinePunct w:val="0"/>
              <w:bidi w:val="0"/>
              <w:snapToGrid w:val="0"/>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1.响应供应商</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 xml:space="preserve">2019年1月1日至今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以合同签订日期为准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具有同类项目业绩，每提供一个项目业绩的得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pPr>
              <w:pStyle w:val="8"/>
              <w:keepNext w:val="0"/>
              <w:keepLines w:val="0"/>
              <w:pageBreakBefore w:val="0"/>
              <w:numPr>
                <w:ilvl w:val="0"/>
                <w:numId w:val="0"/>
              </w:numPr>
              <w:wordWrap/>
              <w:topLinePunct w:val="0"/>
              <w:bidi w:val="0"/>
              <w:snapToGrid w:val="0"/>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注：请附上合同关键页（含签订合同双方的单位名称、合同项目名称、项目金额与含签订合同双方的落款盖章、签订日期的关键页）复印件作为同类业绩评价证明资料。</w:t>
            </w:r>
          </w:p>
        </w:tc>
        <w:tc>
          <w:tcPr>
            <w:tcW w:w="385" w:type="pct"/>
            <w:noWrap w:val="0"/>
            <w:vAlign w:val="center"/>
          </w:tcPr>
          <w:p>
            <w:pPr>
              <w:snapToGrid w:val="0"/>
              <w:ind w:left="-78" w:leftChars="-37" w:right="-73" w:rightChars="-35"/>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433" w:type="pct"/>
            <w:noWrap w:val="0"/>
            <w:vAlign w:val="center"/>
          </w:tcPr>
          <w:p>
            <w:pPr>
              <w:pStyle w:val="8"/>
              <w:numPr>
                <w:ilvl w:val="0"/>
                <w:numId w:val="0"/>
              </w:numPr>
              <w:snapToGrid w:val="0"/>
              <w:ind w:leftChars="0"/>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w:t>
            </w:r>
          </w:p>
        </w:tc>
        <w:tc>
          <w:tcPr>
            <w:tcW w:w="4566" w:type="pct"/>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78" w:leftChars="-37" w:right="-73" w:rightChars="-35"/>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价格部分（合计</w:t>
            </w:r>
            <w:r>
              <w:rPr>
                <w:rFonts w:hint="eastAsia" w:ascii="宋体" w:hAnsi="宋体" w:cs="宋体"/>
                <w:b/>
                <w:bCs w:val="0"/>
                <w:color w:val="auto"/>
                <w:sz w:val="24"/>
                <w:szCs w:val="24"/>
                <w:highlight w:val="none"/>
                <w:lang w:val="en-US" w:eastAsia="zh-CN"/>
              </w:rPr>
              <w:t>20</w:t>
            </w:r>
            <w:r>
              <w:rPr>
                <w:rFonts w:hint="eastAsia" w:ascii="宋体" w:hAnsi="宋体" w:eastAsia="宋体" w:cs="宋体"/>
                <w:b/>
                <w:bCs w:val="0"/>
                <w:color w:val="auto"/>
                <w:sz w:val="24"/>
                <w:szCs w:val="24"/>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433" w:type="pct"/>
            <w:noWrap w:val="0"/>
            <w:vAlign w:val="center"/>
          </w:tcPr>
          <w:p>
            <w:pPr>
              <w:pStyle w:val="8"/>
              <w:numPr>
                <w:ilvl w:val="0"/>
                <w:numId w:val="0"/>
              </w:numPr>
              <w:snapToGrid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p>
        </w:tc>
        <w:tc>
          <w:tcPr>
            <w:tcW w:w="5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w:t>
            </w:r>
          </w:p>
        </w:tc>
        <w:tc>
          <w:tcPr>
            <w:tcW w:w="3587" w:type="pct"/>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得分计算方法：</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以进入评标程序、满足招标文件要求且报价最低的报价（须未超过最高限价），其价格分为满分20分。</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其他报价得分依次递减5分。</w:t>
            </w:r>
          </w:p>
          <w:p>
            <w:pPr>
              <w:pStyle w:val="8"/>
              <w:keepNext w:val="0"/>
              <w:keepLines w:val="0"/>
              <w:pageBreakBefore w:val="0"/>
              <w:numPr>
                <w:ilvl w:val="0"/>
                <w:numId w:val="0"/>
              </w:numPr>
              <w:wordWrap/>
              <w:topLinePunct w:val="0"/>
              <w:bidi w:val="0"/>
              <w:snapToGrid w:val="0"/>
              <w:spacing w:line="360" w:lineRule="auto"/>
              <w:ind w:leftChars="0"/>
              <w:textAlignment w:val="auto"/>
              <w:rPr>
                <w:rFonts w:hint="eastAsia" w:ascii="宋体" w:hAnsi="宋体" w:eastAsia="宋体" w:cs="宋体"/>
                <w:color w:val="auto"/>
                <w:sz w:val="24"/>
                <w:szCs w:val="24"/>
                <w:highlight w:val="none"/>
              </w:rPr>
            </w:pPr>
          </w:p>
        </w:tc>
        <w:tc>
          <w:tcPr>
            <w:tcW w:w="385" w:type="pct"/>
            <w:noWrap w:val="0"/>
            <w:vAlign w:val="center"/>
          </w:tcPr>
          <w:p>
            <w:pPr>
              <w:snapToGrid w:val="0"/>
              <w:ind w:left="-78" w:leftChars="-37" w:right="-73" w:rightChars="-35"/>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4614" w:type="pct"/>
            <w:gridSpan w:val="3"/>
            <w:noWrap w:val="0"/>
            <w:vAlign w:val="center"/>
          </w:tcPr>
          <w:p>
            <w:pPr>
              <w:snapToGrid w:val="0"/>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w:t>
            </w:r>
          </w:p>
        </w:tc>
        <w:tc>
          <w:tcPr>
            <w:tcW w:w="385" w:type="pct"/>
            <w:noWrap w:val="0"/>
            <w:vAlign w:val="center"/>
          </w:tcPr>
          <w:p>
            <w:pPr>
              <w:snapToGrid w:val="0"/>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6F24"/>
    <w:multiLevelType w:val="singleLevel"/>
    <w:tmpl w:val="891E6F24"/>
    <w:lvl w:ilvl="0" w:tentative="0">
      <w:start w:val="1"/>
      <w:numFmt w:val="decimal"/>
      <w:lvlText w:val="%1."/>
      <w:lvlJc w:val="left"/>
      <w:pPr>
        <w:tabs>
          <w:tab w:val="left" w:pos="312"/>
        </w:tabs>
      </w:pPr>
    </w:lvl>
  </w:abstractNum>
  <w:abstractNum w:abstractNumId="1">
    <w:nsid w:val="E3567672"/>
    <w:multiLevelType w:val="singleLevel"/>
    <w:tmpl w:val="E3567672"/>
    <w:lvl w:ilvl="0" w:tentative="0">
      <w:start w:val="1"/>
      <w:numFmt w:val="chineseCounting"/>
      <w:suff w:val="nothing"/>
      <w:lvlText w:val="（%1）"/>
      <w:lvlJc w:val="left"/>
      <w:pPr>
        <w:ind w:left="0" w:firstLine="0"/>
      </w:pPr>
      <w:rPr>
        <w:rFonts w:hint="eastAsia"/>
      </w:rPr>
    </w:lvl>
  </w:abstractNum>
  <w:abstractNum w:abstractNumId="2">
    <w:nsid w:val="33F4F6BA"/>
    <w:multiLevelType w:val="singleLevel"/>
    <w:tmpl w:val="33F4F6BA"/>
    <w:lvl w:ilvl="0" w:tentative="0">
      <w:start w:val="1"/>
      <w:numFmt w:val="decimal"/>
      <w:suff w:val="nothing"/>
      <w:lvlText w:val="（%1）"/>
      <w:lvlJc w:val="left"/>
      <w:pPr>
        <w:ind w:left="0" w:firstLine="420"/>
      </w:pPr>
      <w:rPr>
        <w:rFonts w:hint="default"/>
      </w:rPr>
    </w:lvl>
  </w:abstractNum>
  <w:abstractNum w:abstractNumId="3">
    <w:nsid w:val="385E2112"/>
    <w:multiLevelType w:val="multilevel"/>
    <w:tmpl w:val="385E21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YThhYTNiNDEwMDRiOWUxN2Q5OWQ0MDlkMTc3YTQifQ=="/>
  </w:docVars>
  <w:rsids>
    <w:rsidRoot w:val="46331CBC"/>
    <w:rsid w:val="46331CBC"/>
    <w:rsid w:val="7C460A98"/>
    <w:rsid w:val="7E017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widowControl/>
      <w:autoSpaceDE/>
      <w:autoSpaceDN/>
      <w:adjustRightInd/>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autoSpaceDE/>
      <w:autoSpaceDN/>
      <w:adjustRightInd/>
      <w:spacing w:after="120"/>
      <w:jc w:val="both"/>
    </w:pPr>
    <w:rPr>
      <w:kern w:val="2"/>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Table Paragraph"/>
    <w:basedOn w:val="1"/>
    <w:qFormat/>
    <w:uiPriority w:val="1"/>
    <w:rPr>
      <w:rFonts w:cs="宋体"/>
      <w:sz w:val="24"/>
      <w:szCs w:val="24"/>
    </w:rPr>
  </w:style>
  <w:style w:type="paragraph" w:styleId="8">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2023-12-13T06:30:00Z</dcterms:created>
  <dc:creator>Tao_Chan</dc:creator>
  <cp:lastModifiedBy>Tao_Chan</cp:lastModifiedBy>
  <cp:lastPrinted>2023-12-13T06:38:01Z</cp:lastPrinted>
  <dcterms:modified xsi:type="dcterms:W3CDTF">2023-12-13T07:16:12Z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A65727497DB242E492900B93B2A586F3_11</vt:lpwstr>
  </property>
</Properties>
</file>