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DDEE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江门市农业应急检验检测技术公共服务平台职工食堂</w:t>
      </w:r>
    </w:p>
    <w:p w14:paraId="6B1AE0F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劳务服务项目</w:t>
      </w:r>
      <w:r>
        <w:rPr>
          <w:rFonts w:hint="eastAsia" w:ascii="宋体" w:hAnsi="宋体" w:eastAsia="宋体" w:cs="宋体"/>
          <w:b/>
          <w:bCs w:val="0"/>
          <w:sz w:val="32"/>
          <w:szCs w:val="32"/>
          <w:lang w:val="en-US" w:eastAsia="zh-CN"/>
        </w:rPr>
        <w:t>竞争性磋商</w:t>
      </w:r>
      <w:r>
        <w:rPr>
          <w:rFonts w:hint="eastAsia" w:ascii="宋体" w:hAnsi="宋体" w:cs="宋体"/>
          <w:b/>
          <w:bCs w:val="0"/>
          <w:sz w:val="32"/>
          <w:szCs w:val="32"/>
          <w:lang w:val="en-US" w:eastAsia="zh-CN"/>
        </w:rPr>
        <w:t>第二次</w:t>
      </w:r>
      <w:r>
        <w:rPr>
          <w:rFonts w:hint="eastAsia" w:ascii="宋体" w:hAnsi="宋体" w:eastAsia="宋体" w:cs="宋体"/>
          <w:b/>
          <w:bCs w:val="0"/>
          <w:sz w:val="32"/>
          <w:szCs w:val="32"/>
          <w:lang w:val="en-US" w:eastAsia="zh-CN"/>
        </w:rPr>
        <w:t>采购</w:t>
      </w:r>
      <w:r>
        <w:rPr>
          <w:rFonts w:hint="eastAsia" w:ascii="宋体" w:hAnsi="宋体" w:eastAsia="宋体" w:cs="宋体"/>
          <w:b/>
          <w:bCs w:val="0"/>
          <w:sz w:val="32"/>
          <w:szCs w:val="32"/>
          <w:lang w:eastAsia="zh-CN"/>
        </w:rPr>
        <w:t>公告</w:t>
      </w:r>
    </w:p>
    <w:p w14:paraId="55FB3AA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sz w:val="32"/>
          <w:szCs w:val="32"/>
          <w:lang w:eastAsia="zh-CN"/>
        </w:rPr>
      </w:pPr>
    </w:p>
    <w:p w14:paraId="53BDB12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江门市农业应急检验检测技术公共服务平台职工食堂劳务服务项目于2026年4月3日在江门市政府门户网站江门市农业农村局部门频道首次发布采购公告。至投标截止时间，递交响应文件</w:t>
      </w:r>
      <w:r>
        <w:rPr>
          <w:rFonts w:hint="eastAsia" w:ascii="宋体" w:hAnsi="宋体" w:cs="宋体"/>
          <w:sz w:val="24"/>
          <w:szCs w:val="24"/>
          <w:u w:val="none"/>
          <w:lang w:val="en-US" w:eastAsia="zh-CN"/>
        </w:rPr>
        <w:t>的</w:t>
      </w:r>
      <w:r>
        <w:rPr>
          <w:rFonts w:hint="eastAsia" w:ascii="宋体" w:hAnsi="宋体" w:eastAsia="宋体" w:cs="宋体"/>
          <w:sz w:val="24"/>
          <w:szCs w:val="24"/>
          <w:u w:val="none"/>
          <w:lang w:val="en-US" w:eastAsia="zh-CN"/>
        </w:rPr>
        <w:t>供应商不足3家。根据采购制度相关规定，项目第一次采购失败，现重新采购，发布第二次采购公告，欢迎符合条件的供应商参加。</w:t>
      </w:r>
    </w:p>
    <w:p w14:paraId="4CAE2A7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一、采购项目名称</w:t>
      </w:r>
    </w:p>
    <w:p w14:paraId="5D5341B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江门市农业应急检验检测技术公共服务平台职工食堂劳务服务。</w:t>
      </w:r>
    </w:p>
    <w:p w14:paraId="08D1C13F">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黑体" w:hAnsi="黑体" w:eastAsia="黑体" w:cs="黑体"/>
          <w:sz w:val="24"/>
          <w:szCs w:val="24"/>
          <w:highlight w:val="none"/>
          <w:lang w:val="en-US" w:eastAsia="zh-CN"/>
        </w:rPr>
      </w:pPr>
      <w:r>
        <w:rPr>
          <w:rFonts w:hint="eastAsia" w:ascii="黑体" w:hAnsi="黑体" w:eastAsia="黑体" w:cs="黑体"/>
          <w:b w:val="0"/>
          <w:bCs w:val="0"/>
          <w:sz w:val="24"/>
          <w:szCs w:val="24"/>
          <w:lang w:val="en-US" w:eastAsia="zh-CN"/>
        </w:rPr>
        <w:t>二、</w:t>
      </w:r>
      <w:r>
        <w:rPr>
          <w:rFonts w:hint="eastAsia" w:ascii="黑体" w:hAnsi="黑体" w:eastAsia="黑体" w:cs="黑体"/>
          <w:sz w:val="24"/>
          <w:szCs w:val="24"/>
          <w:highlight w:val="none"/>
          <w:lang w:val="en-US" w:eastAsia="zh-CN"/>
        </w:rPr>
        <w:t>采购</w:t>
      </w:r>
      <w:r>
        <w:rPr>
          <w:rFonts w:hint="eastAsia" w:ascii="黑体" w:hAnsi="黑体" w:eastAsia="黑体" w:cs="黑体"/>
          <w:b w:val="0"/>
          <w:bCs w:val="0"/>
          <w:sz w:val="24"/>
          <w:szCs w:val="24"/>
          <w:lang w:val="en-US" w:eastAsia="zh-CN"/>
        </w:rPr>
        <w:t>金额及数量</w:t>
      </w:r>
    </w:p>
    <w:p w14:paraId="6B905C6C">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1.</w:t>
      </w:r>
      <w:r>
        <w:rPr>
          <w:rFonts w:hint="eastAsia" w:ascii="宋体" w:hAnsi="宋体" w:eastAsia="宋体" w:cs="宋体"/>
          <w:sz w:val="24"/>
          <w:szCs w:val="24"/>
          <w:u w:val="none"/>
          <w:lang w:val="en-US" w:eastAsia="zh-CN"/>
        </w:rPr>
        <w:t>预算限额：一年人民币15.9万元。</w:t>
      </w:r>
    </w:p>
    <w:p w14:paraId="17369F7C">
      <w:pPr>
        <w:pStyle w:val="9"/>
        <w:keepNext w:val="0"/>
        <w:keepLines w:val="0"/>
        <w:pageBreakBefore w:val="0"/>
        <w:kinsoku/>
        <w:wordWrap/>
        <w:overflowPunct/>
        <w:topLinePunct w:val="0"/>
        <w:autoSpaceDE/>
        <w:autoSpaceDN/>
        <w:bidi w:val="0"/>
        <w:spacing w:after="0" w:line="440" w:lineRule="exact"/>
        <w:ind w:left="0" w:leftChars="0" w:firstLine="0" w:firstLineChars="0"/>
        <w:textAlignment w:val="auto"/>
        <w:rPr>
          <w:rFonts w:hint="default"/>
          <w:lang w:val="en-US" w:eastAsia="zh-CN"/>
        </w:rPr>
      </w:pPr>
      <w:r>
        <w:rPr>
          <w:rFonts w:hint="eastAsia" w:ascii="宋体" w:hAnsi="宋体" w:eastAsia="宋体" w:cs="宋体"/>
          <w:sz w:val="24"/>
          <w:szCs w:val="24"/>
          <w:u w:val="none"/>
          <w:lang w:val="en-US" w:eastAsia="zh-CN"/>
        </w:rPr>
        <w:t xml:space="preserve">    </w:t>
      </w: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采购数量：1项。</w:t>
      </w:r>
    </w:p>
    <w:p w14:paraId="28FAE86E">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三、项目内容及需求</w:t>
      </w:r>
    </w:p>
    <w:p w14:paraId="158A228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1.项目内容：负责采购人职工</w:t>
      </w:r>
      <w:r>
        <w:rPr>
          <w:rFonts w:hint="eastAsia" w:ascii="宋体" w:hAnsi="宋体" w:cs="宋体"/>
          <w:sz w:val="24"/>
          <w:szCs w:val="24"/>
          <w:u w:val="none"/>
          <w:lang w:val="en-US" w:eastAsia="zh-CN"/>
        </w:rPr>
        <w:t>食堂</w:t>
      </w:r>
      <w:r>
        <w:rPr>
          <w:rFonts w:hint="eastAsia" w:ascii="宋体" w:hAnsi="宋体" w:eastAsia="宋体" w:cs="宋体"/>
          <w:sz w:val="24"/>
          <w:szCs w:val="24"/>
          <w:u w:val="none"/>
          <w:lang w:val="en-US" w:eastAsia="zh-CN"/>
        </w:rPr>
        <w:t>的</w:t>
      </w:r>
      <w:r>
        <w:rPr>
          <w:rFonts w:hint="eastAsia" w:ascii="宋体" w:hAnsi="宋体" w:cs="宋体"/>
          <w:sz w:val="24"/>
          <w:szCs w:val="24"/>
          <w:u w:val="none"/>
          <w:lang w:val="en-US" w:eastAsia="zh-CN"/>
        </w:rPr>
        <w:t>制餐</w:t>
      </w:r>
      <w:r>
        <w:rPr>
          <w:rFonts w:hint="eastAsia" w:ascii="宋体" w:hAnsi="宋体" w:eastAsia="宋体" w:cs="宋体"/>
          <w:sz w:val="24"/>
          <w:szCs w:val="24"/>
          <w:u w:val="none"/>
          <w:lang w:val="en-US" w:eastAsia="zh-CN"/>
        </w:rPr>
        <w:t>供餐，</w:t>
      </w:r>
      <w:r>
        <w:rPr>
          <w:rFonts w:hint="eastAsia" w:ascii="宋体" w:hAnsi="宋体" w:cs="宋体"/>
          <w:sz w:val="24"/>
          <w:szCs w:val="24"/>
          <w:u w:val="none"/>
          <w:lang w:val="en-US" w:eastAsia="zh-CN"/>
        </w:rPr>
        <w:t>保障</w:t>
      </w:r>
      <w:r>
        <w:rPr>
          <w:rFonts w:hint="eastAsia" w:ascii="宋体" w:hAnsi="宋体" w:eastAsia="宋体" w:cs="宋体"/>
          <w:sz w:val="24"/>
          <w:szCs w:val="24"/>
          <w:u w:val="none"/>
          <w:lang w:val="en-US" w:eastAsia="zh-CN"/>
        </w:rPr>
        <w:t>工作日</w:t>
      </w:r>
      <w:r>
        <w:rPr>
          <w:rFonts w:hint="eastAsia" w:ascii="宋体" w:hAnsi="宋体" w:cs="宋体"/>
          <w:sz w:val="24"/>
          <w:szCs w:val="24"/>
          <w:u w:val="none"/>
          <w:lang w:val="en-US" w:eastAsia="zh-CN"/>
        </w:rPr>
        <w:t>工作人员</w:t>
      </w:r>
      <w:r>
        <w:rPr>
          <w:rFonts w:hint="eastAsia" w:ascii="宋体" w:hAnsi="宋体" w:eastAsia="宋体" w:cs="宋体"/>
          <w:sz w:val="24"/>
          <w:szCs w:val="24"/>
          <w:u w:val="none"/>
          <w:lang w:val="en-US" w:eastAsia="zh-CN"/>
        </w:rPr>
        <w:t>早、午餐正常膳食供应</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项目详细内容及要求见</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附件1</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lang w:val="en-US" w:eastAsia="zh-CN"/>
        </w:rPr>
        <w:t>采购需求</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w:t>
      </w:r>
    </w:p>
    <w:p w14:paraId="5AC9060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.本项目不接受联合体报价，供应商必须对项目进行整体响应。</w:t>
      </w:r>
    </w:p>
    <w:p w14:paraId="319FCCA0">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四、供应商资格条件  </w:t>
      </w:r>
    </w:p>
    <w:p w14:paraId="24ED60B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1.在国内注册的合法企业，餐饮行业经营执照、税务登记等各项证照合法、齐全</w:t>
      </w:r>
      <w:r>
        <w:rPr>
          <w:rFonts w:hint="eastAsia" w:ascii="宋体" w:hAnsi="宋体" w:cs="宋体"/>
          <w:sz w:val="24"/>
          <w:szCs w:val="24"/>
          <w:u w:val="none"/>
          <w:lang w:val="en-US" w:eastAsia="zh-CN"/>
        </w:rPr>
        <w:t>。</w:t>
      </w:r>
    </w:p>
    <w:p w14:paraId="18AAD2B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2.具有承担经营场所范围内的独立民事、法律责任能力，严格遵守国家的餐饮服务行业相关的法律法规</w:t>
      </w:r>
      <w:r>
        <w:rPr>
          <w:rFonts w:hint="eastAsia" w:ascii="宋体" w:hAnsi="宋体" w:cs="宋体"/>
          <w:sz w:val="24"/>
          <w:szCs w:val="24"/>
          <w:u w:val="none"/>
          <w:lang w:val="en-US" w:eastAsia="zh-CN"/>
        </w:rPr>
        <w:t>。</w:t>
      </w:r>
    </w:p>
    <w:p w14:paraId="17D5DD5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3.具有劳务派遣资质</w:t>
      </w:r>
      <w:r>
        <w:rPr>
          <w:rFonts w:hint="eastAsia" w:ascii="宋体" w:hAnsi="宋体" w:cs="宋体"/>
          <w:sz w:val="24"/>
          <w:szCs w:val="24"/>
          <w:u w:val="none"/>
          <w:lang w:val="en-US" w:eastAsia="zh-CN"/>
        </w:rPr>
        <w:t>。</w:t>
      </w:r>
    </w:p>
    <w:p w14:paraId="0DF511B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4.具有良好的服务信誉。</w:t>
      </w:r>
    </w:p>
    <w:p w14:paraId="16694A16">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五、项目</w:t>
      </w:r>
      <w:r>
        <w:rPr>
          <w:rFonts w:hint="eastAsia" w:ascii="黑体" w:hAnsi="黑体" w:eastAsia="黑体" w:cs="黑体"/>
          <w:sz w:val="24"/>
          <w:szCs w:val="24"/>
          <w:highlight w:val="none"/>
          <w:lang w:val="en-US" w:eastAsia="zh-CN"/>
        </w:rPr>
        <w:t>评审方法</w:t>
      </w:r>
    </w:p>
    <w:p w14:paraId="4A5D86E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项目评审采用综合评分法，</w:t>
      </w:r>
      <w:r>
        <w:rPr>
          <w:rFonts w:hint="eastAsia" w:ascii="宋体" w:hAnsi="宋体" w:eastAsia="宋体" w:cs="宋体"/>
          <w:sz w:val="24"/>
          <w:szCs w:val="24"/>
          <w:highlight w:val="none"/>
          <w:u w:val="none"/>
          <w:lang w:val="en-US" w:eastAsia="zh-CN"/>
        </w:rPr>
        <w:t>详见</w:t>
      </w:r>
      <w:r>
        <w:rPr>
          <w:rFonts w:hint="eastAsia" w:ascii="宋体" w:hAnsi="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附件2</w:t>
      </w:r>
      <w:r>
        <w:rPr>
          <w:rFonts w:hint="eastAsia" w:ascii="宋体" w:hAnsi="宋体" w:cs="宋体"/>
          <w:sz w:val="24"/>
          <w:szCs w:val="24"/>
          <w:highlight w:val="none"/>
          <w:u w:val="none"/>
          <w:lang w:val="en-US" w:eastAsia="zh-CN"/>
        </w:rPr>
        <w:t xml:space="preserve"> 评审方案》</w:t>
      </w:r>
      <w:r>
        <w:rPr>
          <w:rFonts w:hint="eastAsia" w:ascii="宋体" w:hAnsi="宋体" w:eastAsia="宋体" w:cs="宋体"/>
          <w:sz w:val="24"/>
          <w:szCs w:val="24"/>
          <w:highlight w:val="none"/>
          <w:u w:val="none"/>
          <w:lang w:val="en-US" w:eastAsia="zh-CN"/>
        </w:rPr>
        <w:t>。</w:t>
      </w:r>
    </w:p>
    <w:p w14:paraId="4419316B">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ascii="仿宋" w:hAnsi="仿宋" w:eastAsia="仿宋" w:cs="仿宋_GB2312"/>
          <w:sz w:val="24"/>
          <w:szCs w:val="24"/>
        </w:rPr>
      </w:pPr>
      <w:r>
        <w:rPr>
          <w:rFonts w:hint="eastAsia" w:ascii="黑体" w:hAnsi="黑体" w:eastAsia="黑体" w:cs="黑体"/>
          <w:sz w:val="24"/>
          <w:szCs w:val="24"/>
          <w:lang w:eastAsia="zh-CN"/>
        </w:rPr>
        <w:t>六、项目公示</w:t>
      </w:r>
      <w:r>
        <w:rPr>
          <w:rFonts w:hint="eastAsia" w:ascii="黑体" w:hAnsi="黑体" w:eastAsia="黑体" w:cs="黑体"/>
          <w:sz w:val="24"/>
          <w:szCs w:val="24"/>
        </w:rPr>
        <w:t>时间</w:t>
      </w:r>
      <w:r>
        <w:rPr>
          <w:rFonts w:hint="eastAsia" w:ascii="黑体" w:hAnsi="黑体" w:eastAsia="黑体" w:cs="黑体"/>
          <w:sz w:val="24"/>
          <w:szCs w:val="24"/>
          <w:lang w:eastAsia="zh-CN"/>
        </w:rPr>
        <w:t>及网址</w:t>
      </w:r>
    </w:p>
    <w:p w14:paraId="43FEE49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u w:val="none"/>
          <w:lang w:val="en-US" w:eastAsia="zh-CN"/>
        </w:rPr>
        <w:t>在江门市政府门户网站江门市农业农村局</w:t>
      </w:r>
      <w:r>
        <w:rPr>
          <w:rFonts w:hint="eastAsia" w:ascii="宋体" w:hAnsi="宋体" w:eastAsia="宋体" w:cs="宋体"/>
          <w:sz w:val="24"/>
          <w:szCs w:val="24"/>
          <w:highlight w:val="none"/>
          <w:u w:val="none"/>
          <w:lang w:val="en-US" w:eastAsia="zh-CN"/>
        </w:rPr>
        <w:t>部门频道（http://www.jiangmen.gov.cn/bmpd/jmsnyncj/）发布</w:t>
      </w:r>
      <w:r>
        <w:rPr>
          <w:rFonts w:hint="eastAsia" w:ascii="宋体" w:hAnsi="宋体" w:cs="宋体"/>
          <w:sz w:val="24"/>
          <w:szCs w:val="24"/>
          <w:highlight w:val="none"/>
          <w:u w:val="none"/>
          <w:lang w:val="en-US" w:eastAsia="zh-CN"/>
        </w:rPr>
        <w:t>，</w:t>
      </w:r>
      <w:r>
        <w:rPr>
          <w:rFonts w:hint="eastAsia" w:ascii="宋体" w:hAnsi="宋体" w:eastAsia="宋体" w:cs="宋体"/>
          <w:sz w:val="24"/>
          <w:szCs w:val="24"/>
          <w:u w:val="none"/>
          <w:lang w:val="en-US" w:eastAsia="zh-CN"/>
        </w:rPr>
        <w:t>公示3个工作日。</w:t>
      </w:r>
    </w:p>
    <w:p w14:paraId="21C94C75">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七、响应文件</w:t>
      </w:r>
      <w:r>
        <w:rPr>
          <w:rFonts w:hint="eastAsia" w:ascii="黑体" w:hAnsi="黑体" w:eastAsia="黑体" w:cs="黑体"/>
          <w:sz w:val="24"/>
          <w:szCs w:val="24"/>
        </w:rPr>
        <w:t>截止时间</w:t>
      </w:r>
    </w:p>
    <w:p w14:paraId="4CEF757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2026年</w:t>
      </w:r>
      <w:r>
        <w:rPr>
          <w:rFonts w:hint="eastAsia" w:ascii="宋体" w:hAnsi="宋体" w:cs="宋体"/>
          <w:sz w:val="24"/>
          <w:szCs w:val="24"/>
          <w:highlight w:val="none"/>
          <w:u w:val="none"/>
          <w:lang w:val="en-US" w:eastAsia="zh-CN"/>
        </w:rPr>
        <w:t>4</w:t>
      </w:r>
      <w:r>
        <w:rPr>
          <w:rFonts w:hint="eastAsia" w:ascii="宋体" w:hAnsi="宋体" w:eastAsia="宋体" w:cs="宋体"/>
          <w:sz w:val="24"/>
          <w:szCs w:val="24"/>
          <w:highlight w:val="none"/>
          <w:u w:val="none"/>
          <w:lang w:val="en-US" w:eastAsia="zh-CN"/>
        </w:rPr>
        <w:t>月</w:t>
      </w:r>
      <w:r>
        <w:rPr>
          <w:rFonts w:hint="eastAsia" w:ascii="宋体" w:hAnsi="宋体" w:cs="宋体"/>
          <w:sz w:val="24"/>
          <w:szCs w:val="24"/>
          <w:highlight w:val="none"/>
          <w:u w:val="none"/>
          <w:lang w:val="en-US" w:eastAsia="zh-CN"/>
        </w:rPr>
        <w:t>16</w:t>
      </w:r>
      <w:r>
        <w:rPr>
          <w:rFonts w:hint="eastAsia" w:ascii="宋体" w:hAnsi="宋体" w:eastAsia="宋体" w:cs="宋体"/>
          <w:sz w:val="24"/>
          <w:szCs w:val="24"/>
          <w:highlight w:val="none"/>
          <w:u w:val="none"/>
          <w:lang w:val="en-US" w:eastAsia="zh-CN"/>
        </w:rPr>
        <w:t>日</w:t>
      </w:r>
      <w:r>
        <w:rPr>
          <w:rFonts w:hint="eastAsia" w:ascii="宋体" w:hAnsi="宋体" w:eastAsia="宋体" w:cs="宋体"/>
          <w:sz w:val="24"/>
          <w:szCs w:val="24"/>
          <w:u w:val="none"/>
          <w:lang w:val="en-US" w:eastAsia="zh-CN"/>
        </w:rPr>
        <w:t>17:30时（以采购人实际收到</w:t>
      </w:r>
      <w:r>
        <w:rPr>
          <w:rFonts w:hint="eastAsia" w:ascii="宋体" w:hAnsi="宋体" w:cs="宋体"/>
          <w:sz w:val="24"/>
          <w:szCs w:val="24"/>
          <w:u w:val="none"/>
          <w:lang w:val="en-US" w:eastAsia="zh-CN"/>
        </w:rPr>
        <w:t>响应</w:t>
      </w:r>
      <w:r>
        <w:rPr>
          <w:rFonts w:hint="eastAsia" w:ascii="宋体" w:hAnsi="宋体" w:eastAsia="宋体" w:cs="宋体"/>
          <w:sz w:val="24"/>
          <w:szCs w:val="24"/>
          <w:u w:val="none"/>
          <w:lang w:val="en-US" w:eastAsia="zh-CN"/>
        </w:rPr>
        <w:t>文件的时间为准）；地点：江门市蓬江区龙祥路95号三楼江门市农业技术服务中心办公室。</w:t>
      </w:r>
    </w:p>
    <w:p w14:paraId="5B966107">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八、采购人联系方式</w:t>
      </w:r>
    </w:p>
    <w:p w14:paraId="1FDE3DE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1.采购人名称：江门市农业技术服务中心、江门市动物疫病预防控制中心、江门市农产品质量监督检验测试中心、江门市农业环境监测站</w:t>
      </w:r>
      <w:r>
        <w:rPr>
          <w:rFonts w:hint="eastAsia" w:ascii="宋体" w:hAnsi="宋体" w:cs="宋体"/>
          <w:sz w:val="24"/>
          <w:szCs w:val="24"/>
          <w:u w:val="none"/>
          <w:lang w:val="en-US" w:eastAsia="zh-CN"/>
        </w:rPr>
        <w:t>。</w:t>
      </w:r>
    </w:p>
    <w:p w14:paraId="4E4B957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2.地址：江门市蓬江区龙祥路95号</w:t>
      </w:r>
      <w:r>
        <w:rPr>
          <w:rFonts w:hint="eastAsia" w:ascii="宋体" w:hAnsi="宋体" w:cs="宋体"/>
          <w:sz w:val="24"/>
          <w:szCs w:val="24"/>
          <w:u w:val="none"/>
          <w:lang w:val="en-US" w:eastAsia="zh-CN"/>
        </w:rPr>
        <w:t>。</w:t>
      </w:r>
    </w:p>
    <w:p w14:paraId="7A90EC3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3.联系人及电话：麦生，0750-3850345，13828030936。</w:t>
      </w:r>
    </w:p>
    <w:p w14:paraId="5C7F552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p>
    <w:p w14:paraId="0FF8A60B">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江门市农业技术服务中心</w:t>
      </w:r>
    </w:p>
    <w:p w14:paraId="5F01FDAC">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江门市动物疫病预防控制中心</w:t>
      </w:r>
    </w:p>
    <w:p w14:paraId="1B3560B2">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江门市农产品质量监督检验测试中心</w:t>
      </w:r>
    </w:p>
    <w:p w14:paraId="55C4ED66">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江门市农业环境监测站</w:t>
      </w:r>
    </w:p>
    <w:p w14:paraId="09E58F40">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2026年</w:t>
      </w:r>
      <w:r>
        <w:rPr>
          <w:rFonts w:hint="eastAsia" w:ascii="宋体" w:hAnsi="宋体" w:cs="宋体"/>
          <w:sz w:val="24"/>
          <w:szCs w:val="24"/>
          <w:highlight w:val="none"/>
          <w:u w:val="none"/>
          <w:lang w:val="en-US" w:eastAsia="zh-CN"/>
        </w:rPr>
        <w:t>4</w:t>
      </w:r>
      <w:r>
        <w:rPr>
          <w:rFonts w:hint="eastAsia" w:ascii="宋体" w:hAnsi="宋体" w:eastAsia="宋体" w:cs="宋体"/>
          <w:sz w:val="24"/>
          <w:szCs w:val="24"/>
          <w:highlight w:val="none"/>
          <w:u w:val="none"/>
          <w:lang w:val="en-US" w:eastAsia="zh-CN"/>
        </w:rPr>
        <w:t>月</w:t>
      </w:r>
      <w:r>
        <w:rPr>
          <w:rFonts w:hint="eastAsia" w:ascii="宋体" w:hAnsi="宋体" w:cs="宋体"/>
          <w:sz w:val="24"/>
          <w:szCs w:val="24"/>
          <w:highlight w:val="none"/>
          <w:u w:val="none"/>
          <w:lang w:val="en-US" w:eastAsia="zh-CN"/>
        </w:rPr>
        <w:t>13</w:t>
      </w:r>
      <w:bookmarkStart w:id="2" w:name="_GoBack"/>
      <w:bookmarkEnd w:id="2"/>
      <w:r>
        <w:rPr>
          <w:rFonts w:hint="eastAsia" w:ascii="宋体" w:hAnsi="宋体" w:eastAsia="宋体" w:cs="宋体"/>
          <w:sz w:val="24"/>
          <w:szCs w:val="24"/>
          <w:highlight w:val="none"/>
          <w:u w:val="none"/>
          <w:lang w:val="en-US" w:eastAsia="zh-CN"/>
        </w:rPr>
        <w:t>日</w:t>
      </w:r>
    </w:p>
    <w:p w14:paraId="6D5D0D63">
      <w:pPr>
        <w:rPr>
          <w:rFonts w:hint="eastAsia" w:ascii="黑体" w:hAnsi="黑体" w:eastAsia="黑体" w:cs="黑体"/>
          <w:b w:val="0"/>
          <w:bCs/>
          <w:color w:val="auto"/>
          <w:sz w:val="24"/>
          <w:szCs w:val="24"/>
          <w:highlight w:val="none"/>
          <w:shd w:val="clear" w:color="auto" w:fill="auto"/>
          <w:lang w:eastAsia="zh-CN"/>
        </w:rPr>
      </w:pPr>
      <w:r>
        <w:rPr>
          <w:rFonts w:hint="eastAsia" w:ascii="黑体" w:hAnsi="黑体" w:eastAsia="黑体" w:cs="黑体"/>
          <w:b w:val="0"/>
          <w:bCs/>
          <w:color w:val="auto"/>
          <w:sz w:val="24"/>
          <w:szCs w:val="24"/>
          <w:highlight w:val="none"/>
          <w:shd w:val="clear" w:color="auto" w:fill="auto"/>
          <w:lang w:eastAsia="zh-CN"/>
        </w:rPr>
        <w:br w:type="page"/>
      </w:r>
    </w:p>
    <w:p w14:paraId="0BAB30DA">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0"/>
        <w:rPr>
          <w:rFonts w:hint="eastAsia" w:ascii="黑体" w:hAnsi="黑体" w:eastAsia="黑体" w:cs="黑体"/>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bCs w:val="0"/>
          <w:color w:val="auto"/>
          <w:sz w:val="24"/>
          <w:szCs w:val="24"/>
          <w:highlight w:val="none"/>
          <w:shd w:val="clear" w:color="auto" w:fill="auto"/>
          <w:lang w:eastAsia="zh-CN"/>
        </w:rPr>
        <w:t>附件</w:t>
      </w:r>
      <w:r>
        <w:rPr>
          <w:rFonts w:hint="eastAsia" w:asciiTheme="minorEastAsia" w:hAnsiTheme="minorEastAsia" w:eastAsiaTheme="minorEastAsia" w:cstheme="minorEastAsia"/>
          <w:b/>
          <w:bCs w:val="0"/>
          <w:color w:val="auto"/>
          <w:sz w:val="24"/>
          <w:szCs w:val="24"/>
          <w:highlight w:val="none"/>
          <w:shd w:val="clear" w:color="auto" w:fill="auto"/>
          <w:lang w:val="en-US" w:eastAsia="zh-CN"/>
        </w:rPr>
        <w:t>1</w:t>
      </w:r>
    </w:p>
    <w:p w14:paraId="72B23EBC">
      <w:pPr>
        <w:keepNext w:val="0"/>
        <w:keepLines w:val="0"/>
        <w:pageBreakBefore w:val="0"/>
        <w:widowControl/>
        <w:kinsoku/>
        <w:wordWrap/>
        <w:overflowPunct/>
        <w:topLinePunct w:val="0"/>
        <w:autoSpaceDE/>
        <w:autoSpaceDN/>
        <w:bidi w:val="0"/>
        <w:adjustRightInd/>
        <w:snapToGrid/>
        <w:spacing w:after="157" w:afterLines="50" w:line="600" w:lineRule="exact"/>
        <w:jc w:val="center"/>
        <w:textAlignment w:val="auto"/>
        <w:outlineLvl w:val="0"/>
        <w:rPr>
          <w:rFonts w:hint="eastAsia" w:ascii="宋体" w:hAnsi="宋体" w:eastAsia="宋体" w:cs="宋体"/>
          <w:b/>
          <w:color w:val="auto"/>
          <w:sz w:val="44"/>
          <w:szCs w:val="44"/>
          <w:highlight w:val="none"/>
          <w:shd w:val="clear" w:color="auto" w:fill="auto"/>
        </w:rPr>
      </w:pPr>
      <w:r>
        <w:rPr>
          <w:rFonts w:hint="eastAsia" w:ascii="宋体" w:hAnsi="宋体" w:eastAsia="宋体" w:cs="宋体"/>
          <w:b/>
          <w:color w:val="auto"/>
          <w:sz w:val="32"/>
          <w:szCs w:val="32"/>
          <w:highlight w:val="none"/>
          <w:shd w:val="clear" w:color="auto" w:fill="auto"/>
        </w:rPr>
        <w:t>采购需求</w:t>
      </w:r>
    </w:p>
    <w:p w14:paraId="015C049D">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20" w:lineRule="exact"/>
        <w:ind w:firstLine="420" w:firstLineChars="175"/>
        <w:jc w:val="both"/>
        <w:textAlignment w:val="auto"/>
        <w:outlineLvl w:val="0"/>
        <w:rPr>
          <w:rFonts w:hint="eastAsia" w:asciiTheme="minorEastAsia" w:hAnsiTheme="minorEastAsia" w:eastAsiaTheme="minorEastAsia" w:cstheme="minorEastAsia"/>
          <w:i w:val="0"/>
          <w:iCs/>
          <w:color w:val="000000"/>
          <w:kern w:val="2"/>
          <w:sz w:val="24"/>
          <w:szCs w:val="24"/>
          <w:highlight w:val="none"/>
          <w:lang w:val="en-US" w:eastAsia="zh-CN" w:bidi="ar-SA"/>
        </w:rPr>
      </w:pPr>
    </w:p>
    <w:p w14:paraId="0921451F">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项目概况</w:t>
      </w:r>
    </w:p>
    <w:p w14:paraId="4FE8202A">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jc w:val="both"/>
        <w:textAlignment w:val="auto"/>
        <w:outlineLvl w:val="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为规范职工食堂的管理，保障采购人工作人员正常就餐，拟对食堂的管理服务选择1家供应商。</w:t>
      </w:r>
    </w:p>
    <w:p w14:paraId="36805FCD">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jc w:val="both"/>
        <w:textAlignment w:val="auto"/>
        <w:outlineLvl w:val="0"/>
        <w:rPr>
          <w:rFonts w:hint="eastAsia" w:asciiTheme="minorEastAsia" w:hAnsiTheme="minorEastAsia" w:eastAsiaTheme="minorEastAsia" w:cstheme="minorEastAsia"/>
          <w:i w:val="0"/>
          <w:iCs/>
          <w:color w:val="00000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1.1.</w:t>
      </w:r>
      <w:r>
        <w:rPr>
          <w:rFonts w:hint="eastAsia" w:asciiTheme="minorEastAsia" w:hAnsiTheme="minorEastAsia" w:eastAsiaTheme="minorEastAsia" w:cstheme="minorEastAsia"/>
          <w:b w:val="0"/>
          <w:bCs w:val="0"/>
          <w:sz w:val="24"/>
          <w:szCs w:val="24"/>
          <w:highlight w:val="none"/>
        </w:rPr>
        <w:t>项目</w:t>
      </w:r>
      <w:r>
        <w:rPr>
          <w:rFonts w:hint="eastAsia" w:asciiTheme="minorEastAsia" w:hAnsiTheme="minorEastAsia" w:eastAsiaTheme="minorEastAsia" w:cstheme="minorEastAsia"/>
          <w:sz w:val="24"/>
          <w:szCs w:val="24"/>
          <w:lang w:eastAsia="zh-CN"/>
        </w:rPr>
        <w:t>地点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color w:val="000000"/>
          <w:kern w:val="2"/>
          <w:sz w:val="24"/>
          <w:szCs w:val="24"/>
          <w:highlight w:val="none"/>
          <w:lang w:val="en-US" w:eastAsia="zh-CN" w:bidi="ar-SA"/>
        </w:rPr>
        <w:t>江门市蓬江区龙祥路95号一楼职工食堂</w:t>
      </w:r>
      <w:r>
        <w:rPr>
          <w:rFonts w:hint="eastAsia" w:asciiTheme="minorEastAsia" w:hAnsiTheme="minorEastAsia" w:eastAsiaTheme="minorEastAsia" w:cstheme="minorEastAsia"/>
          <w:sz w:val="24"/>
          <w:szCs w:val="24"/>
        </w:rPr>
        <w:t>，总面积约</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50平方米，就餐座位</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0个</w:t>
      </w:r>
      <w:r>
        <w:rPr>
          <w:rFonts w:hint="eastAsia" w:asciiTheme="minorEastAsia" w:hAnsiTheme="minorEastAsia" w:eastAsiaTheme="minorEastAsia" w:cstheme="minorEastAsia"/>
          <w:sz w:val="24"/>
          <w:szCs w:val="24"/>
          <w:lang w:eastAsia="zh-CN"/>
        </w:rPr>
        <w:t>，厨房基本设备</w:t>
      </w:r>
      <w:r>
        <w:rPr>
          <w:rFonts w:hint="eastAsia" w:asciiTheme="minorEastAsia" w:hAnsiTheme="minorEastAsia" w:eastAsiaTheme="minorEastAsia" w:cstheme="minorEastAsia"/>
          <w:sz w:val="24"/>
          <w:szCs w:val="24"/>
        </w:rPr>
        <w:t>配置</w:t>
      </w:r>
      <w:r>
        <w:rPr>
          <w:rFonts w:hint="eastAsia" w:asciiTheme="minorEastAsia" w:hAnsiTheme="minorEastAsia" w:eastAsiaTheme="minorEastAsia" w:cstheme="minorEastAsia"/>
          <w:sz w:val="24"/>
          <w:szCs w:val="24"/>
          <w:lang w:eastAsia="zh-CN"/>
        </w:rPr>
        <w:t>齐全。</w:t>
      </w:r>
    </w:p>
    <w:p w14:paraId="0A4169C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heme="minorEastAsia" w:hAnsiTheme="minorEastAsia" w:eastAsiaTheme="minorEastAsia" w:cstheme="minorEastAsia"/>
          <w:b w:val="0"/>
          <w:bCs/>
          <w:sz w:val="24"/>
          <w:szCs w:val="24"/>
          <w:u w:val="none"/>
          <w:lang w:val="en-US" w:eastAsia="zh-CN"/>
        </w:rPr>
      </w:pPr>
      <w:r>
        <w:rPr>
          <w:rFonts w:hint="eastAsia" w:asciiTheme="minorEastAsia" w:hAnsiTheme="minorEastAsia" w:eastAsiaTheme="minorEastAsia" w:cstheme="minorEastAsia"/>
          <w:b w:val="0"/>
          <w:bCs/>
          <w:sz w:val="24"/>
          <w:szCs w:val="24"/>
          <w:u w:val="none"/>
          <w:lang w:val="en-US" w:eastAsia="zh-CN"/>
        </w:rPr>
        <w:t>1.2项目限价：最高限价为人民币壹拾伍万玖仟元一年（包括人员工资、税费等</w:t>
      </w:r>
      <w:r>
        <w:rPr>
          <w:rFonts w:hint="eastAsia" w:asciiTheme="minorEastAsia" w:hAnsiTheme="minorEastAsia" w:eastAsiaTheme="minorEastAsia" w:cstheme="minorEastAsia"/>
          <w:b w:val="0"/>
          <w:bCs/>
          <w:sz w:val="24"/>
          <w:szCs w:val="24"/>
          <w:highlight w:val="none"/>
          <w:lang w:val="en-US" w:eastAsia="zh-CN"/>
        </w:rPr>
        <w:t>劳务服务一切费用</w:t>
      </w:r>
      <w:r>
        <w:rPr>
          <w:rFonts w:hint="eastAsia" w:asciiTheme="minorEastAsia" w:hAnsiTheme="minorEastAsia" w:eastAsiaTheme="minorEastAsia" w:cstheme="minorEastAsia"/>
          <w:b w:val="0"/>
          <w:bCs/>
          <w:sz w:val="24"/>
          <w:szCs w:val="24"/>
          <w:u w:val="none"/>
          <w:lang w:val="en-US" w:eastAsia="zh-CN"/>
        </w:rPr>
        <w:t>，不包括食材费用）。</w:t>
      </w:r>
    </w:p>
    <w:p w14:paraId="5F310A7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i w:val="0"/>
          <w:iCs/>
          <w:color w:val="000000"/>
          <w:kern w:val="2"/>
          <w:sz w:val="24"/>
          <w:szCs w:val="24"/>
          <w:highlight w:val="none"/>
          <w:lang w:val="en-US" w:eastAsia="zh-CN" w:bidi="ar-SA"/>
        </w:rPr>
        <w:t>服务期限</w:t>
      </w:r>
      <w:r>
        <w:rPr>
          <w:rFonts w:hint="eastAsia" w:asciiTheme="minorEastAsia" w:hAnsiTheme="minorEastAsia" w:eastAsiaTheme="minorEastAsia" w:cstheme="minorEastAsia"/>
          <w:b w:val="0"/>
          <w:bCs w:val="0"/>
          <w:i w:val="0"/>
          <w:iCs/>
          <w:color w:val="000000"/>
          <w:kern w:val="2"/>
          <w:sz w:val="24"/>
          <w:szCs w:val="24"/>
          <w:highlight w:val="none"/>
          <w:lang w:val="en-US" w:eastAsia="zh-CN" w:bidi="ar-SA"/>
        </w:rPr>
        <w:t>：</w:t>
      </w:r>
      <w:r>
        <w:rPr>
          <w:rFonts w:hint="eastAsia" w:asciiTheme="minorEastAsia" w:hAnsiTheme="minorEastAsia" w:eastAsiaTheme="minorEastAsia" w:cstheme="minorEastAsia"/>
          <w:sz w:val="24"/>
          <w:szCs w:val="24"/>
        </w:rPr>
        <w:t>服务期合计24个月。合同分两期签订，第一期合同履行期限为202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日；第二期合同履行期限为202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日。</w:t>
      </w:r>
    </w:p>
    <w:p w14:paraId="11F72584">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2.服务要求</w:t>
      </w:r>
    </w:p>
    <w:p w14:paraId="081AAE02">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2.1服务对象：采购人</w:t>
      </w:r>
      <w:r>
        <w:rPr>
          <w:rFonts w:hint="eastAsia" w:asciiTheme="minorEastAsia" w:hAnsiTheme="minorEastAsia" w:eastAsiaTheme="minorEastAsia" w:cstheme="minorEastAsia"/>
          <w:sz w:val="24"/>
          <w:szCs w:val="24"/>
          <w:lang w:eastAsia="zh-CN"/>
        </w:rPr>
        <w:t>单位工作人员</w:t>
      </w:r>
      <w:r>
        <w:rPr>
          <w:rFonts w:hint="eastAsia" w:asciiTheme="minorEastAsia" w:hAnsiTheme="minorEastAsia" w:eastAsiaTheme="minorEastAsia" w:cstheme="minorEastAsia"/>
          <w:sz w:val="24"/>
          <w:szCs w:val="24"/>
        </w:rPr>
        <w:t>、培训实习人员</w:t>
      </w:r>
      <w:r>
        <w:rPr>
          <w:rFonts w:hint="eastAsia" w:asciiTheme="minorEastAsia" w:hAnsiTheme="minorEastAsia" w:eastAsiaTheme="minorEastAsia" w:cstheme="minorEastAsia"/>
          <w:sz w:val="24"/>
          <w:szCs w:val="24"/>
          <w:lang w:eastAsia="zh-CN"/>
        </w:rPr>
        <w:t>。</w:t>
      </w:r>
    </w:p>
    <w:p w14:paraId="0236507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2.2服务</w:t>
      </w:r>
      <w:r>
        <w:rPr>
          <w:rFonts w:hint="eastAsia" w:asciiTheme="minorEastAsia" w:hAnsiTheme="minorEastAsia" w:eastAsiaTheme="minorEastAsia" w:cstheme="minorEastAsia"/>
          <w:sz w:val="24"/>
          <w:szCs w:val="24"/>
          <w:lang w:eastAsia="zh-CN"/>
        </w:rPr>
        <w:t>内容</w:t>
      </w:r>
      <w:r>
        <w:rPr>
          <w:rFonts w:hint="eastAsia" w:asciiTheme="minorEastAsia" w:hAnsiTheme="minorEastAsia" w:eastAsiaTheme="minorEastAsia" w:cstheme="minorEastAsia"/>
          <w:sz w:val="24"/>
          <w:szCs w:val="24"/>
        </w:rPr>
        <w:t>：负责采购人工作日的职工</w:t>
      </w:r>
      <w:r>
        <w:rPr>
          <w:rFonts w:hint="eastAsia" w:asciiTheme="minorEastAsia" w:hAnsiTheme="minorEastAsia" w:eastAsiaTheme="minorEastAsia" w:cstheme="minorEastAsia"/>
          <w:sz w:val="24"/>
          <w:szCs w:val="24"/>
          <w:lang w:eastAsia="zh-CN"/>
        </w:rPr>
        <w:t>制餐</w:t>
      </w:r>
      <w:r>
        <w:rPr>
          <w:rFonts w:hint="eastAsia" w:asciiTheme="minorEastAsia" w:hAnsiTheme="minorEastAsia" w:eastAsiaTheme="minorEastAsia" w:cstheme="minorEastAsia"/>
          <w:sz w:val="24"/>
          <w:szCs w:val="24"/>
        </w:rPr>
        <w:t>供餐</w:t>
      </w:r>
      <w:r>
        <w:rPr>
          <w:rFonts w:hint="eastAsia" w:asciiTheme="minorEastAsia" w:hAnsiTheme="minorEastAsia" w:eastAsiaTheme="minorEastAsia" w:cstheme="minorEastAsia"/>
          <w:sz w:val="24"/>
          <w:szCs w:val="24"/>
          <w:lang w:eastAsia="zh-CN"/>
        </w:rPr>
        <w:t>，保障</w:t>
      </w:r>
      <w:r>
        <w:rPr>
          <w:rFonts w:hint="eastAsia" w:asciiTheme="minorEastAsia" w:hAnsiTheme="minorEastAsia" w:eastAsiaTheme="minorEastAsia" w:cstheme="minorEastAsia"/>
          <w:sz w:val="24"/>
          <w:szCs w:val="24"/>
        </w:rPr>
        <w:t>早、</w:t>
      </w:r>
      <w:r>
        <w:rPr>
          <w:rFonts w:hint="eastAsia" w:asciiTheme="minorEastAsia" w:hAnsiTheme="minorEastAsia" w:eastAsiaTheme="minorEastAsia" w:cstheme="minorEastAsia"/>
          <w:sz w:val="24"/>
          <w:szCs w:val="24"/>
          <w:lang w:eastAsia="zh-CN"/>
        </w:rPr>
        <w:t>午餐</w:t>
      </w:r>
      <w:r>
        <w:rPr>
          <w:rFonts w:hint="eastAsia" w:asciiTheme="minorEastAsia" w:hAnsiTheme="minorEastAsia" w:eastAsiaTheme="minorEastAsia" w:cstheme="minorEastAsia"/>
          <w:sz w:val="24"/>
          <w:szCs w:val="24"/>
        </w:rPr>
        <w:t>正常膳食供应。</w:t>
      </w:r>
    </w:p>
    <w:p w14:paraId="74F021A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2.3服务时间：供餐时间早餐7:40-8:30，午餐1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0；周末和法定假日休息，如有工作任务加班，</w:t>
      </w:r>
      <w:r>
        <w:rPr>
          <w:rFonts w:hint="eastAsia" w:asciiTheme="minorEastAsia" w:hAnsiTheme="minorEastAsia" w:eastAsiaTheme="minorEastAsia" w:cstheme="minorEastAsia"/>
          <w:sz w:val="24"/>
          <w:szCs w:val="24"/>
          <w:lang w:eastAsia="zh-CN"/>
        </w:rPr>
        <w:t>双方</w:t>
      </w:r>
      <w:r>
        <w:rPr>
          <w:rFonts w:hint="eastAsia" w:asciiTheme="minorEastAsia" w:hAnsiTheme="minorEastAsia" w:eastAsiaTheme="minorEastAsia" w:cstheme="minorEastAsia"/>
          <w:sz w:val="24"/>
          <w:szCs w:val="24"/>
        </w:rPr>
        <w:t>根据实际情况</w:t>
      </w:r>
      <w:r>
        <w:rPr>
          <w:rFonts w:hint="eastAsia" w:asciiTheme="minorEastAsia" w:hAnsiTheme="minorEastAsia" w:eastAsiaTheme="minorEastAsia" w:cstheme="minorEastAsia"/>
          <w:sz w:val="24"/>
          <w:szCs w:val="24"/>
          <w:lang w:eastAsia="zh-CN"/>
        </w:rPr>
        <w:t>另行协商</w:t>
      </w:r>
      <w:r>
        <w:rPr>
          <w:rFonts w:hint="eastAsia" w:asciiTheme="minorEastAsia" w:hAnsiTheme="minorEastAsia" w:eastAsiaTheme="minorEastAsia" w:cstheme="minorEastAsia"/>
          <w:sz w:val="24"/>
          <w:szCs w:val="24"/>
        </w:rPr>
        <w:t>。</w:t>
      </w:r>
    </w:p>
    <w:p w14:paraId="337D8488">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2.4服务人次：</w:t>
      </w:r>
      <w:r>
        <w:rPr>
          <w:rFonts w:hint="eastAsia" w:asciiTheme="minorEastAsia" w:hAnsiTheme="minorEastAsia" w:eastAsiaTheme="minorEastAsia" w:cstheme="minorEastAsia"/>
          <w:b w:val="0"/>
          <w:bCs w:val="0"/>
          <w:sz w:val="24"/>
          <w:szCs w:val="24"/>
          <w:lang w:eastAsia="zh-CN"/>
        </w:rPr>
        <w:t>每餐一般不超过</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0</w:t>
      </w:r>
      <w:r>
        <w:rPr>
          <w:rFonts w:hint="eastAsia" w:asciiTheme="minorEastAsia" w:hAnsiTheme="minorEastAsia" w:eastAsiaTheme="minorEastAsia" w:cstheme="minorEastAsia"/>
          <w:b w:val="0"/>
          <w:bCs w:val="0"/>
          <w:sz w:val="24"/>
          <w:szCs w:val="24"/>
          <w:lang w:eastAsia="zh-CN"/>
        </w:rPr>
        <w:t>人次</w:t>
      </w:r>
      <w:r>
        <w:rPr>
          <w:rFonts w:hint="eastAsia" w:asciiTheme="minorEastAsia" w:hAnsiTheme="minorEastAsia" w:eastAsiaTheme="minorEastAsia" w:cstheme="minorEastAsia"/>
          <w:b w:val="0"/>
          <w:bCs w:val="0"/>
          <w:sz w:val="24"/>
          <w:szCs w:val="24"/>
        </w:rPr>
        <w:t>。</w:t>
      </w:r>
    </w:p>
    <w:p w14:paraId="76900CC2">
      <w:pPr>
        <w:keepNext w:val="0"/>
        <w:keepLines w:val="0"/>
        <w:pageBreakBefore w:val="0"/>
        <w:kinsoku/>
        <w:wordWrap/>
        <w:overflowPunct/>
        <w:topLinePunct w:val="0"/>
        <w:autoSpaceDE/>
        <w:autoSpaceDN/>
        <w:bidi w:val="0"/>
        <w:adjustRightInd/>
        <w:spacing w:line="400" w:lineRule="exact"/>
        <w:ind w:firstLine="482"/>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供应品种</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按采购人认可后的食谱供应</w:t>
      </w:r>
      <w:r>
        <w:rPr>
          <w:rFonts w:hint="eastAsia" w:asciiTheme="minorEastAsia" w:hAnsiTheme="minorEastAsia" w:eastAsiaTheme="minorEastAsia" w:cstheme="minorEastAsia"/>
          <w:b w:val="0"/>
          <w:bCs w:val="0"/>
          <w:sz w:val="24"/>
          <w:szCs w:val="24"/>
          <w:lang w:eastAsia="zh-CN"/>
        </w:rPr>
        <w:t>。</w:t>
      </w:r>
    </w:p>
    <w:p w14:paraId="45D6E74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2.5.1</w:t>
      </w:r>
      <w:r>
        <w:rPr>
          <w:rFonts w:hint="eastAsia" w:asciiTheme="minorEastAsia" w:hAnsiTheme="minorEastAsia" w:eastAsiaTheme="minorEastAsia" w:cstheme="minorEastAsia"/>
          <w:sz w:val="24"/>
          <w:szCs w:val="24"/>
        </w:rPr>
        <w:t>早餐</w:t>
      </w:r>
      <w:r>
        <w:rPr>
          <w:rFonts w:hint="eastAsia" w:asciiTheme="minorEastAsia" w:hAnsiTheme="minorEastAsia" w:eastAsiaTheme="minorEastAsia" w:cstheme="minorEastAsia"/>
          <w:sz w:val="24"/>
          <w:szCs w:val="24"/>
          <w:lang w:eastAsia="zh-CN"/>
        </w:rPr>
        <w:t>：早餐</w:t>
      </w:r>
      <w:r>
        <w:rPr>
          <w:rFonts w:hint="eastAsia" w:asciiTheme="minorEastAsia" w:hAnsiTheme="minorEastAsia" w:eastAsiaTheme="minorEastAsia" w:cstheme="minorEastAsia"/>
          <w:sz w:val="24"/>
          <w:szCs w:val="24"/>
        </w:rPr>
        <w:t>不少于</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个品种，主要包括餐包、糕点、炒或汤粉面、肠粉、鸡蛋、红薯、玉米、粥水等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具体</w:t>
      </w:r>
      <w:r>
        <w:rPr>
          <w:rFonts w:hint="eastAsia" w:asciiTheme="minorEastAsia" w:hAnsiTheme="minorEastAsia" w:eastAsiaTheme="minorEastAsia" w:cstheme="minorEastAsia"/>
          <w:sz w:val="24"/>
          <w:szCs w:val="24"/>
          <w:lang w:eastAsia="zh-CN"/>
        </w:rPr>
        <w:t>份</w:t>
      </w:r>
      <w:r>
        <w:rPr>
          <w:rFonts w:hint="eastAsia" w:asciiTheme="minorEastAsia" w:hAnsiTheme="minorEastAsia" w:eastAsiaTheme="minorEastAsia" w:cstheme="minorEastAsia"/>
          <w:sz w:val="24"/>
          <w:szCs w:val="24"/>
        </w:rPr>
        <w:t>数</w:t>
      </w:r>
      <w:r>
        <w:rPr>
          <w:rFonts w:hint="eastAsia" w:asciiTheme="minorEastAsia" w:hAnsiTheme="minorEastAsia" w:eastAsiaTheme="minorEastAsia" w:cstheme="minorEastAsia"/>
          <w:sz w:val="24"/>
          <w:szCs w:val="24"/>
          <w:lang w:eastAsia="zh-CN"/>
        </w:rPr>
        <w:t>按采购人当天实际订餐人数</w:t>
      </w:r>
      <w:r>
        <w:rPr>
          <w:rFonts w:hint="eastAsia" w:asciiTheme="minorEastAsia" w:hAnsiTheme="minorEastAsia" w:eastAsiaTheme="minorEastAsia" w:cstheme="minorEastAsia"/>
          <w:sz w:val="24"/>
          <w:szCs w:val="24"/>
        </w:rPr>
        <w:t>制</w:t>
      </w:r>
      <w:r>
        <w:rPr>
          <w:rFonts w:hint="eastAsia" w:asciiTheme="minorEastAsia" w:hAnsiTheme="minorEastAsia" w:eastAsiaTheme="minorEastAsia" w:cstheme="minorEastAsia"/>
          <w:sz w:val="24"/>
          <w:szCs w:val="24"/>
          <w:lang w:eastAsia="zh-CN"/>
        </w:rPr>
        <w:t>餐。</w:t>
      </w:r>
    </w:p>
    <w:p w14:paraId="6B62243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.2午餐：午餐需包括米饭、汤</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热菜（</w:t>
      </w:r>
      <w:r>
        <w:rPr>
          <w:rFonts w:hint="eastAsia" w:asciiTheme="minorEastAsia" w:hAnsiTheme="minorEastAsia" w:eastAsiaTheme="minorEastAsia" w:cstheme="minorEastAsia"/>
          <w:sz w:val="24"/>
          <w:szCs w:val="24"/>
          <w:lang w:eastAsia="zh-CN"/>
        </w:rPr>
        <w:t>热菜</w:t>
      </w:r>
      <w:r>
        <w:rPr>
          <w:rFonts w:hint="eastAsia" w:asciiTheme="minorEastAsia" w:hAnsiTheme="minorEastAsia" w:eastAsiaTheme="minorEastAsia" w:cstheme="minorEastAsia"/>
          <w:sz w:val="24"/>
          <w:szCs w:val="24"/>
        </w:rPr>
        <w:t>菜式不少于</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个品种）</w:t>
      </w:r>
      <w:r>
        <w:rPr>
          <w:rFonts w:hint="eastAsia" w:asciiTheme="minorEastAsia" w:hAnsiTheme="minorEastAsia" w:eastAsiaTheme="minorEastAsia" w:cstheme="minorEastAsia"/>
          <w:sz w:val="24"/>
          <w:szCs w:val="24"/>
          <w:lang w:eastAsia="zh-CN"/>
        </w:rPr>
        <w:t>，具体份数按采购人当天实际订餐人数制餐。</w:t>
      </w:r>
    </w:p>
    <w:p w14:paraId="448A088C">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.3每周提供一套食谱，一周内菜式基本不重复。</w:t>
      </w:r>
    </w:p>
    <w:p w14:paraId="16B47E28">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管理模式</w:t>
      </w:r>
    </w:p>
    <w:p w14:paraId="049B264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.1采购人委托</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管理食堂日常运作，采购人对</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具有指导、检查、监督</w:t>
      </w:r>
      <w:r>
        <w:rPr>
          <w:rFonts w:hint="eastAsia" w:asciiTheme="minorEastAsia" w:hAnsiTheme="minorEastAsia" w:eastAsiaTheme="minorEastAsia" w:cstheme="minorEastAsia"/>
          <w:sz w:val="24"/>
          <w:szCs w:val="24"/>
          <w:lang w:eastAsia="zh-CN"/>
        </w:rPr>
        <w:t>权</w:t>
      </w:r>
      <w:r>
        <w:rPr>
          <w:rFonts w:hint="eastAsia" w:asciiTheme="minorEastAsia" w:hAnsiTheme="minorEastAsia" w:eastAsiaTheme="minorEastAsia" w:cstheme="minorEastAsia"/>
          <w:sz w:val="24"/>
          <w:szCs w:val="24"/>
        </w:rPr>
        <w:t>。</w:t>
      </w:r>
    </w:p>
    <w:p w14:paraId="438F50FF">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采购人负责餐具、厨具、座椅、厨房设备、日常消耗品（口罩、手套、</w:t>
      </w:r>
      <w:r>
        <w:rPr>
          <w:rFonts w:hint="eastAsia" w:asciiTheme="minorEastAsia" w:hAnsiTheme="minorEastAsia" w:eastAsiaTheme="minorEastAsia" w:cstheme="minorEastAsia"/>
          <w:sz w:val="24"/>
          <w:szCs w:val="24"/>
          <w:lang w:eastAsia="zh-CN"/>
        </w:rPr>
        <w:t>卫生纸</w:t>
      </w:r>
      <w:r>
        <w:rPr>
          <w:rFonts w:hint="eastAsia" w:asciiTheme="minorEastAsia" w:hAnsiTheme="minorEastAsia" w:eastAsiaTheme="minorEastAsia" w:cstheme="minorEastAsia"/>
          <w:sz w:val="24"/>
          <w:szCs w:val="24"/>
        </w:rPr>
        <w:t>、清洁洗涤用品）等</w:t>
      </w:r>
      <w:r>
        <w:rPr>
          <w:rFonts w:hint="eastAsia" w:asciiTheme="minorEastAsia" w:hAnsiTheme="minorEastAsia" w:eastAsiaTheme="minorEastAsia" w:cstheme="minorEastAsia"/>
          <w:sz w:val="24"/>
          <w:szCs w:val="24"/>
          <w:lang w:eastAsia="zh-CN"/>
        </w:rPr>
        <w:t>购置</w:t>
      </w:r>
      <w:r>
        <w:rPr>
          <w:rFonts w:hint="eastAsia" w:asciiTheme="minorEastAsia" w:hAnsiTheme="minorEastAsia" w:eastAsiaTheme="minorEastAsia" w:cstheme="minorEastAsia"/>
          <w:sz w:val="24"/>
          <w:szCs w:val="24"/>
        </w:rPr>
        <w:t>。厨房设备维修工作由采购人负责，但因</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操作不当或</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人为损坏所产生的维修费由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负责。物品的申购及设备维修由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提出申请，采购人审核同意后再由采购人进行采购及维修。</w:t>
      </w:r>
    </w:p>
    <w:p w14:paraId="0AEE5FD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负责提供自身管理所需办公用品及对应支出（如</w:t>
      </w:r>
      <w:r>
        <w:rPr>
          <w:rFonts w:hint="eastAsia" w:asciiTheme="minorEastAsia" w:hAnsiTheme="minorEastAsia" w:eastAsiaTheme="minorEastAsia" w:cstheme="minorEastAsia"/>
          <w:sz w:val="24"/>
          <w:szCs w:val="24"/>
          <w:lang w:eastAsia="zh-CN"/>
        </w:rPr>
        <w:t>资料</w:t>
      </w:r>
      <w:r>
        <w:rPr>
          <w:rFonts w:hint="eastAsia" w:asciiTheme="minorEastAsia" w:hAnsiTheme="minorEastAsia" w:eastAsiaTheme="minorEastAsia" w:cstheme="minorEastAsia"/>
          <w:sz w:val="24"/>
          <w:szCs w:val="24"/>
        </w:rPr>
        <w:t>复印、</w:t>
      </w:r>
      <w:r>
        <w:rPr>
          <w:rFonts w:hint="eastAsia" w:asciiTheme="minorEastAsia" w:hAnsiTheme="minorEastAsia" w:eastAsiaTheme="minorEastAsia" w:cstheme="minorEastAsia"/>
          <w:sz w:val="24"/>
          <w:szCs w:val="24"/>
          <w:lang w:eastAsia="zh-CN"/>
        </w:rPr>
        <w:t>打卡机</w:t>
      </w:r>
      <w:r>
        <w:rPr>
          <w:rFonts w:hint="eastAsia" w:asciiTheme="minorEastAsia" w:hAnsiTheme="minorEastAsia" w:eastAsiaTheme="minorEastAsia" w:cstheme="minorEastAsia"/>
          <w:sz w:val="24"/>
          <w:szCs w:val="24"/>
        </w:rPr>
        <w:t>等）。</w:t>
      </w:r>
    </w:p>
    <w:p w14:paraId="4883FD8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highlight w:val="none"/>
        </w:rPr>
        <w:t>驻</w:t>
      </w:r>
      <w:r>
        <w:rPr>
          <w:rFonts w:hint="eastAsia" w:asciiTheme="minorEastAsia" w:hAnsiTheme="minorEastAsia" w:eastAsiaTheme="minorEastAsia" w:cstheme="minorEastAsia"/>
          <w:sz w:val="24"/>
          <w:szCs w:val="24"/>
          <w:highlight w:val="none"/>
          <w:lang w:eastAsia="zh-CN"/>
        </w:rPr>
        <w:t>场</w:t>
      </w:r>
      <w:r>
        <w:rPr>
          <w:rFonts w:hint="eastAsia" w:asciiTheme="minorEastAsia" w:hAnsiTheme="minorEastAsia" w:eastAsiaTheme="minorEastAsia" w:cstheme="minorEastAsia"/>
          <w:sz w:val="24"/>
          <w:szCs w:val="24"/>
          <w:highlight w:val="none"/>
        </w:rPr>
        <w:t>人员</w:t>
      </w:r>
      <w:r>
        <w:rPr>
          <w:rFonts w:hint="eastAsia" w:asciiTheme="minorEastAsia" w:hAnsiTheme="minorEastAsia" w:eastAsiaTheme="minorEastAsia" w:cstheme="minorEastAsia"/>
          <w:sz w:val="24"/>
          <w:szCs w:val="24"/>
        </w:rPr>
        <w:t>要求统一着装、戴清洁帽并保持干净整洁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rPr>
        <w:t>驻</w:t>
      </w:r>
      <w:r>
        <w:rPr>
          <w:rFonts w:hint="eastAsia" w:asciiTheme="minorEastAsia" w:hAnsiTheme="minorEastAsia" w:eastAsiaTheme="minorEastAsia" w:cstheme="minorEastAsia"/>
          <w:sz w:val="24"/>
          <w:szCs w:val="24"/>
          <w:highlight w:val="none"/>
          <w:lang w:eastAsia="zh-CN"/>
        </w:rPr>
        <w:t>场</w:t>
      </w:r>
      <w:r>
        <w:rPr>
          <w:rFonts w:hint="eastAsia" w:asciiTheme="minorEastAsia" w:hAnsiTheme="minorEastAsia" w:eastAsiaTheme="minorEastAsia" w:cstheme="minorEastAsia"/>
          <w:sz w:val="24"/>
          <w:szCs w:val="24"/>
          <w:highlight w:val="none"/>
        </w:rPr>
        <w:t>人员</w:t>
      </w:r>
      <w:r>
        <w:rPr>
          <w:rFonts w:hint="eastAsia" w:asciiTheme="minorEastAsia" w:hAnsiTheme="minorEastAsia" w:eastAsiaTheme="minorEastAsia" w:cstheme="minorEastAsia"/>
          <w:sz w:val="24"/>
          <w:szCs w:val="24"/>
        </w:rPr>
        <w:t>的工作服及劳保用品</w:t>
      </w:r>
      <w:r>
        <w:rPr>
          <w:rFonts w:hint="eastAsia" w:asciiTheme="minorEastAsia" w:hAnsiTheme="minorEastAsia" w:eastAsiaTheme="minorEastAsia" w:cstheme="minorEastAsia"/>
          <w:sz w:val="24"/>
          <w:szCs w:val="24"/>
          <w:lang w:eastAsia="zh-CN"/>
        </w:rPr>
        <w:t>由成交供应商</w:t>
      </w:r>
      <w:r>
        <w:rPr>
          <w:rFonts w:hint="eastAsia" w:asciiTheme="minorEastAsia" w:hAnsiTheme="minorEastAsia" w:eastAsiaTheme="minorEastAsia" w:cstheme="minorEastAsia"/>
          <w:sz w:val="24"/>
          <w:szCs w:val="24"/>
        </w:rPr>
        <w:t>提供。</w:t>
      </w:r>
    </w:p>
    <w:p w14:paraId="56E2E6BB">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i w:val="0"/>
          <w:color w:val="000000"/>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食材原材料采购</w:t>
      </w:r>
      <w:r>
        <w:rPr>
          <w:rFonts w:hint="eastAsia" w:asciiTheme="minorEastAsia" w:hAnsiTheme="minorEastAsia" w:eastAsiaTheme="minorEastAsia" w:cstheme="minorEastAsia"/>
          <w:sz w:val="24"/>
          <w:szCs w:val="24"/>
          <w:highlight w:val="none"/>
          <w:lang w:eastAsia="zh-CN"/>
        </w:rPr>
        <w:t>由采购</w:t>
      </w:r>
      <w:r>
        <w:rPr>
          <w:rFonts w:hint="eastAsia" w:asciiTheme="minorEastAsia" w:hAnsiTheme="minorEastAsia" w:eastAsiaTheme="minorEastAsia" w:cstheme="minorEastAsia"/>
          <w:b w:val="0"/>
          <w:bCs w:val="0"/>
          <w:sz w:val="24"/>
          <w:szCs w:val="24"/>
          <w:highlight w:val="none"/>
          <w:lang w:eastAsia="zh-CN"/>
        </w:rPr>
        <w:t>人委托的食材配送公司</w:t>
      </w:r>
      <w:r>
        <w:rPr>
          <w:rFonts w:hint="eastAsia" w:asciiTheme="minorEastAsia" w:hAnsiTheme="minorEastAsia" w:eastAsiaTheme="minorEastAsia" w:cstheme="minorEastAsia"/>
          <w:b w:val="0"/>
          <w:bCs w:val="0"/>
          <w:sz w:val="24"/>
          <w:szCs w:val="24"/>
          <w:highlight w:val="none"/>
        </w:rPr>
        <w:t>负责，</w:t>
      </w:r>
      <w:r>
        <w:rPr>
          <w:rFonts w:hint="eastAsia" w:asciiTheme="minorEastAsia" w:hAnsiTheme="minorEastAsia" w:eastAsiaTheme="minorEastAsia" w:cstheme="minorEastAsia"/>
          <w:b w:val="0"/>
          <w:bCs w:val="0"/>
          <w:i w:val="0"/>
          <w:color w:val="000000"/>
          <w:sz w:val="24"/>
          <w:szCs w:val="24"/>
          <w:highlight w:val="none"/>
          <w:lang w:val="en-US" w:eastAsia="zh-CN"/>
        </w:rPr>
        <w:t>食</w:t>
      </w:r>
      <w:r>
        <w:rPr>
          <w:rFonts w:hint="eastAsia" w:asciiTheme="minorEastAsia" w:hAnsiTheme="minorEastAsia" w:eastAsiaTheme="minorEastAsia" w:cstheme="minorEastAsia"/>
          <w:i w:val="0"/>
          <w:color w:val="000000"/>
          <w:sz w:val="24"/>
          <w:szCs w:val="24"/>
          <w:highlight w:val="none"/>
          <w:lang w:val="en-US" w:eastAsia="zh-CN"/>
        </w:rPr>
        <w:t>材品种及数量由食堂厨师按当日实际订餐人数和餐费标准提前下单，再由配送公司配送到厨房</w:t>
      </w:r>
      <w:r>
        <w:rPr>
          <w:rFonts w:hint="eastAsia" w:asciiTheme="minorEastAsia" w:hAnsiTheme="minorEastAsia" w:eastAsiaTheme="minorEastAsia" w:cstheme="minorEastAsia"/>
          <w:i w:val="0"/>
          <w:color w:val="000000"/>
          <w:sz w:val="24"/>
          <w:szCs w:val="24"/>
          <w:highlight w:val="none"/>
          <w:lang w:eastAsia="zh-CN"/>
        </w:rPr>
        <w:t>，食堂人员负责按单验收。</w:t>
      </w:r>
    </w:p>
    <w:p w14:paraId="210FCE2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成交供应商记录</w:t>
      </w:r>
      <w:r>
        <w:rPr>
          <w:rFonts w:hint="eastAsia" w:asciiTheme="minorEastAsia" w:hAnsiTheme="minorEastAsia" w:eastAsiaTheme="minorEastAsia" w:cstheme="minorEastAsia"/>
          <w:sz w:val="24"/>
          <w:szCs w:val="24"/>
          <w:highlight w:val="none"/>
        </w:rPr>
        <w:t>食材、耗材等每日收货和领用统计情况、定期盘点情况</w:t>
      </w:r>
      <w:r>
        <w:rPr>
          <w:rFonts w:hint="eastAsia" w:asciiTheme="minorEastAsia" w:hAnsiTheme="minorEastAsia" w:eastAsiaTheme="minorEastAsia" w:cstheme="minorEastAsia"/>
          <w:sz w:val="24"/>
          <w:szCs w:val="24"/>
          <w:highlight w:val="none"/>
          <w:lang w:eastAsia="zh-CN"/>
        </w:rPr>
        <w:t>等</w:t>
      </w:r>
      <w:r>
        <w:rPr>
          <w:rFonts w:hint="eastAsia" w:asciiTheme="minorEastAsia" w:hAnsiTheme="minorEastAsia" w:eastAsiaTheme="minorEastAsia" w:cstheme="minorEastAsia"/>
          <w:sz w:val="24"/>
          <w:szCs w:val="24"/>
          <w:highlight w:val="none"/>
        </w:rPr>
        <w:t>相关数据，</w:t>
      </w:r>
      <w:r>
        <w:rPr>
          <w:rFonts w:hint="eastAsia" w:asciiTheme="minorEastAsia" w:hAnsiTheme="minorEastAsia" w:eastAsiaTheme="minorEastAsia" w:cstheme="minorEastAsia"/>
          <w:sz w:val="24"/>
          <w:szCs w:val="24"/>
          <w:highlight w:val="none"/>
          <w:lang w:eastAsia="zh-CN"/>
        </w:rPr>
        <w:t>报采购人记入台账</w:t>
      </w:r>
      <w:r>
        <w:rPr>
          <w:rFonts w:hint="eastAsia" w:asciiTheme="minorEastAsia" w:hAnsiTheme="minorEastAsia" w:eastAsiaTheme="minorEastAsia" w:cstheme="minorEastAsia"/>
          <w:sz w:val="24"/>
          <w:szCs w:val="24"/>
          <w:highlight w:val="none"/>
        </w:rPr>
        <w:t>。</w:t>
      </w:r>
    </w:p>
    <w:p w14:paraId="0C0A1FD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驻</w:t>
      </w:r>
      <w:r>
        <w:rPr>
          <w:rFonts w:hint="eastAsia" w:asciiTheme="minorEastAsia" w:hAnsiTheme="minorEastAsia" w:eastAsiaTheme="minorEastAsia" w:cstheme="minorEastAsia"/>
          <w:sz w:val="24"/>
          <w:szCs w:val="24"/>
          <w:highlight w:val="none"/>
          <w:lang w:eastAsia="zh-CN"/>
        </w:rPr>
        <w:t>场</w:t>
      </w:r>
      <w:r>
        <w:rPr>
          <w:rFonts w:hint="eastAsia" w:asciiTheme="minorEastAsia" w:hAnsiTheme="minorEastAsia" w:eastAsiaTheme="minorEastAsia" w:cstheme="minorEastAsia"/>
          <w:sz w:val="24"/>
          <w:szCs w:val="24"/>
          <w:highlight w:val="none"/>
        </w:rPr>
        <w:t>人员由</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自行管理，驻</w:t>
      </w:r>
      <w:r>
        <w:rPr>
          <w:rFonts w:hint="eastAsia" w:asciiTheme="minorEastAsia" w:hAnsiTheme="minorEastAsia" w:eastAsiaTheme="minorEastAsia" w:cstheme="minorEastAsia"/>
          <w:sz w:val="24"/>
          <w:szCs w:val="24"/>
          <w:highlight w:val="none"/>
          <w:lang w:eastAsia="zh-CN"/>
        </w:rPr>
        <w:t>场</w:t>
      </w:r>
      <w:r>
        <w:rPr>
          <w:rFonts w:hint="eastAsia" w:asciiTheme="minorEastAsia" w:hAnsiTheme="minorEastAsia" w:eastAsiaTheme="minorEastAsia" w:cstheme="minorEastAsia"/>
          <w:sz w:val="24"/>
          <w:szCs w:val="24"/>
          <w:highlight w:val="none"/>
        </w:rPr>
        <w:t>人员的工资、住宿费、工作服购置费、培训费、社保费、意外险、其他福利待遇等所有费用由</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负责支付，并保证按照不低于国家规定的薪酬标准发放给员工。采购人有权对</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是否如实按不低于国家规定约定的薪酬标准发放员工工资进行监督。</w:t>
      </w:r>
    </w:p>
    <w:p w14:paraId="19B49D3D">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管理要求</w:t>
      </w:r>
    </w:p>
    <w:p w14:paraId="0707C2CB">
      <w:pPr>
        <w:keepNext w:val="0"/>
        <w:keepLines w:val="0"/>
        <w:pageBreakBefore w:val="0"/>
        <w:kinsoku/>
        <w:wordWrap/>
        <w:overflowPunct/>
        <w:topLinePunct w:val="0"/>
        <w:autoSpaceDE/>
        <w:autoSpaceDN/>
        <w:bidi w:val="0"/>
        <w:adjustRightInd/>
        <w:spacing w:line="400" w:lineRule="exact"/>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.1管理目标要求</w:t>
      </w:r>
    </w:p>
    <w:p w14:paraId="29110807">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按照《中华人民共和国食品安全法》、《中华人民共和国食品安全法实施条例》、《餐饮业食品安全管理制度》、《食品生产许可管理办法》、《餐饮服务食品安全监督管理办法》、《餐饮服务食品安全操作规范》、《餐饮服务食品采购索证索票管理规定》、《食品添加剂管理办法》等相关法规、制度，通过规范的管理流程来确保</w:t>
      </w:r>
      <w:r>
        <w:rPr>
          <w:rFonts w:hint="eastAsia" w:asciiTheme="minorEastAsia" w:hAnsiTheme="minorEastAsia" w:eastAsiaTheme="minorEastAsia" w:cstheme="minorEastAsia"/>
          <w:sz w:val="24"/>
          <w:szCs w:val="24"/>
          <w:lang w:eastAsia="zh-CN"/>
        </w:rPr>
        <w:t>食堂及</w:t>
      </w:r>
      <w:r>
        <w:rPr>
          <w:rFonts w:hint="eastAsia" w:asciiTheme="minorEastAsia" w:hAnsiTheme="minorEastAsia" w:eastAsiaTheme="minorEastAsia" w:cstheme="minorEastAsia"/>
          <w:sz w:val="24"/>
          <w:szCs w:val="24"/>
        </w:rPr>
        <w:t>食品</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卫生安全。</w:t>
      </w:r>
    </w:p>
    <w:p w14:paraId="752F51F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应通过有效的服务提高中心职工膳食餐的服务质量，达到并维持较高的满意度。</w:t>
      </w:r>
    </w:p>
    <w:p w14:paraId="277103A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应通过有效的成本控制流程以减少各类成本支出。</w:t>
      </w:r>
    </w:p>
    <w:p w14:paraId="55F4E53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应通过完善的管理体制和专业的人员，减少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在餐饮管理方面的精力投入。</w:t>
      </w:r>
    </w:p>
    <w:p w14:paraId="0FF6C154">
      <w:pPr>
        <w:keepNext w:val="0"/>
        <w:keepLines w:val="0"/>
        <w:pageBreakBefore w:val="0"/>
        <w:kinsoku/>
        <w:wordWrap/>
        <w:overflowPunct/>
        <w:topLinePunct w:val="0"/>
        <w:autoSpaceDE/>
        <w:autoSpaceDN/>
        <w:bidi w:val="0"/>
        <w:adjustRightInd/>
        <w:spacing w:line="400" w:lineRule="exact"/>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.2管理质量和服务要求</w:t>
      </w:r>
    </w:p>
    <w:p w14:paraId="4DC0913F">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要以专业的管理标准为采购人职工膳食餐制作提供管理服务，</w:t>
      </w:r>
      <w:r>
        <w:rPr>
          <w:rFonts w:hint="eastAsia" w:asciiTheme="minorEastAsia" w:hAnsiTheme="minorEastAsia" w:eastAsiaTheme="minorEastAsia" w:cstheme="minorEastAsia"/>
          <w:sz w:val="24"/>
          <w:szCs w:val="24"/>
          <w:lang w:eastAsia="zh-CN"/>
        </w:rPr>
        <w:t>保障</w:t>
      </w:r>
      <w:r>
        <w:rPr>
          <w:rFonts w:hint="eastAsia" w:asciiTheme="minorEastAsia" w:hAnsiTheme="minorEastAsia" w:eastAsiaTheme="minorEastAsia" w:cstheme="minorEastAsia"/>
          <w:sz w:val="24"/>
          <w:szCs w:val="24"/>
        </w:rPr>
        <w:t>采购人工作日早、</w:t>
      </w:r>
      <w:r>
        <w:rPr>
          <w:rFonts w:hint="eastAsia" w:asciiTheme="minorEastAsia" w:hAnsiTheme="minorEastAsia" w:eastAsiaTheme="minorEastAsia" w:cstheme="minorEastAsia"/>
          <w:sz w:val="24"/>
          <w:szCs w:val="24"/>
          <w:lang w:eastAsia="zh-CN"/>
        </w:rPr>
        <w:t>午</w:t>
      </w:r>
      <w:r>
        <w:rPr>
          <w:rFonts w:hint="eastAsia" w:asciiTheme="minorEastAsia" w:hAnsiTheme="minorEastAsia" w:eastAsiaTheme="minorEastAsia" w:cstheme="minorEastAsia"/>
          <w:sz w:val="24"/>
          <w:szCs w:val="24"/>
        </w:rPr>
        <w:t>餐正常膳食供应。</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需在</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服务实施方案中</w:t>
      </w:r>
      <w:r>
        <w:rPr>
          <w:rFonts w:hint="eastAsia" w:asciiTheme="minorEastAsia" w:hAnsiTheme="minorEastAsia" w:eastAsiaTheme="minorEastAsia" w:cstheme="minorEastAsia"/>
          <w:sz w:val="24"/>
          <w:szCs w:val="24"/>
        </w:rPr>
        <w:t>提供具体</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服务标准。</w:t>
      </w:r>
    </w:p>
    <w:p w14:paraId="4D20BCC0">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要对员工服务进行规范化管理，保持良好的仪容仪表和</w:t>
      </w:r>
      <w:r>
        <w:rPr>
          <w:rFonts w:hint="eastAsia" w:asciiTheme="minorEastAsia" w:hAnsiTheme="minorEastAsia" w:eastAsiaTheme="minorEastAsia" w:cstheme="minorEastAsia"/>
          <w:sz w:val="24"/>
          <w:szCs w:val="24"/>
          <w:lang w:eastAsia="zh-CN"/>
        </w:rPr>
        <w:t>热情的服务</w:t>
      </w:r>
      <w:r>
        <w:rPr>
          <w:rFonts w:hint="eastAsia" w:asciiTheme="minorEastAsia" w:hAnsiTheme="minorEastAsia" w:eastAsiaTheme="minorEastAsia" w:cstheme="minorEastAsia"/>
          <w:sz w:val="24"/>
          <w:szCs w:val="24"/>
        </w:rPr>
        <w:t>。</w:t>
      </w:r>
    </w:p>
    <w:p w14:paraId="703C78C2">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需严格执行国家食品安全法以及食品加工、饮食卫生和有关部门对食堂卫生管理的有关规定，合同期内确保无事故发生，如因</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原因造成采购人的人员食物中毒、火灾等事故发生，所有的法律责任和经济损失由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全部负责。</w:t>
      </w:r>
    </w:p>
    <w:p w14:paraId="378503B7">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lang w:eastAsia="zh-CN"/>
        </w:rPr>
        <w:t>成交供应商要根据当日订餐人数</w:t>
      </w:r>
      <w:r>
        <w:rPr>
          <w:rFonts w:hint="eastAsia" w:asciiTheme="minorEastAsia" w:hAnsiTheme="minorEastAsia" w:eastAsiaTheme="minorEastAsia" w:cstheme="minorEastAsia"/>
          <w:sz w:val="24"/>
          <w:szCs w:val="24"/>
        </w:rPr>
        <w:t>认真做好食材</w:t>
      </w:r>
      <w:r>
        <w:rPr>
          <w:rFonts w:hint="eastAsia" w:asciiTheme="minorEastAsia" w:hAnsiTheme="minorEastAsia" w:eastAsiaTheme="minorEastAsia" w:cstheme="minorEastAsia"/>
          <w:sz w:val="24"/>
          <w:szCs w:val="24"/>
          <w:lang w:eastAsia="zh-CN"/>
        </w:rPr>
        <w:t>品种、</w:t>
      </w:r>
      <w:r>
        <w:rPr>
          <w:rFonts w:hint="eastAsia" w:asciiTheme="minorEastAsia" w:hAnsiTheme="minorEastAsia" w:eastAsiaTheme="minorEastAsia" w:cstheme="minorEastAsia"/>
          <w:sz w:val="24"/>
          <w:szCs w:val="24"/>
        </w:rPr>
        <w:t>数量的采购计划，杜绝浪费。</w:t>
      </w:r>
    </w:p>
    <w:p w14:paraId="2D4BEFEB">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lang w:eastAsia="zh-CN"/>
        </w:rPr>
        <w:t>成交供应商要做好</w:t>
      </w:r>
      <w:r>
        <w:rPr>
          <w:rFonts w:hint="eastAsia" w:asciiTheme="minorEastAsia" w:hAnsiTheme="minorEastAsia" w:eastAsiaTheme="minorEastAsia" w:cstheme="minorEastAsia"/>
          <w:sz w:val="24"/>
          <w:szCs w:val="24"/>
        </w:rPr>
        <w:t>餐具清洁</w:t>
      </w:r>
      <w:r>
        <w:rPr>
          <w:rFonts w:hint="eastAsia" w:asciiTheme="minorEastAsia" w:hAnsiTheme="minorEastAsia" w:eastAsiaTheme="minorEastAsia" w:cstheme="minorEastAsia"/>
          <w:sz w:val="24"/>
          <w:szCs w:val="24"/>
          <w:lang w:eastAsia="zh-CN"/>
        </w:rPr>
        <w:t>消毒</w:t>
      </w:r>
      <w:r>
        <w:rPr>
          <w:rFonts w:hint="eastAsia" w:asciiTheme="minorEastAsia" w:hAnsiTheme="minorEastAsia" w:eastAsiaTheme="minorEastAsia" w:cstheme="minorEastAsia"/>
          <w:sz w:val="24"/>
          <w:szCs w:val="24"/>
        </w:rPr>
        <w:t>，保证餐具干净卫生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做好</w:t>
      </w:r>
      <w:r>
        <w:rPr>
          <w:rFonts w:hint="eastAsia" w:asciiTheme="minorEastAsia" w:hAnsiTheme="minorEastAsia" w:eastAsiaTheme="minorEastAsia" w:cstheme="minorEastAsia"/>
          <w:sz w:val="24"/>
          <w:szCs w:val="24"/>
          <w:lang w:eastAsia="zh-CN"/>
        </w:rPr>
        <w:t>食堂、厨房</w:t>
      </w:r>
      <w:r>
        <w:rPr>
          <w:rFonts w:hint="eastAsia" w:asciiTheme="minorEastAsia" w:hAnsiTheme="minorEastAsia" w:eastAsiaTheme="minorEastAsia" w:cstheme="minorEastAsia"/>
          <w:sz w:val="24"/>
          <w:szCs w:val="24"/>
        </w:rPr>
        <w:t>卫生清洁工作。采购人不定期监督检查。</w:t>
      </w:r>
    </w:p>
    <w:p w14:paraId="7B8F5CB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highlight w:val="none"/>
        </w:rPr>
        <w:t>对采购人提供的厨房设施、设备要合理使用，妥善保管和维护，不得私自改变厨房布局。</w:t>
      </w:r>
    </w:p>
    <w:p w14:paraId="125563C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.2.7</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要加强食品卫生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食品质量的管理，所有成品必须符合食品卫生检疫标准。同时需接受各级单位的卫生监督检查，并按检查结果进行整改。</w:t>
      </w:r>
    </w:p>
    <w:p w14:paraId="1690CE50">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.2.8</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要加强节流管理，</w:t>
      </w:r>
      <w:r>
        <w:rPr>
          <w:rFonts w:hint="eastAsia" w:asciiTheme="minorEastAsia" w:hAnsiTheme="minorEastAsia" w:eastAsiaTheme="minorEastAsia" w:cstheme="minorEastAsia"/>
          <w:sz w:val="24"/>
          <w:szCs w:val="24"/>
          <w:lang w:eastAsia="zh-CN"/>
        </w:rPr>
        <w:t>杜绝浪费。</w:t>
      </w:r>
      <w:r>
        <w:rPr>
          <w:rFonts w:hint="eastAsia" w:asciiTheme="minorEastAsia" w:hAnsiTheme="minorEastAsia" w:eastAsiaTheme="minorEastAsia" w:cstheme="minorEastAsia"/>
          <w:sz w:val="24"/>
          <w:szCs w:val="24"/>
        </w:rPr>
        <w:t>做到人离关水、关电、关气。爱护餐具、厨具、设备等，尽</w:t>
      </w:r>
      <w:r>
        <w:rPr>
          <w:rFonts w:hint="eastAsia" w:asciiTheme="minorEastAsia" w:hAnsiTheme="minorEastAsia" w:eastAsiaTheme="minorEastAsia" w:cstheme="minorEastAsia"/>
          <w:sz w:val="24"/>
          <w:szCs w:val="24"/>
          <w:lang w:eastAsia="zh-CN"/>
        </w:rPr>
        <w:t>量</w:t>
      </w:r>
      <w:r>
        <w:rPr>
          <w:rFonts w:hint="eastAsia" w:asciiTheme="minorEastAsia" w:hAnsiTheme="minorEastAsia" w:eastAsiaTheme="minorEastAsia" w:cstheme="minorEastAsia"/>
          <w:sz w:val="24"/>
          <w:szCs w:val="24"/>
        </w:rPr>
        <w:t>减少人为损耗。如损耗过大需向采购人说明理由。</w:t>
      </w:r>
    </w:p>
    <w:p w14:paraId="234944A0">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每月须按照《中华人民共和国食品安全法》及采购人管理要求做好相关记录。</w:t>
      </w:r>
    </w:p>
    <w:p w14:paraId="068AC57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.2.10</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进场前需提供以下详细的资料：接场计划书、个人卫生标准、环境卫生标准、各岗位工作安排表、各岗位职责、各岗位作业指导书、应急预案。</w:t>
      </w:r>
    </w:p>
    <w:p w14:paraId="1046D2A5">
      <w:pPr>
        <w:keepNext w:val="0"/>
        <w:keepLines w:val="0"/>
        <w:pageBreakBefore w:val="0"/>
        <w:kinsoku/>
        <w:wordWrap/>
        <w:overflowPunct/>
        <w:topLinePunct w:val="0"/>
        <w:autoSpaceDE/>
        <w:autoSpaceDN/>
        <w:bidi w:val="0"/>
        <w:adjustRightInd/>
        <w:spacing w:line="400" w:lineRule="exact"/>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.3供餐标准与出品质量要求：</w:t>
      </w:r>
    </w:p>
    <w:p w14:paraId="70007D07">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.3.1符合营养、卫生、安全标准，严格执行国家《中华人民共和国食品安全法》、《餐饮服务食品安全监督管理办法》的规定，建立健全卫生管理制度，坚决杜绝食物中毒事件。</w:t>
      </w:r>
    </w:p>
    <w:p w14:paraId="4C4E31F8">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.3.2职工餐应包括</w:t>
      </w:r>
      <w:r>
        <w:rPr>
          <w:rFonts w:hint="eastAsia" w:asciiTheme="minorEastAsia" w:hAnsiTheme="minorEastAsia" w:eastAsiaTheme="minorEastAsia" w:cstheme="minorEastAsia"/>
          <w:sz w:val="24"/>
          <w:szCs w:val="24"/>
          <w:lang w:eastAsia="zh-CN"/>
        </w:rPr>
        <w:t>米饭</w:t>
      </w:r>
      <w:r>
        <w:rPr>
          <w:rFonts w:hint="eastAsia" w:asciiTheme="minorEastAsia" w:hAnsiTheme="minorEastAsia" w:eastAsiaTheme="minorEastAsia" w:cstheme="minorEastAsia"/>
          <w:sz w:val="24"/>
          <w:szCs w:val="24"/>
        </w:rPr>
        <w:t>、热菜、</w:t>
      </w:r>
      <w:r>
        <w:rPr>
          <w:rFonts w:hint="eastAsia" w:asciiTheme="minorEastAsia" w:hAnsiTheme="minorEastAsia" w:eastAsiaTheme="minorEastAsia" w:cstheme="minorEastAsia"/>
          <w:sz w:val="24"/>
          <w:szCs w:val="24"/>
          <w:lang w:eastAsia="zh-CN"/>
        </w:rPr>
        <w:t>热</w:t>
      </w:r>
      <w:r>
        <w:rPr>
          <w:rFonts w:hint="eastAsia" w:asciiTheme="minorEastAsia" w:hAnsiTheme="minorEastAsia" w:eastAsiaTheme="minorEastAsia" w:cstheme="minorEastAsia"/>
          <w:sz w:val="24"/>
          <w:szCs w:val="24"/>
        </w:rPr>
        <w:t>汤，早餐提供粉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面、粥</w:t>
      </w:r>
      <w:r>
        <w:rPr>
          <w:rFonts w:hint="eastAsia" w:asciiTheme="minorEastAsia" w:hAnsiTheme="minorEastAsia" w:eastAsiaTheme="minorEastAsia" w:cstheme="minorEastAsia"/>
          <w:sz w:val="24"/>
          <w:szCs w:val="24"/>
          <w:lang w:eastAsia="zh-CN"/>
        </w:rPr>
        <w:t>、鸡蛋</w:t>
      </w:r>
      <w:r>
        <w:rPr>
          <w:rFonts w:hint="eastAsia" w:asciiTheme="minorEastAsia" w:hAnsiTheme="minorEastAsia" w:eastAsiaTheme="minorEastAsia" w:cstheme="minorEastAsia"/>
          <w:sz w:val="24"/>
          <w:szCs w:val="24"/>
        </w:rPr>
        <w:t>、点心等，以粤菜为主，一周内菜式基本不重复。</w:t>
      </w:r>
    </w:p>
    <w:p w14:paraId="5E278B64">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.3.3职工餐每周1套食谱，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制定食谱</w:t>
      </w:r>
      <w:r>
        <w:rPr>
          <w:rFonts w:hint="eastAsia" w:asciiTheme="minorEastAsia" w:hAnsiTheme="minorEastAsia" w:eastAsiaTheme="minorEastAsia" w:cstheme="minorEastAsia"/>
          <w:sz w:val="24"/>
          <w:szCs w:val="24"/>
          <w:lang w:eastAsia="zh-CN"/>
        </w:rPr>
        <w:t>交</w:t>
      </w: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eastAsia="zh-CN"/>
        </w:rPr>
        <w:t>确认</w:t>
      </w:r>
      <w:r>
        <w:rPr>
          <w:rFonts w:hint="eastAsia" w:asciiTheme="minorEastAsia" w:hAnsiTheme="minorEastAsia" w:eastAsiaTheme="minorEastAsia" w:cstheme="minorEastAsia"/>
          <w:sz w:val="24"/>
          <w:szCs w:val="24"/>
        </w:rPr>
        <w:t>后执行。</w:t>
      </w:r>
    </w:p>
    <w:p w14:paraId="1261B7F0">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.3.4出品质量：</w:t>
      </w:r>
    </w:p>
    <w:p w14:paraId="7614B63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（1）菜品应不糊、不夹生，软硬适当。色香味俱全，原料新鲜，无过生过熟、无异物，要求菜品体现原汁原味。口味避免过重（过咸、过辣、过酸、过甜）。</w:t>
      </w:r>
    </w:p>
    <w:p w14:paraId="4DB3F4A8">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（2）清炒菜需保证即熟亦脆，色要青绿、口感脆爽，不能炒过。</w:t>
      </w:r>
    </w:p>
    <w:p w14:paraId="24664202">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（3）肉类的菜口味要香而不腻，口感要富有弹性。严禁使用亚硝酸钠等化学原料。严格控制松肉粉、食粉的用量以及食品添加剂。</w:t>
      </w:r>
    </w:p>
    <w:p w14:paraId="644D378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（4）炸类的菜品要酥，严格控制炸油的重复使用次数。</w:t>
      </w:r>
    </w:p>
    <w:p w14:paraId="4A36BF5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.3.5烹饪标准：添加剂需符合 GB 2760-20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4《食品安全国家标准 食品添加剂使用标准》的要求，添加剂的使用量必须符合GB 2760-20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4《食品安全国家标准 食品添加剂使用标准》要求，不得随意使用非食品添加剂。</w:t>
      </w:r>
    </w:p>
    <w:p w14:paraId="4FC37590">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.3.6菜品卫生：原料杜绝腐烂、变质、有异物；餐具需消毒，热菜盘子必须要热或烫手；严格卫生检查程序，坚持检查餐前、餐中、餐后卫生。</w:t>
      </w:r>
    </w:p>
    <w:p w14:paraId="19FA536F">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人员配置要求</w:t>
      </w:r>
    </w:p>
    <w:p w14:paraId="57640D43">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.1本项目由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直接管理，不得转包、分包、挂靠。</w:t>
      </w:r>
    </w:p>
    <w:p w14:paraId="1AB2327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需提供详细的人员配置方案、人员工资清单、各类费用明细等。</w:t>
      </w:r>
    </w:p>
    <w:p w14:paraId="10B6D97F">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驻场的厨师需具备三年或以上从事餐饮业服务经验，熟</w:t>
      </w:r>
      <w:r>
        <w:rPr>
          <w:rFonts w:hint="eastAsia" w:asciiTheme="minorEastAsia" w:hAnsiTheme="minorEastAsia" w:eastAsiaTheme="minorEastAsia" w:cstheme="minorEastAsia"/>
          <w:sz w:val="24"/>
          <w:szCs w:val="24"/>
          <w:lang w:eastAsia="zh-CN"/>
        </w:rPr>
        <w:t>悉</w:t>
      </w:r>
      <w:r>
        <w:rPr>
          <w:rFonts w:hint="eastAsia" w:asciiTheme="minorEastAsia" w:hAnsiTheme="minorEastAsia" w:eastAsiaTheme="minorEastAsia" w:cstheme="minorEastAsia"/>
          <w:sz w:val="24"/>
          <w:szCs w:val="24"/>
        </w:rPr>
        <w:t>各类菜式烹饪技巧，具有中式烹调师中级（职业技能等级四级）或以上的证书。</w:t>
      </w:r>
    </w:p>
    <w:p w14:paraId="59125896">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应安排人员每天早上验收食材，监督食材质量与数量。</w:t>
      </w:r>
    </w:p>
    <w:p w14:paraId="4BCB161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所有服务人员需持有有效的餐饮人员健康证。</w:t>
      </w:r>
    </w:p>
    <w:p w14:paraId="2A3310E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应按照本采购项目特点</w:t>
      </w:r>
      <w:r>
        <w:rPr>
          <w:rFonts w:hint="eastAsia" w:asciiTheme="minorEastAsia" w:hAnsiTheme="minorEastAsia" w:eastAsiaTheme="minorEastAsia" w:cstheme="minorEastAsia"/>
          <w:sz w:val="24"/>
          <w:szCs w:val="24"/>
          <w:lang w:eastAsia="zh-CN"/>
        </w:rPr>
        <w:t>在合同期内</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eastAsia="zh-CN"/>
        </w:rPr>
        <w:t>稳定</w:t>
      </w:r>
      <w:r>
        <w:rPr>
          <w:rFonts w:hint="eastAsia" w:asciiTheme="minorEastAsia" w:hAnsiTheme="minorEastAsia" w:eastAsiaTheme="minorEastAsia" w:cstheme="minorEastAsia"/>
          <w:sz w:val="24"/>
          <w:szCs w:val="24"/>
        </w:rPr>
        <w:t>良好的</w:t>
      </w:r>
      <w:r>
        <w:rPr>
          <w:rFonts w:hint="eastAsia" w:asciiTheme="minorEastAsia" w:hAnsiTheme="minorEastAsia" w:eastAsiaTheme="minorEastAsia" w:cstheme="minorEastAsia"/>
          <w:sz w:val="24"/>
          <w:szCs w:val="24"/>
          <w:lang w:eastAsia="zh-CN"/>
        </w:rPr>
        <w:t>供餐</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eastAsia="zh-CN"/>
        </w:rPr>
        <w:t>有充足</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后</w:t>
      </w:r>
      <w:r>
        <w:rPr>
          <w:rFonts w:hint="eastAsia" w:asciiTheme="minorEastAsia" w:hAnsiTheme="minorEastAsia" w:eastAsiaTheme="minorEastAsia" w:cstheme="minorEastAsia"/>
          <w:sz w:val="24"/>
          <w:szCs w:val="24"/>
        </w:rPr>
        <w:t>备人员</w:t>
      </w:r>
      <w:r>
        <w:rPr>
          <w:rFonts w:hint="eastAsia" w:asciiTheme="minorEastAsia" w:hAnsiTheme="minorEastAsia" w:eastAsiaTheme="minorEastAsia" w:cstheme="minorEastAsia"/>
          <w:sz w:val="24"/>
          <w:szCs w:val="24"/>
          <w:lang w:eastAsia="zh-CN"/>
        </w:rPr>
        <w:t>保障和应急预案，不得因人员离职或其他突发情况等原因造成供餐中断，</w:t>
      </w:r>
      <w:r>
        <w:rPr>
          <w:rFonts w:hint="eastAsia" w:asciiTheme="minorEastAsia" w:hAnsiTheme="minorEastAsia" w:eastAsiaTheme="minorEastAsia" w:cstheme="minorEastAsia"/>
          <w:sz w:val="24"/>
          <w:szCs w:val="24"/>
        </w:rPr>
        <w:t>并在</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文件中提供详细具体的服务承诺条款及保证。</w:t>
      </w:r>
    </w:p>
    <w:p w14:paraId="4B39E1A1">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其他说明和要求</w:t>
      </w:r>
    </w:p>
    <w:p w14:paraId="49AF352C">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.1考虑到本项目可能存在新旧服务企业的工作交接，为保证平稳过渡，保障用餐不受影响，</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需在合同签订之日起一个月内，与原服务企业做好工作交接。</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服务期将满，退场前要根据采购人要求与采购人的新服务公司完成交接工作。如</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交接不合作需支付由此而导致的全部经济损失及承担由此而导致的全部责任。</w:t>
      </w:r>
    </w:p>
    <w:p w14:paraId="32CCF7A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在服务期内，由于原料加工、烹调过程中引发的食品安全、消防、人员伤亡等大小事故，应承担由此产生的全部责任及由此产生的所有费用。</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需在签订合同后1个月内购买公众责任险（被保险人需包含</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）及食品安全责任险（被保险人需包含</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w:t>
      </w:r>
    </w:p>
    <w:p w14:paraId="5569599B">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如因</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发生破产、合并而影响管理质量及效果的，采购人有权不支付当月费</w:t>
      </w:r>
      <w:r>
        <w:rPr>
          <w:rFonts w:hint="eastAsia" w:asciiTheme="minorEastAsia" w:hAnsiTheme="minorEastAsia" w:eastAsiaTheme="minorEastAsia" w:cstheme="minorEastAsia"/>
          <w:sz w:val="24"/>
          <w:szCs w:val="24"/>
          <w:lang w:eastAsia="zh-CN"/>
        </w:rPr>
        <w:t>用</w:t>
      </w:r>
      <w:r>
        <w:rPr>
          <w:rFonts w:hint="eastAsia" w:asciiTheme="minorEastAsia" w:hAnsiTheme="minorEastAsia" w:eastAsiaTheme="minorEastAsia" w:cstheme="minorEastAsia"/>
          <w:sz w:val="24"/>
          <w:szCs w:val="24"/>
        </w:rPr>
        <w:t>或可终止合同的执行，因此给采购人带来的影响和损失，采购人保留追究责任和赔偿的权利。</w:t>
      </w:r>
    </w:p>
    <w:p w14:paraId="7D02E576">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违约</w:t>
      </w:r>
    </w:p>
    <w:p w14:paraId="74DA92A3">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.1如有转包、分包、挂靠，采购人有权不支付当月费</w:t>
      </w:r>
      <w:r>
        <w:rPr>
          <w:rFonts w:hint="eastAsia" w:asciiTheme="minorEastAsia" w:hAnsiTheme="minorEastAsia" w:eastAsiaTheme="minorEastAsia" w:cstheme="minorEastAsia"/>
          <w:sz w:val="24"/>
          <w:szCs w:val="24"/>
          <w:lang w:eastAsia="zh-CN"/>
        </w:rPr>
        <w:t>用</w:t>
      </w:r>
      <w:r>
        <w:rPr>
          <w:rFonts w:hint="eastAsia" w:asciiTheme="minorEastAsia" w:hAnsiTheme="minorEastAsia" w:eastAsiaTheme="minorEastAsia" w:cstheme="minorEastAsia"/>
          <w:sz w:val="24"/>
          <w:szCs w:val="24"/>
        </w:rPr>
        <w:t>或终止合同的执行。</w:t>
      </w:r>
    </w:p>
    <w:p w14:paraId="740A0B0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未能按照合同约定执行，则视为违约处理。如遇</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违约时，采购人向</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发出《整改通知书》，</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需于限期内完成整改。</w:t>
      </w:r>
    </w:p>
    <w:p w14:paraId="46CE3328">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如上述第三次《整改通知书》送达</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之日起的7天内仍未整改的，则采购人可以单方面解除合同，且不再向</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支付任何费用。</w:t>
      </w:r>
    </w:p>
    <w:p w14:paraId="70022EDF">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投标要求</w:t>
      </w:r>
    </w:p>
    <w:p w14:paraId="4BD934AB">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.1本项目为整体采购项目，</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对所有内容投标时必须完整。</w:t>
      </w:r>
    </w:p>
    <w:p w14:paraId="1038227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本项目不接受联合体投标，不</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rPr>
        <w:t>转包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分包。</w:t>
      </w:r>
    </w:p>
    <w:p w14:paraId="2565EF2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应仔细阅读</w:t>
      </w:r>
      <w:r>
        <w:rPr>
          <w:rFonts w:hint="eastAsia" w:asciiTheme="minorEastAsia" w:hAnsiTheme="minorEastAsia" w:eastAsiaTheme="minorEastAsia" w:cstheme="minorEastAsia"/>
          <w:sz w:val="24"/>
          <w:szCs w:val="24"/>
          <w:lang w:eastAsia="zh-CN"/>
        </w:rPr>
        <w:t>采购公告及附件等</w:t>
      </w:r>
      <w:r>
        <w:rPr>
          <w:rFonts w:hint="eastAsia" w:asciiTheme="minorEastAsia" w:hAnsiTheme="minorEastAsia" w:eastAsiaTheme="minorEastAsia" w:cstheme="minorEastAsia"/>
          <w:sz w:val="24"/>
          <w:szCs w:val="24"/>
        </w:rPr>
        <w:t>文件的所有内容，按文件要求编制</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文件，并保证所提供全部资料的真实性，以使其对</w:t>
      </w:r>
      <w:r>
        <w:rPr>
          <w:rFonts w:hint="eastAsia" w:asciiTheme="minorEastAsia" w:hAnsiTheme="minorEastAsia" w:eastAsiaTheme="minorEastAsia" w:cstheme="minorEastAsia"/>
          <w:sz w:val="24"/>
          <w:szCs w:val="24"/>
          <w:lang w:eastAsia="zh-CN"/>
        </w:rPr>
        <w:t>上述</w:t>
      </w:r>
      <w:r>
        <w:rPr>
          <w:rFonts w:hint="eastAsia" w:asciiTheme="minorEastAsia" w:hAnsiTheme="minorEastAsia" w:eastAsiaTheme="minorEastAsia" w:cstheme="minorEastAsia"/>
          <w:sz w:val="24"/>
          <w:szCs w:val="24"/>
        </w:rPr>
        <w:t>文件做出实质性响应。</w:t>
      </w:r>
    </w:p>
    <w:p w14:paraId="532D891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应承担本项目下保密义务, 未经采购人许可不得将因本次项目获得的信息向第三方外传。</w:t>
      </w:r>
    </w:p>
    <w:p w14:paraId="146B404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应具有良好的商业信誉和健全的财务会计制度，具有履行合同所必需的专业技术能力，有依法缴纳税收和社会保障资金的良好记录。</w:t>
      </w:r>
    </w:p>
    <w:p w14:paraId="6401ED7C">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报价要求</w:t>
      </w:r>
    </w:p>
    <w:p w14:paraId="0EE8CFE6">
      <w:pPr>
        <w:keepNext w:val="0"/>
        <w:keepLines w:val="0"/>
        <w:pageBreakBefore w:val="0"/>
        <w:kinsoku/>
        <w:wordWrap/>
        <w:overflowPunct/>
        <w:topLinePunct w:val="0"/>
        <w:autoSpaceDE/>
        <w:autoSpaceDN/>
        <w:bidi w:val="0"/>
        <w:adjustRightInd/>
        <w:spacing w:line="400" w:lineRule="exact"/>
        <w:ind w:firstLine="46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.1报价以人民币为货币单位。</w:t>
      </w:r>
    </w:p>
    <w:p w14:paraId="2F275A13">
      <w:pPr>
        <w:keepNext w:val="0"/>
        <w:keepLines w:val="0"/>
        <w:pageBreakBefore w:val="0"/>
        <w:kinsoku/>
        <w:wordWrap/>
        <w:overflowPunct/>
        <w:topLinePunct w:val="0"/>
        <w:autoSpaceDE/>
        <w:autoSpaceDN/>
        <w:bidi w:val="0"/>
        <w:adjustRightInd/>
        <w:spacing w:line="400" w:lineRule="exact"/>
        <w:ind w:firstLine="46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总报价必须包含工作人员薪酬、社保（包括工伤保险）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公积金、应交税费等完成本项目要求的内容发生的所有费用。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应自行核算项目正常、合法运作及使用所必需的费用。</w:t>
      </w:r>
    </w:p>
    <w:p w14:paraId="259E1DC9">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本项目的最高限价</w:t>
      </w:r>
      <w:r>
        <w:rPr>
          <w:rFonts w:hint="eastAsia" w:asciiTheme="minorEastAsia" w:hAnsiTheme="minorEastAsia" w:eastAsiaTheme="minorEastAsia" w:cstheme="minorEastAsia"/>
          <w:b w:val="0"/>
          <w:bCs w:val="0"/>
          <w:sz w:val="24"/>
          <w:szCs w:val="24"/>
          <w:u w:val="none"/>
          <w:lang w:val="en-US" w:eastAsia="zh-CN"/>
        </w:rPr>
        <w:t>为人民币壹拾伍万玖仟元一年（包括人员工资、税费等</w:t>
      </w:r>
      <w:r>
        <w:rPr>
          <w:rFonts w:hint="eastAsia" w:asciiTheme="minorEastAsia" w:hAnsiTheme="minorEastAsia" w:eastAsiaTheme="minorEastAsia" w:cstheme="minorEastAsia"/>
          <w:b w:val="0"/>
          <w:bCs w:val="0"/>
          <w:sz w:val="24"/>
          <w:szCs w:val="24"/>
          <w:highlight w:val="none"/>
          <w:lang w:val="en-US" w:eastAsia="zh-CN"/>
        </w:rPr>
        <w:t>劳务服务一切费用</w:t>
      </w:r>
      <w:r>
        <w:rPr>
          <w:rFonts w:hint="eastAsia" w:asciiTheme="minorEastAsia" w:hAnsiTheme="minorEastAsia" w:eastAsiaTheme="minorEastAsia" w:cstheme="minorEastAsia"/>
          <w:b w:val="0"/>
          <w:bCs w:val="0"/>
          <w:sz w:val="24"/>
          <w:szCs w:val="24"/>
          <w:u w:val="none"/>
          <w:lang w:val="en-US" w:eastAsia="zh-CN"/>
        </w:rPr>
        <w:t>，不包括食材采购费用）</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eastAsia="zh-CN"/>
        </w:rPr>
        <w:t>供应商响应</w:t>
      </w:r>
      <w:r>
        <w:rPr>
          <w:rFonts w:hint="eastAsia" w:asciiTheme="minorEastAsia" w:hAnsiTheme="minorEastAsia" w:eastAsiaTheme="minorEastAsia" w:cstheme="minorEastAsia"/>
          <w:b w:val="0"/>
          <w:bCs w:val="0"/>
          <w:sz w:val="24"/>
          <w:szCs w:val="24"/>
        </w:rPr>
        <w:t>报价超过最高限价的将被视为无效报价。</w:t>
      </w:r>
    </w:p>
    <w:p w14:paraId="2A215BC1">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合同签订</w:t>
      </w:r>
    </w:p>
    <w:p w14:paraId="7002371F">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接到《</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通知书》后，持《</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通知书》与采购人签订合同，</w:t>
      </w:r>
      <w:r>
        <w:rPr>
          <w:rFonts w:hint="eastAsia" w:asciiTheme="minorEastAsia" w:hAnsiTheme="minorEastAsia" w:eastAsiaTheme="minorEastAsia" w:cstheme="minorEastAsia"/>
          <w:sz w:val="24"/>
          <w:szCs w:val="24"/>
          <w:lang w:eastAsia="zh-CN"/>
        </w:rPr>
        <w:t>采购公告及附件</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文件均作为合同订立的基础。</w:t>
      </w:r>
    </w:p>
    <w:p w14:paraId="4B9AE324">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.2本项目合同分两期签订，第一期合同履行期限为202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日；第二期合同履行期限为202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日。第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期合同</w:t>
      </w:r>
      <w:r>
        <w:rPr>
          <w:rFonts w:hint="eastAsia" w:asciiTheme="minorEastAsia" w:hAnsiTheme="minorEastAsia" w:eastAsiaTheme="minorEastAsia" w:cstheme="minorEastAsia"/>
          <w:b w:val="0"/>
          <w:bCs/>
          <w:sz w:val="24"/>
          <w:szCs w:val="24"/>
          <w:u w:val="none"/>
          <w:lang w:val="en-US" w:eastAsia="zh-CN"/>
        </w:rPr>
        <w:t>在确认财政资金落实后签订</w:t>
      </w:r>
      <w:r>
        <w:rPr>
          <w:rFonts w:hint="eastAsia" w:asciiTheme="minorEastAsia" w:hAnsiTheme="minorEastAsia" w:eastAsiaTheme="minorEastAsia" w:cstheme="minorEastAsia"/>
          <w:sz w:val="24"/>
          <w:szCs w:val="24"/>
          <w:lang w:eastAsia="zh-CN"/>
        </w:rPr>
        <w:t>。</w:t>
      </w:r>
    </w:p>
    <w:p w14:paraId="4B508B8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lang w:eastAsia="zh-CN"/>
        </w:rPr>
      </w:pPr>
    </w:p>
    <w:p w14:paraId="602D388A">
      <w:pPr>
        <w:rPr>
          <w:rFonts w:hint="eastAsia" w:ascii="宋体" w:hAnsi="宋体" w:eastAsia="宋体" w:cs="宋体"/>
          <w:b/>
          <w:bCs w:val="0"/>
          <w:color w:val="auto"/>
          <w:sz w:val="44"/>
          <w:szCs w:val="44"/>
          <w:highlight w:val="none"/>
          <w:shd w:val="clear" w:color="auto" w:fill="auto"/>
        </w:rPr>
      </w:pPr>
      <w:bookmarkStart w:id="0" w:name="_Toc26071"/>
      <w:r>
        <w:rPr>
          <w:rFonts w:hint="eastAsia" w:ascii="宋体" w:hAnsi="宋体" w:eastAsia="宋体" w:cs="宋体"/>
          <w:b/>
          <w:bCs w:val="0"/>
          <w:color w:val="auto"/>
          <w:sz w:val="44"/>
          <w:szCs w:val="44"/>
          <w:highlight w:val="none"/>
          <w:shd w:val="clear" w:color="auto" w:fill="auto"/>
        </w:rPr>
        <w:br w:type="page"/>
      </w:r>
    </w:p>
    <w:p w14:paraId="56B33E2F">
      <w:pPr>
        <w:keepNext w:val="0"/>
        <w:keepLines w:val="0"/>
        <w:pageBreakBefore w:val="0"/>
        <w:widowControl/>
        <w:kinsoku/>
        <w:wordWrap/>
        <w:overflowPunct/>
        <w:topLinePunct w:val="0"/>
        <w:autoSpaceDE/>
        <w:autoSpaceDN/>
        <w:bidi w:val="0"/>
        <w:adjustRightInd w:val="0"/>
        <w:snapToGrid w:val="0"/>
        <w:spacing w:line="400" w:lineRule="exact"/>
        <w:jc w:val="both"/>
        <w:textAlignment w:val="auto"/>
        <w:outlineLvl w:val="0"/>
        <w:rPr>
          <w:rFonts w:hint="default" w:ascii="宋体" w:hAnsi="宋体" w:eastAsia="宋体" w:cs="宋体"/>
          <w:b/>
          <w:bCs w:val="0"/>
          <w:color w:val="auto"/>
          <w:sz w:val="44"/>
          <w:szCs w:val="44"/>
          <w:highlight w:val="none"/>
          <w:shd w:val="clear" w:color="auto" w:fill="auto"/>
          <w:lang w:val="en-US" w:eastAsia="zh-CN"/>
        </w:rPr>
      </w:pPr>
      <w:r>
        <w:rPr>
          <w:rFonts w:hint="eastAsia" w:asciiTheme="minorEastAsia" w:hAnsiTheme="minorEastAsia" w:eastAsiaTheme="minorEastAsia" w:cstheme="minorEastAsia"/>
          <w:b/>
          <w:bCs w:val="0"/>
          <w:color w:val="auto"/>
          <w:sz w:val="24"/>
          <w:szCs w:val="24"/>
          <w:highlight w:val="none"/>
          <w:shd w:val="clear" w:color="auto" w:fill="auto"/>
          <w:lang w:eastAsia="zh-CN"/>
        </w:rPr>
        <w:t>附件</w:t>
      </w:r>
      <w:r>
        <w:rPr>
          <w:rFonts w:hint="eastAsia" w:asciiTheme="minorEastAsia" w:hAnsiTheme="minorEastAsia" w:eastAsiaTheme="minorEastAsia" w:cstheme="minorEastAsia"/>
          <w:b/>
          <w:bCs w:val="0"/>
          <w:color w:val="auto"/>
          <w:sz w:val="24"/>
          <w:szCs w:val="24"/>
          <w:highlight w:val="none"/>
          <w:shd w:val="clear" w:color="auto" w:fill="auto"/>
          <w:lang w:val="en-US" w:eastAsia="zh-CN"/>
        </w:rPr>
        <w:t>2</w:t>
      </w:r>
    </w:p>
    <w:p w14:paraId="0AE13073">
      <w:pPr>
        <w:adjustRightInd w:val="0"/>
        <w:snapToGrid w:val="0"/>
        <w:spacing w:line="600" w:lineRule="exact"/>
        <w:jc w:val="center"/>
        <w:outlineLvl w:val="0"/>
        <w:rPr>
          <w:rFonts w:hint="eastAsia" w:ascii="黑体" w:hAnsi="黑体" w:eastAsia="宋体" w:cs="仿宋"/>
          <w:bCs/>
          <w:color w:val="auto"/>
          <w:sz w:val="44"/>
          <w:szCs w:val="44"/>
          <w:highlight w:val="none"/>
          <w:shd w:val="clear" w:color="auto" w:fill="auto"/>
          <w:lang w:eastAsia="zh-CN"/>
        </w:rPr>
      </w:pPr>
      <w:r>
        <w:rPr>
          <w:rFonts w:hint="eastAsia" w:ascii="宋体" w:hAnsi="宋体" w:eastAsia="宋体" w:cs="宋体"/>
          <w:b/>
          <w:bCs w:val="0"/>
          <w:color w:val="auto"/>
          <w:sz w:val="32"/>
          <w:szCs w:val="32"/>
          <w:highlight w:val="none"/>
          <w:shd w:val="clear" w:color="auto" w:fill="auto"/>
        </w:rPr>
        <w:t>评审</w:t>
      </w:r>
      <w:bookmarkEnd w:id="0"/>
      <w:r>
        <w:rPr>
          <w:rFonts w:hint="eastAsia" w:ascii="宋体" w:hAnsi="宋体" w:cs="宋体"/>
          <w:b/>
          <w:bCs w:val="0"/>
          <w:color w:val="auto"/>
          <w:sz w:val="32"/>
          <w:szCs w:val="32"/>
          <w:highlight w:val="none"/>
          <w:shd w:val="clear" w:color="auto" w:fill="auto"/>
          <w:lang w:eastAsia="zh-CN"/>
        </w:rPr>
        <w:t>方案</w:t>
      </w:r>
    </w:p>
    <w:p w14:paraId="5DDE5DEB">
      <w:pPr>
        <w:adjustRightInd w:val="0"/>
        <w:snapToGrid w:val="0"/>
        <w:spacing w:line="312" w:lineRule="auto"/>
        <w:jc w:val="both"/>
        <w:rPr>
          <w:rFonts w:ascii="宋体" w:hAnsi="宋体" w:cs="仿宋"/>
          <w:b/>
          <w:bCs/>
          <w:sz w:val="36"/>
          <w:szCs w:val="36"/>
          <w:highlight w:val="none"/>
        </w:rPr>
      </w:pPr>
    </w:p>
    <w:p w14:paraId="56B6A658">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rPr>
        <w:t>1</w:t>
      </w:r>
      <w:r>
        <w:rPr>
          <w:rFonts w:hint="eastAsia" w:ascii="宋体" w:hAnsi="宋体" w:cs="仿宋"/>
          <w:b/>
          <w:bCs/>
          <w:sz w:val="24"/>
          <w:highlight w:val="none"/>
          <w:lang w:val="en-US" w:eastAsia="zh-CN"/>
        </w:rPr>
        <w:t>.</w:t>
      </w:r>
      <w:r>
        <w:rPr>
          <w:rFonts w:hint="eastAsia" w:ascii="宋体" w:hAnsi="宋体" w:cs="仿宋"/>
          <w:b/>
          <w:bCs/>
          <w:sz w:val="24"/>
          <w:highlight w:val="none"/>
        </w:rPr>
        <w:t>评审方法</w:t>
      </w:r>
    </w:p>
    <w:p w14:paraId="12DE3EF8">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lang w:eastAsia="zh-CN"/>
        </w:rPr>
        <w:t>本项目</w:t>
      </w:r>
      <w:r>
        <w:rPr>
          <w:rFonts w:hint="eastAsia" w:ascii="宋体" w:hAnsi="宋体" w:cs="仿宋"/>
          <w:sz w:val="24"/>
          <w:highlight w:val="none"/>
        </w:rPr>
        <w:t>评审采用综合评分法。</w:t>
      </w:r>
      <w:r>
        <w:rPr>
          <w:rFonts w:hint="eastAsia" w:ascii="宋体" w:hAnsi="宋体" w:cs="仿宋"/>
          <w:sz w:val="24"/>
          <w:highlight w:val="none"/>
          <w:lang w:eastAsia="zh-CN"/>
        </w:rPr>
        <w:t>由采购人</w:t>
      </w:r>
      <w:r>
        <w:rPr>
          <w:rFonts w:hint="eastAsia" w:ascii="宋体" w:hAnsi="宋体" w:cs="仿宋"/>
          <w:sz w:val="24"/>
          <w:highlight w:val="none"/>
          <w:lang w:val="en-US" w:eastAsia="zh-CN"/>
        </w:rPr>
        <w:t>组成3-5人（单数）的</w:t>
      </w:r>
      <w:r>
        <w:rPr>
          <w:rFonts w:hint="eastAsia" w:ascii="宋体" w:hAnsi="宋体" w:cs="仿宋"/>
          <w:sz w:val="24"/>
          <w:highlight w:val="none"/>
        </w:rPr>
        <w:t>评审小组对满足实质性要求的</w:t>
      </w:r>
      <w:r>
        <w:rPr>
          <w:rFonts w:hint="eastAsia" w:ascii="宋体" w:hAnsi="宋体" w:cs="仿宋"/>
          <w:sz w:val="24"/>
          <w:highlight w:val="none"/>
          <w:lang w:eastAsia="zh-CN"/>
        </w:rPr>
        <w:t>响应</w:t>
      </w:r>
      <w:r>
        <w:rPr>
          <w:rFonts w:hint="eastAsia" w:ascii="宋体" w:hAnsi="宋体" w:cs="仿宋"/>
          <w:sz w:val="24"/>
          <w:highlight w:val="none"/>
        </w:rPr>
        <w:t>文件，按照评分标准进行打分，并按得分由高到低的顺序推荐</w:t>
      </w:r>
      <w:r>
        <w:rPr>
          <w:rFonts w:hint="eastAsia" w:ascii="宋体" w:hAnsi="宋体" w:cs="仿宋"/>
          <w:sz w:val="24"/>
          <w:highlight w:val="none"/>
          <w:lang w:eastAsia="zh-CN"/>
        </w:rPr>
        <w:t>成交供应商</w:t>
      </w:r>
      <w:r>
        <w:rPr>
          <w:rFonts w:hint="eastAsia" w:ascii="宋体" w:hAnsi="宋体" w:cs="仿宋"/>
          <w:sz w:val="24"/>
          <w:highlight w:val="none"/>
        </w:rPr>
        <w:t>。</w:t>
      </w:r>
    </w:p>
    <w:p w14:paraId="51DD7070">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仿宋"/>
          <w:b/>
          <w:bCs/>
          <w:sz w:val="24"/>
          <w:highlight w:val="none"/>
          <w:lang w:eastAsia="zh-CN"/>
        </w:rPr>
      </w:pPr>
      <w:r>
        <w:rPr>
          <w:rFonts w:hint="eastAsia" w:ascii="宋体" w:hAnsi="宋体" w:cs="仿宋"/>
          <w:b/>
          <w:bCs/>
          <w:sz w:val="24"/>
          <w:highlight w:val="none"/>
        </w:rPr>
        <w:t>2</w:t>
      </w:r>
      <w:r>
        <w:rPr>
          <w:rFonts w:hint="eastAsia" w:ascii="宋体" w:hAnsi="宋体" w:cs="仿宋"/>
          <w:b/>
          <w:bCs/>
          <w:sz w:val="24"/>
          <w:highlight w:val="none"/>
          <w:lang w:val="en-US" w:eastAsia="zh-CN"/>
        </w:rPr>
        <w:t>.</w:t>
      </w:r>
      <w:r>
        <w:rPr>
          <w:rFonts w:hint="eastAsia" w:ascii="宋体" w:hAnsi="宋体" w:cs="仿宋"/>
          <w:b/>
          <w:bCs/>
          <w:sz w:val="24"/>
          <w:highlight w:val="none"/>
        </w:rPr>
        <w:t>评审</w:t>
      </w:r>
      <w:r>
        <w:rPr>
          <w:rFonts w:hint="eastAsia" w:ascii="宋体" w:hAnsi="宋体" w:cs="仿宋"/>
          <w:b/>
          <w:bCs/>
          <w:sz w:val="24"/>
          <w:highlight w:val="none"/>
          <w:lang w:eastAsia="zh-CN"/>
        </w:rPr>
        <w:t>程序</w:t>
      </w:r>
    </w:p>
    <w:p w14:paraId="6A660E95">
      <w:pPr>
        <w:keepNext w:val="0"/>
        <w:keepLines w:val="0"/>
        <w:pageBreakBefore w:val="0"/>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仿宋"/>
          <w:b/>
          <w:bCs/>
          <w:sz w:val="24"/>
          <w:highlight w:val="none"/>
          <w:lang w:eastAsia="zh-CN"/>
        </w:rPr>
      </w:pPr>
      <w:r>
        <w:rPr>
          <w:rFonts w:hint="eastAsia" w:ascii="宋体" w:hAnsi="宋体" w:cs="仿宋"/>
          <w:b/>
          <w:bCs/>
          <w:sz w:val="24"/>
          <w:highlight w:val="none"/>
        </w:rPr>
        <w:t>2.</w:t>
      </w:r>
      <w:r>
        <w:rPr>
          <w:rFonts w:hint="eastAsia" w:ascii="宋体" w:hAnsi="宋体" w:cs="仿宋"/>
          <w:b/>
          <w:bCs/>
          <w:sz w:val="24"/>
          <w:highlight w:val="none"/>
          <w:lang w:val="en-US" w:eastAsia="zh-CN"/>
        </w:rPr>
        <w:t>1初步评审</w:t>
      </w:r>
    </w:p>
    <w:p w14:paraId="52C3F4D3">
      <w:pPr>
        <w:keepNext w:val="0"/>
        <w:keepLines w:val="0"/>
        <w:pageBreakBefore w:val="0"/>
        <w:kinsoku/>
        <w:wordWrap/>
        <w:overflowPunct/>
        <w:topLinePunct w:val="0"/>
        <w:autoSpaceDE/>
        <w:autoSpaceDN/>
        <w:bidi w:val="0"/>
        <w:adjustRightInd w:val="0"/>
        <w:snapToGrid w:val="0"/>
        <w:spacing w:line="400" w:lineRule="exact"/>
        <w:ind w:firstLine="482" w:firstLineChars="200"/>
        <w:jc w:val="both"/>
        <w:textAlignment w:val="auto"/>
        <w:rPr>
          <w:sz w:val="24"/>
          <w:szCs w:val="24"/>
        </w:rPr>
      </w:pPr>
      <w:r>
        <w:rPr>
          <w:rFonts w:hint="eastAsia" w:ascii="宋体" w:hAnsi="宋体" w:cs="仿宋"/>
          <w:b/>
          <w:bCs/>
          <w:sz w:val="24"/>
          <w:highlight w:val="none"/>
        </w:rPr>
        <w:t>2.</w:t>
      </w:r>
      <w:r>
        <w:rPr>
          <w:rFonts w:hint="eastAsia" w:ascii="宋体" w:hAnsi="宋体" w:cs="仿宋"/>
          <w:b/>
          <w:bCs/>
          <w:sz w:val="24"/>
          <w:highlight w:val="none"/>
          <w:lang w:val="en-US" w:eastAsia="zh-CN"/>
        </w:rPr>
        <w:t>1</w:t>
      </w:r>
      <w:r>
        <w:rPr>
          <w:rFonts w:hint="eastAsia" w:ascii="宋体" w:hAnsi="宋体" w:cs="仿宋"/>
          <w:b/>
          <w:bCs/>
          <w:sz w:val="24"/>
          <w:highlight w:val="none"/>
        </w:rPr>
        <w:t>.1</w:t>
      </w:r>
      <w:r>
        <w:rPr>
          <w:b/>
          <w:bCs/>
          <w:sz w:val="24"/>
          <w:szCs w:val="24"/>
        </w:rPr>
        <w:t>资格性审查</w:t>
      </w:r>
    </w:p>
    <w:p w14:paraId="7008798D">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评审小组依据</w:t>
      </w:r>
      <w:r>
        <w:rPr>
          <w:rFonts w:hint="eastAsia" w:ascii="宋体" w:hAnsi="宋体" w:cs="仿宋"/>
          <w:sz w:val="24"/>
          <w:highlight w:val="none"/>
          <w:lang w:eastAsia="zh-CN"/>
        </w:rPr>
        <w:t>以下《资格性审查表》</w:t>
      </w:r>
      <w:r>
        <w:rPr>
          <w:rFonts w:hint="eastAsia" w:ascii="宋体" w:hAnsi="宋体" w:cs="仿宋"/>
          <w:sz w:val="24"/>
          <w:highlight w:val="none"/>
        </w:rPr>
        <w:t>对</w:t>
      </w:r>
      <w:r>
        <w:rPr>
          <w:rFonts w:hint="eastAsia" w:ascii="宋体" w:hAnsi="宋体" w:cs="仿宋"/>
          <w:sz w:val="24"/>
          <w:highlight w:val="none"/>
          <w:lang w:eastAsia="zh-CN"/>
        </w:rPr>
        <w:t>供应商</w:t>
      </w:r>
      <w:r>
        <w:rPr>
          <w:rFonts w:hint="eastAsia" w:ascii="宋体" w:hAnsi="宋体" w:cs="仿宋"/>
          <w:sz w:val="24"/>
          <w:highlight w:val="none"/>
        </w:rPr>
        <w:t>是否符合资格条件</w:t>
      </w:r>
      <w:r>
        <w:rPr>
          <w:rFonts w:hint="eastAsia" w:ascii="宋体" w:hAnsi="宋体" w:cs="仿宋"/>
          <w:sz w:val="24"/>
          <w:highlight w:val="none"/>
          <w:lang w:eastAsia="zh-CN"/>
        </w:rPr>
        <w:t>进行审查</w:t>
      </w:r>
      <w:r>
        <w:rPr>
          <w:rFonts w:hint="eastAsia" w:ascii="宋体" w:hAnsi="宋体" w:cs="仿宋"/>
          <w:sz w:val="24"/>
          <w:highlight w:val="none"/>
        </w:rPr>
        <w:t>，</w:t>
      </w:r>
      <w:r>
        <w:rPr>
          <w:rFonts w:hint="eastAsia" w:ascii="宋体" w:hAnsi="宋体" w:cs="仿宋"/>
          <w:sz w:val="24"/>
          <w:highlight w:val="none"/>
          <w:lang w:eastAsia="zh-CN"/>
        </w:rPr>
        <w:t>全部符合</w:t>
      </w:r>
      <w:r>
        <w:rPr>
          <w:rFonts w:hint="eastAsia" w:ascii="宋体" w:hAnsi="宋体" w:cs="仿宋"/>
          <w:sz w:val="24"/>
          <w:highlight w:val="none"/>
        </w:rPr>
        <w:t>才可通过初步评审。</w:t>
      </w:r>
    </w:p>
    <w:p w14:paraId="3DC39801">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资格性审查中凡有其中任意一项未通过的，评审结果为未通过，未通过资格性审查的</w:t>
      </w:r>
      <w:r>
        <w:rPr>
          <w:rFonts w:hint="eastAsia" w:ascii="宋体" w:hAnsi="宋体" w:cs="仿宋"/>
          <w:sz w:val="24"/>
          <w:highlight w:val="none"/>
          <w:lang w:eastAsia="zh-CN"/>
        </w:rPr>
        <w:t>供应商</w:t>
      </w:r>
      <w:r>
        <w:rPr>
          <w:rFonts w:hint="eastAsia" w:ascii="宋体" w:hAnsi="宋体" w:cs="仿宋"/>
          <w:sz w:val="24"/>
          <w:highlight w:val="none"/>
        </w:rPr>
        <w:t>按无效投标处理。</w:t>
      </w:r>
    </w:p>
    <w:p w14:paraId="540B5B92">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对各</w:t>
      </w:r>
      <w:r>
        <w:rPr>
          <w:rFonts w:hint="eastAsia" w:ascii="宋体" w:hAnsi="宋体" w:cs="仿宋"/>
          <w:sz w:val="24"/>
          <w:highlight w:val="none"/>
          <w:lang w:eastAsia="zh-CN"/>
        </w:rPr>
        <w:t>供应商</w:t>
      </w:r>
      <w:r>
        <w:rPr>
          <w:rFonts w:hint="eastAsia" w:ascii="宋体" w:hAnsi="宋体" w:cs="仿宋"/>
          <w:sz w:val="24"/>
          <w:highlight w:val="none"/>
        </w:rPr>
        <w:t>进行资格审查过程中，对初步被认定为无效投标者，由</w:t>
      </w:r>
      <w:r>
        <w:rPr>
          <w:rFonts w:hint="eastAsia" w:ascii="宋体" w:hAnsi="宋体" w:cs="仿宋"/>
          <w:sz w:val="24"/>
          <w:highlight w:val="none"/>
          <w:lang w:eastAsia="zh-CN"/>
        </w:rPr>
        <w:t>评审小组</w:t>
      </w:r>
      <w:r>
        <w:rPr>
          <w:rFonts w:hint="eastAsia" w:ascii="宋体" w:hAnsi="宋体" w:cs="仿宋"/>
          <w:sz w:val="24"/>
          <w:highlight w:val="none"/>
        </w:rPr>
        <w:t>组长或采购人代表将集体意见及时告知投标当事人。</w:t>
      </w:r>
    </w:p>
    <w:p w14:paraId="7BFAB0D9">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合格</w:t>
      </w:r>
      <w:r>
        <w:rPr>
          <w:rFonts w:hint="eastAsia" w:ascii="宋体" w:hAnsi="宋体" w:cs="仿宋"/>
          <w:sz w:val="24"/>
          <w:highlight w:val="none"/>
          <w:lang w:eastAsia="zh-CN"/>
        </w:rPr>
        <w:t>供应商</w:t>
      </w:r>
      <w:r>
        <w:rPr>
          <w:rFonts w:hint="eastAsia" w:ascii="宋体" w:hAnsi="宋体" w:cs="仿宋"/>
          <w:sz w:val="24"/>
          <w:highlight w:val="none"/>
        </w:rPr>
        <w:t>不足3家的，不得评标。</w:t>
      </w:r>
    </w:p>
    <w:p w14:paraId="6007A7C8">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b w:val="0"/>
          <w:bCs w:val="0"/>
          <w:sz w:val="24"/>
          <w:szCs w:val="24"/>
        </w:rPr>
      </w:pPr>
      <w:r>
        <w:rPr>
          <w:b w:val="0"/>
          <w:bCs w:val="0"/>
          <w:sz w:val="24"/>
          <w:szCs w:val="24"/>
        </w:rPr>
        <w:t>资格性审查表：</w:t>
      </w:r>
    </w:p>
    <w:tbl>
      <w:tblPr>
        <w:tblStyle w:val="10"/>
        <w:tblW w:w="0" w:type="auto"/>
        <w:tblInd w:w="6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1"/>
        <w:gridCol w:w="1985"/>
        <w:gridCol w:w="6290"/>
      </w:tblGrid>
      <w:tr w14:paraId="0BFA8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6D0A6C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85" w:type="dxa"/>
          </w:tcPr>
          <w:p w14:paraId="63D0A7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资格审查内容</w:t>
            </w:r>
          </w:p>
        </w:tc>
        <w:tc>
          <w:tcPr>
            <w:tcW w:w="6290" w:type="dxa"/>
          </w:tcPr>
          <w:p w14:paraId="519117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lang w:eastAsia="zh-CN"/>
              </w:rPr>
            </w:pPr>
            <w:r>
              <w:rPr>
                <w:rFonts w:hint="eastAsia" w:ascii="宋体" w:hAnsi="宋体" w:cs="宋体"/>
                <w:b/>
                <w:bCs/>
                <w:sz w:val="21"/>
                <w:szCs w:val="21"/>
                <w:lang w:eastAsia="zh-CN"/>
              </w:rPr>
              <w:t>要</w:t>
            </w:r>
            <w:r>
              <w:rPr>
                <w:rFonts w:hint="eastAsia" w:ascii="宋体" w:hAnsi="宋体" w:cs="宋体"/>
                <w:b/>
                <w:bCs/>
                <w:sz w:val="21"/>
                <w:szCs w:val="21"/>
                <w:lang w:val="en-US" w:eastAsia="zh-CN"/>
              </w:rPr>
              <w:t xml:space="preserve">  </w:t>
            </w:r>
            <w:r>
              <w:rPr>
                <w:rFonts w:hint="eastAsia" w:ascii="宋体" w:hAnsi="宋体" w:cs="宋体"/>
                <w:b/>
                <w:bCs/>
                <w:sz w:val="21"/>
                <w:szCs w:val="21"/>
                <w:lang w:eastAsia="zh-CN"/>
              </w:rPr>
              <w:t>求</w:t>
            </w:r>
          </w:p>
        </w:tc>
      </w:tr>
      <w:tr w14:paraId="1770B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7F53E0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85" w:type="dxa"/>
            <w:vAlign w:val="center"/>
          </w:tcPr>
          <w:p w14:paraId="369A55C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具有独立承担民事责任的能力</w:t>
            </w:r>
          </w:p>
        </w:tc>
        <w:tc>
          <w:tcPr>
            <w:tcW w:w="6290" w:type="dxa"/>
          </w:tcPr>
          <w:p w14:paraId="4C41F0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提供在中华人民共和国境内注册的法人或其他组织的营业执照或事业单位法人证书或社会团体法人登记证书复印件</w:t>
            </w:r>
            <w:r>
              <w:rPr>
                <w:rFonts w:hint="eastAsia" w:ascii="宋体" w:hAnsi="宋体" w:eastAsia="宋体" w:cs="宋体"/>
                <w:sz w:val="21"/>
                <w:szCs w:val="21"/>
                <w:lang w:eastAsia="zh-CN"/>
              </w:rPr>
              <w:t>。</w:t>
            </w:r>
          </w:p>
        </w:tc>
      </w:tr>
      <w:tr w14:paraId="35184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258C66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85" w:type="dxa"/>
            <w:vAlign w:val="center"/>
          </w:tcPr>
          <w:p w14:paraId="7E7E563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具有劳务派遣</w:t>
            </w:r>
            <w:r>
              <w:rPr>
                <w:rFonts w:hint="eastAsia" w:ascii="宋体" w:hAnsi="宋体" w:eastAsia="宋体" w:cs="宋体"/>
                <w:sz w:val="21"/>
                <w:szCs w:val="21"/>
                <w:lang w:eastAsia="zh-CN"/>
              </w:rPr>
              <w:t>资质</w:t>
            </w:r>
          </w:p>
        </w:tc>
        <w:tc>
          <w:tcPr>
            <w:tcW w:w="6290" w:type="dxa"/>
          </w:tcPr>
          <w:p w14:paraId="1E89B5A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cs="宋体"/>
                <w:sz w:val="21"/>
                <w:szCs w:val="21"/>
                <w:lang w:eastAsia="zh-CN"/>
              </w:rPr>
              <w:t>提供相关</w:t>
            </w:r>
            <w:r>
              <w:rPr>
                <w:rFonts w:hint="eastAsia" w:ascii="宋体" w:hAnsi="宋体" w:eastAsia="宋体" w:cs="宋体"/>
                <w:sz w:val="21"/>
                <w:szCs w:val="21"/>
                <w:lang w:eastAsia="zh-CN"/>
              </w:rPr>
              <w:t>资质</w:t>
            </w:r>
            <w:r>
              <w:rPr>
                <w:rFonts w:hint="eastAsia" w:ascii="宋体" w:hAnsi="宋体" w:cs="宋体"/>
                <w:sz w:val="21"/>
                <w:szCs w:val="21"/>
                <w:lang w:eastAsia="zh-CN"/>
              </w:rPr>
              <w:t>的证明或证书</w:t>
            </w:r>
            <w:r>
              <w:rPr>
                <w:rFonts w:hint="eastAsia" w:ascii="宋体" w:hAnsi="宋体" w:eastAsia="宋体" w:cs="宋体"/>
                <w:sz w:val="21"/>
                <w:szCs w:val="21"/>
                <w:lang w:eastAsia="zh-CN"/>
              </w:rPr>
              <w:t>。</w:t>
            </w:r>
          </w:p>
        </w:tc>
      </w:tr>
      <w:tr w14:paraId="0CD44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383D85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1985" w:type="dxa"/>
            <w:vAlign w:val="center"/>
          </w:tcPr>
          <w:p w14:paraId="4F41567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cs="宋体"/>
                <w:b w:val="0"/>
                <w:bCs/>
                <w:sz w:val="21"/>
                <w:szCs w:val="21"/>
                <w:u w:val="none"/>
                <w:lang w:val="en-US" w:eastAsia="zh-CN"/>
              </w:rPr>
              <w:t>信用记录</w:t>
            </w:r>
          </w:p>
        </w:tc>
        <w:tc>
          <w:tcPr>
            <w:tcW w:w="6290" w:type="dxa"/>
          </w:tcPr>
          <w:p w14:paraId="073458B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cs="宋体"/>
                <w:sz w:val="21"/>
                <w:szCs w:val="21"/>
                <w:lang w:eastAsia="zh-CN"/>
              </w:rPr>
              <w:t>供应商</w:t>
            </w:r>
            <w:r>
              <w:rPr>
                <w:rFonts w:hint="eastAsia" w:ascii="宋体" w:hAnsi="宋体" w:eastAsia="宋体" w:cs="宋体"/>
                <w:sz w:val="21"/>
                <w:szCs w:val="21"/>
              </w:rPr>
              <w:t>未被列入“信用中国”网站(www.creditchina.gov.cn)“失信被执行人或重大税收违法失信主体或政府采购严重违法失信行为”记录名单</w:t>
            </w:r>
            <w:r>
              <w:rPr>
                <w:rFonts w:hint="eastAsia" w:ascii="宋体" w:hAnsi="宋体" w:eastAsia="宋体" w:cs="宋体"/>
                <w:sz w:val="21"/>
                <w:szCs w:val="21"/>
                <w:lang w:eastAsia="zh-CN"/>
              </w:rPr>
              <w:t>，及</w:t>
            </w:r>
            <w:r>
              <w:rPr>
                <w:rFonts w:hint="eastAsia" w:ascii="宋体" w:hAnsi="宋体" w:eastAsia="宋体" w:cs="宋体"/>
                <w:sz w:val="21"/>
                <w:szCs w:val="21"/>
              </w:rPr>
              <w:t>不处于中国政府采购网(www.ccgp.gov.cn)“政府采购严重违法失信行为信息记录”中的禁止参加政府采购活动期间。以资格审查人员于投标截止时间当天在“信用中国”网站（www.creditchina.gov.cn）及中国政府采购网（http://www.ccgp.gov.cn/）查询结果为准，如相关失信记录已失效，</w:t>
            </w:r>
            <w:r>
              <w:rPr>
                <w:rFonts w:hint="eastAsia" w:ascii="宋体" w:hAnsi="宋体" w:cs="宋体"/>
                <w:sz w:val="21"/>
                <w:szCs w:val="21"/>
                <w:lang w:eastAsia="zh-CN"/>
              </w:rPr>
              <w:t>供应商</w:t>
            </w:r>
            <w:r>
              <w:rPr>
                <w:rFonts w:hint="eastAsia" w:ascii="宋体" w:hAnsi="宋体" w:eastAsia="宋体" w:cs="宋体"/>
                <w:sz w:val="21"/>
                <w:szCs w:val="21"/>
              </w:rPr>
              <w:t>需提供相关证明资料。</w:t>
            </w:r>
          </w:p>
        </w:tc>
      </w:tr>
    </w:tbl>
    <w:p w14:paraId="46EFA966">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cs="仿宋"/>
          <w:sz w:val="24"/>
          <w:highlight w:val="none"/>
        </w:rPr>
      </w:pPr>
    </w:p>
    <w:p w14:paraId="2128151C">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rPr>
        <w:t>2.</w:t>
      </w:r>
      <w:r>
        <w:rPr>
          <w:rFonts w:hint="eastAsia" w:ascii="宋体" w:hAnsi="宋体" w:cs="仿宋"/>
          <w:sz w:val="24"/>
          <w:highlight w:val="none"/>
          <w:lang w:val="en-US" w:eastAsia="zh-CN"/>
        </w:rPr>
        <w:t>1</w:t>
      </w:r>
      <w:r>
        <w:rPr>
          <w:rFonts w:hint="eastAsia" w:ascii="宋体" w:hAnsi="宋体" w:cs="仿宋"/>
          <w:sz w:val="24"/>
          <w:highlight w:val="none"/>
        </w:rPr>
        <w:t>.2评审价格若超过最高限价，其</w:t>
      </w:r>
      <w:r>
        <w:rPr>
          <w:rFonts w:hint="eastAsia" w:ascii="宋体" w:hAnsi="宋体" w:cs="仿宋"/>
          <w:sz w:val="24"/>
          <w:highlight w:val="none"/>
          <w:lang w:eastAsia="zh-CN"/>
        </w:rPr>
        <w:t>响应</w:t>
      </w:r>
      <w:r>
        <w:rPr>
          <w:rFonts w:hint="eastAsia" w:ascii="宋体" w:hAnsi="宋体" w:cs="仿宋"/>
          <w:sz w:val="24"/>
          <w:highlight w:val="none"/>
        </w:rPr>
        <w:t>文件将被视为无效。</w:t>
      </w:r>
    </w:p>
    <w:p w14:paraId="15B02E1F">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2.1.3</w:t>
      </w:r>
      <w:r>
        <w:rPr>
          <w:rFonts w:hint="eastAsia" w:ascii="宋体" w:hAnsi="宋体" w:cs="仿宋"/>
          <w:sz w:val="24"/>
          <w:highlight w:val="none"/>
        </w:rPr>
        <w:t>评审小组经过对</w:t>
      </w:r>
      <w:r>
        <w:rPr>
          <w:rFonts w:hint="eastAsia" w:ascii="宋体" w:hAnsi="宋体" w:cs="仿宋"/>
          <w:sz w:val="24"/>
          <w:highlight w:val="none"/>
          <w:lang w:eastAsia="zh-CN"/>
        </w:rPr>
        <w:t>供应商</w:t>
      </w:r>
      <w:r>
        <w:rPr>
          <w:rFonts w:hint="eastAsia" w:ascii="宋体" w:hAnsi="宋体" w:cs="仿宋"/>
          <w:sz w:val="24"/>
          <w:highlight w:val="none"/>
        </w:rPr>
        <w:t>的报价进行比较或基于专业经验认为某一</w:t>
      </w:r>
      <w:r>
        <w:rPr>
          <w:rFonts w:hint="eastAsia" w:ascii="宋体" w:hAnsi="宋体" w:cs="仿宋"/>
          <w:sz w:val="24"/>
          <w:highlight w:val="none"/>
          <w:lang w:eastAsia="zh-CN"/>
        </w:rPr>
        <w:t>供应商</w:t>
      </w:r>
      <w:r>
        <w:rPr>
          <w:rFonts w:hint="eastAsia" w:ascii="宋体" w:hAnsi="宋体" w:cs="仿宋"/>
          <w:sz w:val="24"/>
          <w:highlight w:val="none"/>
        </w:rPr>
        <w:t>的报价异常过低，可能对其履约造成影响时，应当要求该</w:t>
      </w:r>
      <w:r>
        <w:rPr>
          <w:rFonts w:hint="eastAsia" w:ascii="宋体" w:hAnsi="宋体" w:cs="仿宋"/>
          <w:sz w:val="24"/>
          <w:highlight w:val="none"/>
          <w:lang w:eastAsia="zh-CN"/>
        </w:rPr>
        <w:t>供应商</w:t>
      </w:r>
      <w:r>
        <w:rPr>
          <w:rFonts w:hint="eastAsia" w:ascii="宋体" w:hAnsi="宋体" w:cs="仿宋"/>
          <w:sz w:val="24"/>
          <w:highlight w:val="none"/>
        </w:rPr>
        <w:t>作出书面说明并提供相应的证明材料。</w:t>
      </w:r>
      <w:r>
        <w:rPr>
          <w:rFonts w:hint="eastAsia" w:ascii="宋体" w:hAnsi="宋体" w:cs="仿宋"/>
          <w:sz w:val="24"/>
          <w:highlight w:val="none"/>
          <w:lang w:eastAsia="zh-CN"/>
        </w:rPr>
        <w:t>供应商</w:t>
      </w:r>
      <w:r>
        <w:rPr>
          <w:rFonts w:hint="eastAsia" w:ascii="宋体" w:hAnsi="宋体" w:cs="仿宋"/>
          <w:sz w:val="24"/>
          <w:highlight w:val="none"/>
        </w:rPr>
        <w:t>不能合理说明或者不能提供相应证明材料的，其</w:t>
      </w:r>
      <w:r>
        <w:rPr>
          <w:rFonts w:hint="eastAsia" w:ascii="宋体" w:hAnsi="宋体" w:cs="仿宋"/>
          <w:sz w:val="24"/>
          <w:highlight w:val="none"/>
          <w:lang w:eastAsia="zh-CN"/>
        </w:rPr>
        <w:t>响应</w:t>
      </w:r>
      <w:r>
        <w:rPr>
          <w:rFonts w:hint="eastAsia" w:ascii="宋体" w:hAnsi="宋体" w:cs="仿宋"/>
          <w:sz w:val="24"/>
          <w:highlight w:val="none"/>
        </w:rPr>
        <w:t>文件将被视为无效。</w:t>
      </w:r>
    </w:p>
    <w:p w14:paraId="045BF8E3">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rPr>
        <w:t>2.</w:t>
      </w:r>
      <w:r>
        <w:rPr>
          <w:rFonts w:hint="eastAsia" w:ascii="宋体" w:hAnsi="宋体" w:cs="仿宋"/>
          <w:sz w:val="24"/>
          <w:highlight w:val="none"/>
          <w:lang w:val="en-US" w:eastAsia="zh-CN"/>
        </w:rPr>
        <w:t>1</w:t>
      </w:r>
      <w:r>
        <w:rPr>
          <w:rFonts w:hint="eastAsia" w:ascii="宋体" w:hAnsi="宋体" w:cs="仿宋"/>
          <w:sz w:val="24"/>
          <w:highlight w:val="none"/>
        </w:rPr>
        <w:t>.</w:t>
      </w:r>
      <w:r>
        <w:rPr>
          <w:rFonts w:hint="eastAsia" w:ascii="宋体" w:hAnsi="宋体" w:cs="仿宋"/>
          <w:sz w:val="24"/>
          <w:highlight w:val="none"/>
          <w:lang w:val="en-US" w:eastAsia="zh-CN"/>
        </w:rPr>
        <w:t>4</w:t>
      </w:r>
      <w:r>
        <w:rPr>
          <w:rFonts w:hint="eastAsia" w:ascii="宋体" w:hAnsi="宋体" w:cs="仿宋"/>
          <w:sz w:val="24"/>
          <w:highlight w:val="none"/>
          <w:lang w:eastAsia="zh-CN"/>
        </w:rPr>
        <w:t>投标</w:t>
      </w:r>
      <w:r>
        <w:rPr>
          <w:rFonts w:hint="eastAsia" w:ascii="宋体" w:hAnsi="宋体" w:cs="仿宋"/>
          <w:sz w:val="24"/>
          <w:highlight w:val="none"/>
        </w:rPr>
        <w:t>文件中有含义不明确、同类问题表述不一致或有明显文字和计算错误的内容，评审小组可要求</w:t>
      </w:r>
      <w:r>
        <w:rPr>
          <w:rFonts w:hint="eastAsia" w:ascii="宋体" w:hAnsi="宋体" w:cs="仿宋"/>
          <w:sz w:val="24"/>
          <w:highlight w:val="none"/>
          <w:lang w:eastAsia="zh-CN"/>
        </w:rPr>
        <w:t>供应商</w:t>
      </w:r>
      <w:r>
        <w:rPr>
          <w:rFonts w:hint="eastAsia" w:ascii="宋体" w:hAnsi="宋体" w:cs="仿宋"/>
          <w:sz w:val="24"/>
          <w:highlight w:val="none"/>
        </w:rPr>
        <w:t>在规定时间内进行澄清、说明和补正。</w:t>
      </w:r>
      <w:r>
        <w:rPr>
          <w:rFonts w:hint="eastAsia" w:ascii="宋体" w:hAnsi="宋体" w:cs="仿宋"/>
          <w:sz w:val="24"/>
          <w:highlight w:val="none"/>
          <w:lang w:eastAsia="zh-CN"/>
        </w:rPr>
        <w:t>供应商</w:t>
      </w:r>
      <w:r>
        <w:rPr>
          <w:rFonts w:hint="eastAsia" w:ascii="宋体" w:hAnsi="宋体" w:cs="仿宋"/>
          <w:sz w:val="24"/>
          <w:highlight w:val="none"/>
        </w:rPr>
        <w:t>澄清、说明和补正的内容应由法定代表人(单位负责人)或其授权的代理人签字或加盖单位章。澄清、说明和补正不得超出</w:t>
      </w:r>
      <w:r>
        <w:rPr>
          <w:rFonts w:hint="eastAsia" w:ascii="宋体" w:hAnsi="宋体" w:cs="仿宋"/>
          <w:sz w:val="24"/>
          <w:highlight w:val="none"/>
          <w:lang w:eastAsia="zh-CN"/>
        </w:rPr>
        <w:t>响应</w:t>
      </w:r>
      <w:r>
        <w:rPr>
          <w:rFonts w:hint="eastAsia" w:ascii="宋体" w:hAnsi="宋体" w:cs="仿宋"/>
          <w:sz w:val="24"/>
          <w:highlight w:val="none"/>
        </w:rPr>
        <w:t>文件的范围且不得改变</w:t>
      </w:r>
      <w:r>
        <w:rPr>
          <w:rFonts w:hint="eastAsia" w:ascii="宋体" w:hAnsi="宋体" w:cs="仿宋"/>
          <w:sz w:val="24"/>
          <w:highlight w:val="none"/>
          <w:lang w:eastAsia="zh-CN"/>
        </w:rPr>
        <w:t>响应</w:t>
      </w:r>
      <w:r>
        <w:rPr>
          <w:rFonts w:hint="eastAsia" w:ascii="宋体" w:hAnsi="宋体" w:cs="仿宋"/>
          <w:sz w:val="24"/>
          <w:highlight w:val="none"/>
        </w:rPr>
        <w:t>文件的实质性内容，并构成</w:t>
      </w:r>
      <w:r>
        <w:rPr>
          <w:rFonts w:hint="eastAsia" w:ascii="宋体" w:hAnsi="宋体" w:cs="仿宋"/>
          <w:sz w:val="24"/>
          <w:highlight w:val="none"/>
          <w:lang w:eastAsia="zh-CN"/>
        </w:rPr>
        <w:t>响应</w:t>
      </w:r>
      <w:r>
        <w:rPr>
          <w:rFonts w:hint="eastAsia" w:ascii="宋体" w:hAnsi="宋体" w:cs="仿宋"/>
          <w:sz w:val="24"/>
          <w:highlight w:val="none"/>
        </w:rPr>
        <w:t>文件的组成部分。</w:t>
      </w:r>
    </w:p>
    <w:p w14:paraId="56C0A661">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sz w:val="24"/>
          <w:highlight w:val="none"/>
          <w:lang w:eastAsia="zh-CN"/>
        </w:rPr>
      </w:pPr>
      <w:r>
        <w:rPr>
          <w:rFonts w:hint="eastAsia" w:ascii="宋体" w:hAnsi="宋体" w:cs="仿宋"/>
          <w:sz w:val="24"/>
          <w:highlight w:val="none"/>
          <w:lang w:eastAsia="zh-CN"/>
        </w:rPr>
        <w:t>响应</w:t>
      </w:r>
      <w:r>
        <w:rPr>
          <w:rFonts w:hint="eastAsia" w:ascii="宋体" w:hAnsi="宋体" w:cs="仿宋"/>
          <w:sz w:val="24"/>
          <w:highlight w:val="none"/>
        </w:rPr>
        <w:t>报价有</w:t>
      </w:r>
      <w:r>
        <w:rPr>
          <w:rFonts w:hint="eastAsia" w:ascii="宋体" w:hAnsi="宋体" w:cs="仿宋"/>
          <w:sz w:val="24"/>
          <w:highlight w:val="none"/>
          <w:lang w:eastAsia="zh-CN"/>
        </w:rPr>
        <w:t>计算</w:t>
      </w:r>
      <w:r>
        <w:rPr>
          <w:rFonts w:hint="eastAsia" w:ascii="宋体" w:hAnsi="宋体" w:cs="仿宋"/>
          <w:sz w:val="24"/>
          <w:highlight w:val="none"/>
        </w:rPr>
        <w:t>错误及其他错误的，评审小组按以下原则要求</w:t>
      </w:r>
      <w:r>
        <w:rPr>
          <w:rFonts w:hint="eastAsia" w:ascii="宋体" w:hAnsi="宋体" w:cs="仿宋"/>
          <w:sz w:val="24"/>
          <w:highlight w:val="none"/>
          <w:lang w:eastAsia="zh-CN"/>
        </w:rPr>
        <w:t>供应商</w:t>
      </w:r>
      <w:r>
        <w:rPr>
          <w:rFonts w:hint="eastAsia" w:ascii="宋体" w:hAnsi="宋体" w:cs="仿宋"/>
          <w:sz w:val="24"/>
          <w:highlight w:val="none"/>
        </w:rPr>
        <w:t>对</w:t>
      </w:r>
      <w:r>
        <w:rPr>
          <w:rFonts w:hint="eastAsia" w:ascii="宋体" w:hAnsi="宋体" w:cs="仿宋"/>
          <w:sz w:val="24"/>
          <w:highlight w:val="none"/>
          <w:lang w:eastAsia="zh-CN"/>
        </w:rPr>
        <w:t>响应</w:t>
      </w:r>
      <w:r>
        <w:rPr>
          <w:rFonts w:hint="eastAsia" w:ascii="宋体" w:hAnsi="宋体" w:cs="仿宋"/>
          <w:sz w:val="24"/>
          <w:highlight w:val="none"/>
        </w:rPr>
        <w:t>报价进行修正，并要求</w:t>
      </w:r>
      <w:r>
        <w:rPr>
          <w:rFonts w:hint="eastAsia" w:ascii="宋体" w:hAnsi="宋体" w:cs="仿宋"/>
          <w:sz w:val="24"/>
          <w:highlight w:val="none"/>
          <w:lang w:eastAsia="zh-CN"/>
        </w:rPr>
        <w:t>供应商</w:t>
      </w:r>
      <w:r>
        <w:rPr>
          <w:rFonts w:hint="eastAsia" w:ascii="宋体" w:hAnsi="宋体" w:cs="仿宋"/>
          <w:sz w:val="24"/>
          <w:highlight w:val="none"/>
        </w:rPr>
        <w:t>书面澄清确认。</w:t>
      </w:r>
      <w:r>
        <w:rPr>
          <w:rFonts w:hint="eastAsia" w:ascii="宋体" w:hAnsi="宋体" w:cs="仿宋"/>
          <w:sz w:val="24"/>
          <w:highlight w:val="none"/>
          <w:lang w:eastAsia="zh-CN"/>
        </w:rPr>
        <w:t>供应商</w:t>
      </w:r>
      <w:r>
        <w:rPr>
          <w:rFonts w:hint="eastAsia" w:ascii="宋体" w:hAnsi="宋体" w:cs="仿宋"/>
          <w:sz w:val="24"/>
          <w:highlight w:val="none"/>
        </w:rPr>
        <w:t>拒不澄清确认的，其</w:t>
      </w:r>
      <w:r>
        <w:rPr>
          <w:rFonts w:hint="eastAsia" w:ascii="宋体" w:hAnsi="宋体" w:cs="仿宋"/>
          <w:sz w:val="24"/>
          <w:highlight w:val="none"/>
          <w:lang w:eastAsia="zh-CN"/>
        </w:rPr>
        <w:t>响应</w:t>
      </w:r>
      <w:r>
        <w:rPr>
          <w:rFonts w:hint="eastAsia" w:ascii="宋体" w:hAnsi="宋体" w:cs="仿宋"/>
          <w:sz w:val="24"/>
          <w:highlight w:val="none"/>
        </w:rPr>
        <w:t>文件将被视为无效</w:t>
      </w:r>
      <w:r>
        <w:rPr>
          <w:rFonts w:hint="eastAsia" w:ascii="宋体" w:hAnsi="宋体" w:cs="仿宋"/>
          <w:sz w:val="24"/>
          <w:highlight w:val="none"/>
          <w:lang w:eastAsia="zh-CN"/>
        </w:rPr>
        <w:t>：</w:t>
      </w:r>
    </w:p>
    <w:p w14:paraId="166FA12B">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sz w:val="24"/>
          <w:highlight w:val="none"/>
          <w:lang w:eastAsia="zh-CN"/>
        </w:rPr>
      </w:pPr>
      <w:r>
        <w:rPr>
          <w:rFonts w:hint="eastAsia" w:ascii="宋体" w:hAnsi="宋体" w:cs="仿宋"/>
          <w:sz w:val="24"/>
          <w:highlight w:val="none"/>
        </w:rPr>
        <w:t>(1)大写金额与小写金额不一致的，以大写金额为准</w:t>
      </w:r>
      <w:r>
        <w:rPr>
          <w:rFonts w:hint="eastAsia" w:ascii="宋体" w:hAnsi="宋体" w:cs="仿宋"/>
          <w:sz w:val="24"/>
          <w:highlight w:val="none"/>
          <w:lang w:eastAsia="zh-CN"/>
        </w:rPr>
        <w:t>；</w:t>
      </w:r>
    </w:p>
    <w:p w14:paraId="7180FCC2">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(2)总价金额与单价金额不一致的，以单价金额为准，但单价金额小数点有明显错误的除外</w:t>
      </w:r>
      <w:r>
        <w:rPr>
          <w:rFonts w:hint="eastAsia" w:ascii="宋体" w:hAnsi="宋体" w:cs="仿宋"/>
          <w:sz w:val="24"/>
          <w:highlight w:val="none"/>
          <w:lang w:eastAsia="zh-CN"/>
        </w:rPr>
        <w:t>；</w:t>
      </w:r>
    </w:p>
    <w:p w14:paraId="7E1AFF05">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(3)报价表合计报价与分项报价的合计不一致的，以各分项报价的合价累计数为准</w:t>
      </w:r>
      <w:r>
        <w:rPr>
          <w:rFonts w:hint="eastAsia" w:ascii="宋体" w:hAnsi="宋体" w:cs="仿宋"/>
          <w:sz w:val="24"/>
          <w:highlight w:val="none"/>
          <w:lang w:eastAsia="zh-CN"/>
        </w:rPr>
        <w:t>；</w:t>
      </w:r>
    </w:p>
    <w:p w14:paraId="0CE447CE">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(4)如果分项报价中存在缺漏项，且缺漏项内容不属于实质性偏差的，则视为缺漏项内容的价格已包含在其他分项报价之中。</w:t>
      </w:r>
    </w:p>
    <w:p w14:paraId="65CBB055">
      <w:pPr>
        <w:keepNext w:val="0"/>
        <w:keepLines w:val="0"/>
        <w:pageBreakBefore w:val="0"/>
        <w:widowControl/>
        <w:tabs>
          <w:tab w:val="left" w:pos="312"/>
        </w:tabs>
        <w:kinsoku/>
        <w:wordWrap/>
        <w:overflowPunct/>
        <w:topLinePunct w:val="0"/>
        <w:autoSpaceDE/>
        <w:autoSpaceDN/>
        <w:bidi w:val="0"/>
        <w:adjustRightInd w:val="0"/>
        <w:snapToGrid/>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(5)</w:t>
      </w:r>
      <w:r>
        <w:rPr>
          <w:rFonts w:hint="eastAsia" w:ascii="宋体" w:hAnsi="宋体" w:cs="仿宋"/>
          <w:sz w:val="24"/>
          <w:highlight w:val="none"/>
          <w:lang w:eastAsia="zh-CN"/>
        </w:rPr>
        <w:t>响应</w:t>
      </w:r>
      <w:r>
        <w:rPr>
          <w:rFonts w:hint="eastAsia" w:ascii="宋体" w:hAnsi="宋体" w:cs="仿宋"/>
          <w:sz w:val="24"/>
          <w:highlight w:val="none"/>
        </w:rPr>
        <w:t>报价的</w:t>
      </w:r>
      <w:r>
        <w:rPr>
          <w:rFonts w:hint="eastAsia" w:ascii="宋体" w:hAnsi="宋体" w:cs="仿宋"/>
          <w:sz w:val="24"/>
          <w:highlight w:val="none"/>
          <w:lang w:eastAsia="zh-CN"/>
        </w:rPr>
        <w:t>计算</w:t>
      </w:r>
      <w:r>
        <w:rPr>
          <w:rFonts w:hint="eastAsia" w:ascii="宋体" w:hAnsi="宋体" w:cs="仿宋"/>
          <w:sz w:val="24"/>
          <w:highlight w:val="none"/>
        </w:rPr>
        <w:t>错误修正不改变评审依据的</w:t>
      </w:r>
      <w:r>
        <w:rPr>
          <w:rFonts w:hint="eastAsia" w:ascii="宋体" w:hAnsi="宋体" w:cs="仿宋"/>
          <w:sz w:val="24"/>
          <w:highlight w:val="none"/>
          <w:lang w:eastAsia="zh-CN"/>
        </w:rPr>
        <w:t>响应</w:t>
      </w:r>
      <w:r>
        <w:rPr>
          <w:rFonts w:hint="eastAsia" w:ascii="宋体" w:hAnsi="宋体" w:cs="仿宋"/>
          <w:sz w:val="24"/>
          <w:highlight w:val="none"/>
        </w:rPr>
        <w:t>总报价。当修正后的总报价高于原</w:t>
      </w:r>
      <w:r>
        <w:rPr>
          <w:rFonts w:hint="eastAsia" w:ascii="宋体" w:hAnsi="宋体" w:cs="仿宋"/>
          <w:sz w:val="24"/>
          <w:highlight w:val="none"/>
          <w:lang w:eastAsia="zh-CN"/>
        </w:rPr>
        <w:t>响应</w:t>
      </w:r>
      <w:r>
        <w:rPr>
          <w:rFonts w:hint="eastAsia" w:ascii="宋体" w:hAnsi="宋体" w:cs="仿宋"/>
          <w:sz w:val="24"/>
          <w:highlight w:val="none"/>
        </w:rPr>
        <w:t>报价时，视同</w:t>
      </w:r>
      <w:r>
        <w:rPr>
          <w:rFonts w:hint="eastAsia" w:ascii="宋体" w:hAnsi="宋体" w:cs="仿宋"/>
          <w:sz w:val="24"/>
          <w:highlight w:val="none"/>
          <w:lang w:eastAsia="zh-CN"/>
        </w:rPr>
        <w:t>供应商</w:t>
      </w:r>
      <w:r>
        <w:rPr>
          <w:rFonts w:hint="eastAsia" w:ascii="宋体" w:hAnsi="宋体" w:cs="仿宋"/>
          <w:sz w:val="24"/>
          <w:highlight w:val="none"/>
        </w:rPr>
        <w:t>响应报价错误产生少漏计费用，签订合同时由</w:t>
      </w:r>
      <w:r>
        <w:rPr>
          <w:rFonts w:hint="eastAsia" w:ascii="宋体" w:hAnsi="宋体" w:cs="仿宋"/>
          <w:sz w:val="24"/>
          <w:highlight w:val="none"/>
          <w:lang w:eastAsia="zh-CN"/>
        </w:rPr>
        <w:t>供应商</w:t>
      </w:r>
      <w:r>
        <w:rPr>
          <w:rFonts w:hint="eastAsia" w:ascii="宋体" w:hAnsi="宋体" w:cs="仿宋"/>
          <w:sz w:val="24"/>
          <w:highlight w:val="none"/>
        </w:rPr>
        <w:t>承担，如评审小组认为</w:t>
      </w:r>
      <w:r>
        <w:rPr>
          <w:rFonts w:hint="eastAsia" w:ascii="宋体" w:hAnsi="宋体" w:cs="仿宋"/>
          <w:sz w:val="24"/>
          <w:highlight w:val="none"/>
          <w:lang w:eastAsia="zh-CN"/>
        </w:rPr>
        <w:t>供应商</w:t>
      </w:r>
      <w:r>
        <w:rPr>
          <w:rFonts w:hint="eastAsia" w:ascii="宋体" w:hAnsi="宋体" w:cs="仿宋"/>
          <w:sz w:val="24"/>
          <w:highlight w:val="none"/>
        </w:rPr>
        <w:t>无法承受少漏计费用，可以将</w:t>
      </w:r>
      <w:r>
        <w:rPr>
          <w:rFonts w:hint="eastAsia" w:ascii="宋体" w:hAnsi="宋体" w:cs="仿宋"/>
          <w:sz w:val="24"/>
          <w:highlight w:val="none"/>
          <w:lang w:eastAsia="zh-CN"/>
        </w:rPr>
        <w:t>响应</w:t>
      </w:r>
      <w:r>
        <w:rPr>
          <w:rFonts w:hint="eastAsia" w:ascii="宋体" w:hAnsi="宋体" w:cs="仿宋"/>
          <w:sz w:val="24"/>
          <w:highlight w:val="none"/>
        </w:rPr>
        <w:t>报价作为异常低价处理；当修正后的总报价低于原</w:t>
      </w:r>
      <w:r>
        <w:rPr>
          <w:rFonts w:hint="eastAsia" w:ascii="宋体" w:hAnsi="宋体" w:cs="仿宋"/>
          <w:sz w:val="24"/>
          <w:highlight w:val="none"/>
          <w:lang w:eastAsia="zh-CN"/>
        </w:rPr>
        <w:t>响应</w:t>
      </w:r>
      <w:r>
        <w:rPr>
          <w:rFonts w:hint="eastAsia" w:ascii="宋体" w:hAnsi="宋体" w:cs="仿宋"/>
          <w:sz w:val="24"/>
          <w:highlight w:val="none"/>
        </w:rPr>
        <w:t>报价时，签订合同时以修正后的报价为准。</w:t>
      </w:r>
    </w:p>
    <w:p w14:paraId="618791B2">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cs="仿宋"/>
          <w:b/>
          <w:bCs/>
          <w:sz w:val="24"/>
          <w:highlight w:val="none"/>
        </w:rPr>
      </w:pPr>
      <w:r>
        <w:rPr>
          <w:rFonts w:hint="eastAsia" w:ascii="宋体" w:hAnsi="宋体" w:cs="仿宋"/>
          <w:b/>
          <w:bCs/>
          <w:sz w:val="24"/>
          <w:highlight w:val="none"/>
          <w:lang w:val="en-US" w:eastAsia="zh-CN"/>
        </w:rPr>
        <w:t>2.2</w:t>
      </w:r>
      <w:r>
        <w:rPr>
          <w:rFonts w:hint="eastAsia" w:ascii="宋体" w:hAnsi="宋体" w:cs="仿宋"/>
          <w:b/>
          <w:bCs/>
          <w:sz w:val="24"/>
          <w:highlight w:val="none"/>
        </w:rPr>
        <w:t>详细评审</w:t>
      </w:r>
    </w:p>
    <w:p w14:paraId="2D68190A">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2.1</w:t>
      </w:r>
      <w:r>
        <w:rPr>
          <w:rFonts w:hint="eastAsia" w:ascii="宋体" w:hAnsi="宋体" w:cs="仿宋"/>
          <w:b/>
          <w:bCs/>
          <w:sz w:val="24"/>
          <w:highlight w:val="none"/>
        </w:rPr>
        <w:t>分值构成</w:t>
      </w:r>
      <w:r>
        <w:rPr>
          <w:rFonts w:hint="eastAsia" w:ascii="宋体" w:hAnsi="宋体" w:cs="仿宋"/>
          <w:b/>
          <w:bCs/>
          <w:sz w:val="24"/>
          <w:highlight w:val="none"/>
          <w:lang w:eastAsia="zh-CN"/>
        </w:rPr>
        <w:t>及</w:t>
      </w:r>
      <w:r>
        <w:rPr>
          <w:rFonts w:hint="eastAsia" w:ascii="宋体" w:hAnsi="宋体" w:cs="仿宋"/>
          <w:b/>
          <w:bCs/>
          <w:sz w:val="24"/>
          <w:highlight w:val="none"/>
        </w:rPr>
        <w:t>评分标准</w:t>
      </w:r>
    </w:p>
    <w:tbl>
      <w:tblPr>
        <w:tblStyle w:val="11"/>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108"/>
        <w:gridCol w:w="6998"/>
      </w:tblGrid>
      <w:tr w14:paraId="610E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top"/>
          </w:tcPr>
          <w:p w14:paraId="01705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评 审</w:t>
            </w:r>
          </w:p>
          <w:p w14:paraId="7E5524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因 素</w:t>
            </w:r>
          </w:p>
        </w:tc>
        <w:tc>
          <w:tcPr>
            <w:tcW w:w="1108" w:type="dxa"/>
          </w:tcPr>
          <w:p w14:paraId="21E4E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分</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值</w:t>
            </w:r>
          </w:p>
          <w:p w14:paraId="57DC33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构</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成</w:t>
            </w:r>
          </w:p>
        </w:tc>
        <w:tc>
          <w:tcPr>
            <w:tcW w:w="6998" w:type="dxa"/>
            <w:vAlign w:val="center"/>
          </w:tcPr>
          <w:p w14:paraId="2A00A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评  分  标  准</w:t>
            </w:r>
          </w:p>
        </w:tc>
      </w:tr>
      <w:tr w14:paraId="5A94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restart"/>
            <w:vAlign w:val="center"/>
          </w:tcPr>
          <w:p w14:paraId="7867F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务</w:t>
            </w:r>
          </w:p>
          <w:p w14:paraId="02FE7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求</w:t>
            </w:r>
          </w:p>
          <w:p w14:paraId="2AE6D7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tc>
        <w:tc>
          <w:tcPr>
            <w:tcW w:w="1108" w:type="dxa"/>
            <w:vAlign w:val="center"/>
          </w:tcPr>
          <w:p w14:paraId="6C5A20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企业管理</w:t>
            </w:r>
          </w:p>
          <w:p w14:paraId="489CB1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体系评价</w:t>
            </w:r>
          </w:p>
          <w:p w14:paraId="079985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分)</w:t>
            </w:r>
          </w:p>
        </w:tc>
        <w:tc>
          <w:tcPr>
            <w:tcW w:w="6998" w:type="dxa"/>
            <w:vAlign w:val="top"/>
          </w:tcPr>
          <w:p w14:paraId="2A76C5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具有有效的</w:t>
            </w:r>
            <w:r>
              <w:rPr>
                <w:rFonts w:hint="eastAsia" w:asciiTheme="minorEastAsia" w:hAnsiTheme="minorEastAsia" w:eastAsiaTheme="minorEastAsia" w:cstheme="minorEastAsia"/>
                <w:sz w:val="21"/>
                <w:szCs w:val="21"/>
                <w:lang w:eastAsia="zh-CN"/>
              </w:rPr>
              <w:t>质量</w:t>
            </w:r>
            <w:r>
              <w:rPr>
                <w:rFonts w:hint="eastAsia" w:asciiTheme="minorEastAsia" w:hAnsiTheme="minorEastAsia" w:eastAsiaTheme="minorEastAsia" w:cstheme="minorEastAsia"/>
                <w:sz w:val="21"/>
                <w:szCs w:val="21"/>
              </w:rPr>
              <w:t>管理体系认证证书的得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分（认证范围应与食品相关）；</w:t>
            </w:r>
            <w:r>
              <w:rPr>
                <w:rFonts w:hint="eastAsia" w:asciiTheme="minorEastAsia" w:hAnsiTheme="minorEastAsia" w:eastAsiaTheme="minorEastAsia" w:cstheme="minorEastAsia"/>
                <w:sz w:val="21"/>
                <w:szCs w:val="21"/>
                <w:lang w:val="en-US" w:eastAsia="zh-CN"/>
              </w:rPr>
              <w:t xml:space="preserve"> （2）</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具有有效的职业健康安全管理体系证书的得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分； </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具有有效的食品安全管理体系认证证书的得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应在</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文件中提供有效期内的证书复印件加盖公章，未提供或提供材料不全不得分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本项最高得9分。【</w:t>
            </w:r>
            <w:r>
              <w:rPr>
                <w:rFonts w:hint="eastAsia" w:asciiTheme="minorEastAsia" w:hAnsiTheme="minorEastAsia" w:eastAsiaTheme="minorEastAsia" w:cstheme="minorEastAsia"/>
                <w:sz w:val="21"/>
                <w:szCs w:val="21"/>
              </w:rPr>
              <w:t>备注：须同时提供有效期内的认证证书扫描件和全国认证认可信息公共服务平台网站的查询截图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网址以http://www.cnca.gov.cn网站公布为准，证书状态须为“有效”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p>
        </w:tc>
      </w:tr>
      <w:tr w14:paraId="2FEE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continue"/>
            <w:vAlign w:val="center"/>
          </w:tcPr>
          <w:p w14:paraId="638E1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p>
        </w:tc>
        <w:tc>
          <w:tcPr>
            <w:tcW w:w="1108" w:type="dxa"/>
            <w:vAlign w:val="center"/>
          </w:tcPr>
          <w:p w14:paraId="29D03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项目人员</w:t>
            </w:r>
          </w:p>
          <w:p w14:paraId="41320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资质</w:t>
            </w:r>
          </w:p>
          <w:p w14:paraId="6673142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(9分</w:t>
            </w:r>
            <w:r>
              <w:rPr>
                <w:rFonts w:hint="eastAsia" w:asciiTheme="minorEastAsia" w:hAnsiTheme="minorEastAsia" w:eastAsiaTheme="minorEastAsia" w:cstheme="minorEastAsia"/>
                <w:sz w:val="21"/>
                <w:szCs w:val="21"/>
              </w:rPr>
              <w:t>)</w:t>
            </w:r>
          </w:p>
        </w:tc>
        <w:tc>
          <w:tcPr>
            <w:tcW w:w="6998" w:type="dxa"/>
            <w:vAlign w:val="top"/>
          </w:tcPr>
          <w:p w14:paraId="215843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（1）项目人员</w:t>
            </w:r>
            <w:r>
              <w:rPr>
                <w:rFonts w:hint="eastAsia" w:asciiTheme="minorEastAsia" w:hAnsiTheme="minorEastAsia" w:eastAsiaTheme="minorEastAsia" w:cstheme="minorEastAsia"/>
                <w:sz w:val="21"/>
                <w:szCs w:val="21"/>
                <w:highlight w:val="none"/>
              </w:rPr>
              <w:t>具有食品安全管理员资格证书</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lang w:val="en-US" w:eastAsia="zh-CN"/>
              </w:rPr>
              <w:t>每1人得</w:t>
            </w:r>
            <w:r>
              <w:rPr>
                <w:rFonts w:hint="eastAsia" w:asciiTheme="minorEastAsia" w:hAnsiTheme="minorEastAsia" w:eastAsiaTheme="minorEastAsia" w:cstheme="minorEastAsia"/>
                <w:sz w:val="21"/>
                <w:szCs w:val="21"/>
                <w:highlight w:val="none"/>
                <w:lang w:val="en-US" w:eastAsia="zh-CN"/>
              </w:rPr>
              <w:t>3分；（2）具有</w:t>
            </w:r>
            <w:r>
              <w:rPr>
                <w:rFonts w:hint="eastAsia" w:asciiTheme="minorEastAsia" w:hAnsiTheme="minorEastAsia" w:eastAsiaTheme="minorEastAsia" w:cstheme="minorEastAsia"/>
                <w:sz w:val="21"/>
                <w:szCs w:val="21"/>
                <w:highlight w:val="none"/>
              </w:rPr>
              <w:t>中式烹调师中级（职业技能等级四级）或以上的证书</w:t>
            </w:r>
            <w:r>
              <w:rPr>
                <w:rFonts w:hint="eastAsia" w:asciiTheme="minorEastAsia" w:hAnsiTheme="minorEastAsia" w:eastAsiaTheme="minorEastAsia" w:cstheme="minorEastAsia"/>
                <w:sz w:val="21"/>
                <w:szCs w:val="21"/>
                <w:highlight w:val="none"/>
                <w:lang w:val="en-US" w:eastAsia="zh-CN"/>
              </w:rPr>
              <w:t>，每1人得3分。</w:t>
            </w:r>
            <w:r>
              <w:rPr>
                <w:rFonts w:hint="eastAsia" w:asciiTheme="minorEastAsia" w:hAnsiTheme="minorEastAsia" w:eastAsiaTheme="minorEastAsia" w:cstheme="minorEastAsia"/>
                <w:sz w:val="21"/>
                <w:szCs w:val="21"/>
                <w:highlight w:val="none"/>
              </w:rPr>
              <w:t>同一人员具有多项证书的，按证书积分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本项最高</w:t>
            </w:r>
            <w:r>
              <w:rPr>
                <w:rFonts w:hint="eastAsia" w:asciiTheme="minorEastAsia" w:hAnsiTheme="minorEastAsia" w:eastAsiaTheme="minorEastAsia" w:cstheme="minorEastAsia"/>
                <w:sz w:val="21"/>
                <w:szCs w:val="21"/>
                <w:lang w:val="en-US" w:eastAsia="zh-CN"/>
              </w:rPr>
              <w:t>得9分。</w:t>
            </w:r>
          </w:p>
        </w:tc>
      </w:tr>
      <w:tr w14:paraId="298F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6" w:type="dxa"/>
            <w:vMerge w:val="continue"/>
            <w:vAlign w:val="center"/>
          </w:tcPr>
          <w:p w14:paraId="57AFF4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108" w:type="dxa"/>
            <w:vMerge w:val="restart"/>
            <w:vAlign w:val="center"/>
          </w:tcPr>
          <w:p w14:paraId="5AFB7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同类项目</w:t>
            </w:r>
          </w:p>
          <w:p w14:paraId="48741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业绩</w:t>
            </w:r>
          </w:p>
          <w:p w14:paraId="13D68F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分)</w:t>
            </w:r>
          </w:p>
        </w:tc>
        <w:tc>
          <w:tcPr>
            <w:tcW w:w="6998" w:type="dxa"/>
            <w:vMerge w:val="restart"/>
            <w:vAlign w:val="top"/>
          </w:tcPr>
          <w:p w14:paraId="60CC80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sz w:val="21"/>
                <w:szCs w:val="21"/>
                <w:u w:val="none"/>
                <w:lang w:val="en-US" w:eastAsia="zh-CN"/>
              </w:rPr>
              <w:t>供应商</w:t>
            </w:r>
            <w:r>
              <w:rPr>
                <w:rFonts w:hint="eastAsia" w:asciiTheme="minorEastAsia" w:hAnsiTheme="minorEastAsia" w:eastAsiaTheme="minorEastAsia" w:cstheme="minorEastAsia"/>
                <w:sz w:val="21"/>
                <w:szCs w:val="21"/>
              </w:rPr>
              <w:t>自202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年1月1日以来（以合同签订时间为准）承担过的同类项目业绩（</w:t>
            </w:r>
            <w:r>
              <w:rPr>
                <w:rFonts w:hint="eastAsia" w:asciiTheme="minorEastAsia" w:hAnsiTheme="minorEastAsia" w:eastAsiaTheme="minorEastAsia" w:cstheme="minorEastAsia"/>
                <w:b w:val="0"/>
                <w:bCs/>
                <w:sz w:val="21"/>
                <w:szCs w:val="21"/>
                <w:u w:val="none"/>
                <w:lang w:val="en-US" w:eastAsia="zh-CN"/>
              </w:rPr>
              <w:t>餐饮服务</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sz w:val="21"/>
                <w:szCs w:val="21"/>
                <w:u w:val="none"/>
                <w:lang w:val="en-US" w:eastAsia="zh-CN"/>
              </w:rPr>
              <w:t>，每</w:t>
            </w:r>
            <w:r>
              <w:rPr>
                <w:rFonts w:hint="eastAsia" w:asciiTheme="minorEastAsia" w:hAnsiTheme="minorEastAsia" w:eastAsiaTheme="minorEastAsia" w:cstheme="minorEastAsia"/>
                <w:sz w:val="21"/>
                <w:szCs w:val="21"/>
                <w:lang w:val="en-US" w:eastAsia="zh-CN"/>
              </w:rPr>
              <w:t>个得4分，提供</w:t>
            </w:r>
            <w:r>
              <w:rPr>
                <w:rFonts w:hint="eastAsia" w:asciiTheme="minorEastAsia" w:hAnsiTheme="minorEastAsia" w:eastAsiaTheme="minorEastAsia" w:cstheme="minorEastAsia"/>
                <w:color w:val="000000"/>
                <w:sz w:val="21"/>
                <w:szCs w:val="21"/>
                <w:highlight w:val="none"/>
                <w:shd w:val="clear" w:color="auto" w:fill="auto"/>
              </w:rPr>
              <w:t>合同/订单</w:t>
            </w:r>
            <w:r>
              <w:rPr>
                <w:rFonts w:hint="eastAsia" w:asciiTheme="minorEastAsia" w:hAnsiTheme="minorEastAsia" w:eastAsiaTheme="minorEastAsia" w:cstheme="minorEastAsia"/>
                <w:color w:val="000000"/>
                <w:sz w:val="21"/>
                <w:szCs w:val="21"/>
                <w:highlight w:val="none"/>
                <w:shd w:val="clear" w:color="auto" w:fill="auto"/>
                <w:lang w:eastAsia="zh-CN"/>
              </w:rPr>
              <w:t>等</w:t>
            </w:r>
            <w:r>
              <w:rPr>
                <w:rFonts w:hint="eastAsia" w:asciiTheme="minorEastAsia" w:hAnsiTheme="minorEastAsia" w:eastAsiaTheme="minorEastAsia" w:cstheme="minorEastAsia"/>
                <w:color w:val="000000"/>
                <w:sz w:val="21"/>
                <w:szCs w:val="21"/>
                <w:highlight w:val="none"/>
                <w:shd w:val="clear" w:color="auto" w:fill="auto"/>
              </w:rPr>
              <w:t>业绩证明材料</w:t>
            </w:r>
            <w:r>
              <w:rPr>
                <w:rFonts w:hint="eastAsia" w:asciiTheme="minorEastAsia" w:hAnsiTheme="minorEastAsia" w:eastAsiaTheme="minorEastAsia" w:cstheme="minorEastAsia"/>
                <w:color w:val="000000"/>
                <w:sz w:val="21"/>
                <w:szCs w:val="21"/>
                <w:highlight w:val="none"/>
                <w:shd w:val="clear" w:color="auto" w:fill="auto"/>
                <w:lang w:eastAsia="zh-CN"/>
              </w:rPr>
              <w:t>。</w:t>
            </w:r>
            <w:r>
              <w:rPr>
                <w:rFonts w:hint="eastAsia" w:asciiTheme="minorEastAsia" w:hAnsiTheme="minorEastAsia" w:eastAsiaTheme="minorEastAsia" w:cstheme="minorEastAsia"/>
                <w:sz w:val="21"/>
                <w:szCs w:val="21"/>
                <w:lang w:val="en-US" w:eastAsia="zh-CN"/>
              </w:rPr>
              <w:t>本项最高得12分。</w:t>
            </w:r>
          </w:p>
        </w:tc>
      </w:tr>
      <w:tr w14:paraId="4EF0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6" w:type="dxa"/>
            <w:vMerge w:val="continue"/>
            <w:vAlign w:val="center"/>
          </w:tcPr>
          <w:p w14:paraId="53F571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108" w:type="dxa"/>
            <w:vMerge w:val="continue"/>
          </w:tcPr>
          <w:p w14:paraId="290450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6998" w:type="dxa"/>
            <w:vMerge w:val="continue"/>
          </w:tcPr>
          <w:p w14:paraId="5F4532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r>
      <w:tr w14:paraId="4030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restart"/>
            <w:vAlign w:val="center"/>
          </w:tcPr>
          <w:p w14:paraId="0C0F4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术</w:t>
            </w:r>
          </w:p>
          <w:p w14:paraId="4B3CC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求</w:t>
            </w:r>
          </w:p>
          <w:p w14:paraId="1C6AC4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tc>
        <w:tc>
          <w:tcPr>
            <w:tcW w:w="1108" w:type="dxa"/>
            <w:vAlign w:val="center"/>
          </w:tcPr>
          <w:p w14:paraId="10419D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服务实施</w:t>
            </w:r>
          </w:p>
          <w:p w14:paraId="58B6F6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w:t>
            </w:r>
          </w:p>
          <w:p w14:paraId="0F181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w:t>
            </w:r>
          </w:p>
        </w:tc>
        <w:tc>
          <w:tcPr>
            <w:tcW w:w="6998" w:type="dxa"/>
            <w:vAlign w:val="top"/>
          </w:tcPr>
          <w:p w14:paraId="7B36B7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包括人员安排、服务流程、服务标准等内容的项目服务方案，要求方案内容完整，符合实际情况且操作性强，人员配备及安排合理，服务质量、措施到位可靠。（1）工作方案详细全面具体，有亮点，有充分保证，能很好满足采购需求，得20分；（2）工作方案很完善，可行性强，得15分；（3）方案较完善，有一定可行性，得10分；（4）方案一般，得5分；（5）未提供方案或方案不合理的得0分。</w:t>
            </w:r>
          </w:p>
        </w:tc>
      </w:tr>
      <w:tr w14:paraId="0AC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6" w:type="dxa"/>
            <w:vMerge w:val="continue"/>
            <w:vAlign w:val="center"/>
          </w:tcPr>
          <w:p w14:paraId="1FC766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108" w:type="dxa"/>
            <w:vMerge w:val="restart"/>
            <w:vAlign w:val="top"/>
          </w:tcPr>
          <w:p w14:paraId="18CE6DF5">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应急保障方案</w:t>
            </w:r>
          </w:p>
          <w:p w14:paraId="52EBCE76">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20</w:t>
            </w:r>
            <w:r>
              <w:rPr>
                <w:rFonts w:hint="eastAsia" w:asciiTheme="minorEastAsia" w:hAnsiTheme="minorEastAsia" w:eastAsiaTheme="minorEastAsia" w:cstheme="minorEastAsia"/>
                <w:sz w:val="21"/>
                <w:szCs w:val="21"/>
              </w:rPr>
              <w:t>分)</w:t>
            </w:r>
          </w:p>
        </w:tc>
        <w:tc>
          <w:tcPr>
            <w:tcW w:w="6998" w:type="dxa"/>
            <w:vMerge w:val="restart"/>
            <w:vAlign w:val="top"/>
          </w:tcPr>
          <w:p w14:paraId="1F7EC51C">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根据</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rPr>
              <w:t>提供的应急保障方案进行评审，包括但不限于： ①项目执行过程中采购人的紧急情况响应（包括采购人临时任务、节假日、防洪防台风等应急突发性事件</w:t>
            </w:r>
            <w:r>
              <w:rPr>
                <w:rFonts w:hint="eastAsia" w:asciiTheme="minorEastAsia" w:hAnsiTheme="minorEastAsia" w:eastAsiaTheme="minorEastAsia" w:cstheme="minorEastAsia"/>
                <w:sz w:val="21"/>
                <w:szCs w:val="21"/>
                <w:lang w:eastAsia="zh-CN"/>
              </w:rPr>
              <w:t>应急保障</w:t>
            </w:r>
            <w:r>
              <w:rPr>
                <w:rFonts w:hint="eastAsia" w:asciiTheme="minorEastAsia" w:hAnsiTheme="minorEastAsia" w:eastAsiaTheme="minorEastAsia" w:cstheme="minorEastAsia"/>
                <w:sz w:val="21"/>
                <w:szCs w:val="21"/>
              </w:rPr>
              <w:t>措施）；②安全卫生意外事件等突发情况的应急保障措施。</w:t>
            </w:r>
            <w:r>
              <w:rPr>
                <w:rFonts w:hint="eastAsia" w:asciiTheme="minorEastAsia" w:hAnsiTheme="minorEastAsia" w:eastAsiaTheme="minorEastAsia" w:cstheme="minorEastAsia"/>
                <w:sz w:val="21"/>
                <w:szCs w:val="21"/>
                <w:lang w:val="en-US" w:eastAsia="zh-CN"/>
              </w:rPr>
              <w:t>（1）工作方案详细全面具体，有亮点，有充分保证，能很好满足采购需求，得20分；（2）工作方案很完善，可行性强，得15分；（3）方案较完善，有一定可行性，得10分；（4）方案一般，得5分；（5）未提供方案或方案不合理的得0分。</w:t>
            </w:r>
          </w:p>
        </w:tc>
      </w:tr>
      <w:tr w14:paraId="454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6" w:type="dxa"/>
            <w:vMerge w:val="continue"/>
            <w:vAlign w:val="center"/>
          </w:tcPr>
          <w:p w14:paraId="17C1B4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108" w:type="dxa"/>
            <w:vMerge w:val="continue"/>
            <w:vAlign w:val="center"/>
          </w:tcPr>
          <w:p w14:paraId="0865BA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6998" w:type="dxa"/>
            <w:vMerge w:val="continue"/>
            <w:vAlign w:val="top"/>
          </w:tcPr>
          <w:p w14:paraId="0D0A65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r>
      <w:tr w14:paraId="21EF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0AE316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w:t>
            </w:r>
            <w:r>
              <w:rPr>
                <w:rFonts w:hint="eastAsia" w:asciiTheme="minorEastAsia" w:hAnsiTheme="minorEastAsia" w:eastAsiaTheme="minorEastAsia" w:cstheme="minorEastAsia"/>
                <w:sz w:val="21"/>
                <w:szCs w:val="21"/>
                <w:lang w:val="en-US" w:eastAsia="zh-CN"/>
              </w:rPr>
              <w:t xml:space="preserve"> 应</w:t>
            </w:r>
          </w:p>
          <w:p w14:paraId="06FF9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价</w:t>
            </w:r>
          </w:p>
          <w:p w14:paraId="7D993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tc>
        <w:tc>
          <w:tcPr>
            <w:tcW w:w="1108" w:type="dxa"/>
            <w:vAlign w:val="center"/>
          </w:tcPr>
          <w:p w14:paraId="5DDC97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w:t>
            </w:r>
          </w:p>
          <w:p w14:paraId="39065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p>
        </w:tc>
        <w:tc>
          <w:tcPr>
            <w:tcW w:w="6998" w:type="dxa"/>
            <w:vAlign w:val="top"/>
          </w:tcPr>
          <w:p w14:paraId="642A6D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报价得分</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（评标基准价/</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w:t>
            </w:r>
            <w:r>
              <w:rPr>
                <w:rFonts w:hint="eastAsia" w:asciiTheme="minorEastAsia" w:hAnsiTheme="minorEastAsia" w:eastAsiaTheme="minorEastAsia" w:cstheme="minorEastAsia"/>
                <w:sz w:val="21"/>
                <w:szCs w:val="21"/>
                <w:lang w:val="en-US" w:eastAsia="zh-CN"/>
              </w:rPr>
              <w:t>价格分值</w:t>
            </w:r>
          </w:p>
          <w:p w14:paraId="116E77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注：满足</w:t>
            </w: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文件要求且</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价格最低的</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报价为评标基准价。</w:t>
            </w:r>
            <w:r>
              <w:rPr>
                <w:rFonts w:hint="eastAsia" w:asciiTheme="minorEastAsia" w:hAnsiTheme="minorEastAsia" w:eastAsiaTheme="minorEastAsia" w:cstheme="minorEastAsia"/>
                <w:sz w:val="21"/>
                <w:szCs w:val="21"/>
                <w:lang w:eastAsia="zh-CN"/>
              </w:rPr>
              <w:t>）</w:t>
            </w:r>
          </w:p>
        </w:tc>
      </w:tr>
    </w:tbl>
    <w:p w14:paraId="300F8EC1">
      <w:pPr>
        <w:keepNext w:val="0"/>
        <w:keepLines w:val="0"/>
        <w:pageBreakBefore w:val="0"/>
        <w:kinsoku/>
        <w:wordWrap/>
        <w:overflowPunct/>
        <w:topLinePunct w:val="0"/>
        <w:autoSpaceDE/>
        <w:autoSpaceDN/>
        <w:bidi w:val="0"/>
        <w:spacing w:line="400" w:lineRule="exact"/>
        <w:textAlignment w:val="auto"/>
      </w:pPr>
    </w:p>
    <w:p w14:paraId="125AA74A">
      <w:pPr>
        <w:keepNext w:val="0"/>
        <w:keepLines w:val="0"/>
        <w:pageBreakBefore w:val="0"/>
        <w:kinsoku/>
        <w:wordWrap/>
        <w:overflowPunct/>
        <w:topLinePunct w:val="0"/>
        <w:autoSpaceDE/>
        <w:autoSpaceDN/>
        <w:bidi w:val="0"/>
        <w:adjustRightInd w:val="0"/>
        <w:snapToGrid w:val="0"/>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2.2</w:t>
      </w:r>
      <w:r>
        <w:rPr>
          <w:rFonts w:hint="eastAsia" w:ascii="宋体" w:hAnsi="宋体" w:cs="仿宋"/>
          <w:b/>
          <w:bCs/>
          <w:sz w:val="24"/>
          <w:highlight w:val="none"/>
        </w:rPr>
        <w:t>评分</w:t>
      </w:r>
    </w:p>
    <w:p w14:paraId="3384F276">
      <w:pPr>
        <w:keepNext w:val="0"/>
        <w:keepLines w:val="0"/>
        <w:pageBreakBefore w:val="0"/>
        <w:widowControl/>
        <w:kinsoku/>
        <w:wordWrap/>
        <w:overflowPunct/>
        <w:topLinePunct w:val="0"/>
        <w:autoSpaceDE/>
        <w:autoSpaceDN/>
        <w:bidi w:val="0"/>
        <w:adjustRightInd w:val="0"/>
        <w:snapToGrid/>
        <w:spacing w:line="400" w:lineRule="exact"/>
        <w:ind w:firstLine="453" w:firstLineChars="189"/>
        <w:jc w:val="both"/>
        <w:textAlignment w:val="auto"/>
        <w:rPr>
          <w:rFonts w:ascii="宋体" w:hAnsi="宋体" w:cs="仿宋"/>
          <w:sz w:val="24"/>
          <w:highlight w:val="none"/>
        </w:rPr>
      </w:pPr>
      <w:r>
        <w:rPr>
          <w:rFonts w:hint="eastAsia" w:ascii="宋体" w:hAnsi="宋体" w:eastAsia="宋体" w:cs="宋体"/>
          <w:sz w:val="24"/>
          <w:szCs w:val="24"/>
          <w:lang w:val="en-US" w:eastAsia="zh-CN"/>
        </w:rPr>
        <w:t>评审小组对</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提交的</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文件进行</w:t>
      </w:r>
      <w:r>
        <w:rPr>
          <w:rFonts w:hint="eastAsia" w:ascii="宋体" w:hAnsi="宋体" w:cs="宋体"/>
          <w:sz w:val="24"/>
          <w:szCs w:val="24"/>
          <w:lang w:val="en-US" w:eastAsia="zh-CN"/>
        </w:rPr>
        <w:t>评审</w:t>
      </w:r>
      <w:r>
        <w:rPr>
          <w:rFonts w:hint="eastAsia" w:ascii="宋体" w:hAnsi="宋体" w:eastAsia="宋体" w:cs="宋体"/>
          <w:sz w:val="24"/>
          <w:szCs w:val="24"/>
          <w:lang w:val="en-US" w:eastAsia="zh-CN"/>
        </w:rPr>
        <w:t>（评审过程中只有两家符合资格条件的可以继续进行），</w:t>
      </w:r>
      <w:r>
        <w:rPr>
          <w:rFonts w:hint="eastAsia" w:ascii="宋体" w:hAnsi="宋体" w:cs="仿宋"/>
          <w:sz w:val="24"/>
          <w:highlight w:val="none"/>
        </w:rPr>
        <w:t>评审小组成员按照评分标准独立进行评分。各项得分汇总后为该成员给</w:t>
      </w:r>
      <w:r>
        <w:rPr>
          <w:rFonts w:hint="eastAsia" w:ascii="宋体" w:hAnsi="宋体" w:cs="仿宋"/>
          <w:sz w:val="24"/>
          <w:highlight w:val="none"/>
          <w:lang w:eastAsia="zh-CN"/>
        </w:rPr>
        <w:t>供应商</w:t>
      </w:r>
      <w:r>
        <w:rPr>
          <w:rFonts w:hint="eastAsia" w:ascii="宋体" w:hAnsi="宋体" w:cs="仿宋"/>
          <w:sz w:val="24"/>
          <w:highlight w:val="none"/>
        </w:rPr>
        <w:t>的评分总分，评分值计算保留小数点后两位，小数点后第三位“四舍五入”。</w:t>
      </w:r>
    </w:p>
    <w:p w14:paraId="159E7080">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eastAsia="宋体" w:cs="仿宋"/>
          <w:sz w:val="24"/>
          <w:highlight w:val="none"/>
          <w:lang w:eastAsia="zh-CN"/>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2.3</w:t>
      </w:r>
      <w:r>
        <w:rPr>
          <w:rFonts w:hint="eastAsia" w:ascii="宋体" w:hAnsi="宋体" w:cs="仿宋"/>
          <w:b/>
          <w:bCs/>
          <w:sz w:val="24"/>
          <w:highlight w:val="none"/>
        </w:rPr>
        <w:t>汇总</w:t>
      </w:r>
    </w:p>
    <w:p w14:paraId="5315F86D">
      <w:pPr>
        <w:keepNext w:val="0"/>
        <w:keepLines w:val="0"/>
        <w:pageBreakBefore w:val="0"/>
        <w:widowControl/>
        <w:kinsoku/>
        <w:wordWrap/>
        <w:overflowPunct/>
        <w:topLinePunct w:val="0"/>
        <w:autoSpaceDE/>
        <w:autoSpaceDN/>
        <w:bidi w:val="0"/>
        <w:adjustRightInd w:val="0"/>
        <w:snapToGrid/>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评审小组汇总每个成员对</w:t>
      </w:r>
      <w:r>
        <w:rPr>
          <w:rFonts w:hint="eastAsia" w:ascii="宋体" w:hAnsi="宋体" w:cs="仿宋"/>
          <w:sz w:val="24"/>
          <w:highlight w:val="none"/>
          <w:lang w:eastAsia="zh-CN"/>
        </w:rPr>
        <w:t>供应商</w:t>
      </w:r>
      <w:r>
        <w:rPr>
          <w:rFonts w:hint="eastAsia" w:ascii="宋体" w:hAnsi="宋体" w:cs="仿宋"/>
          <w:sz w:val="24"/>
          <w:highlight w:val="none"/>
        </w:rPr>
        <w:t>的评分总分，每个</w:t>
      </w:r>
      <w:r>
        <w:rPr>
          <w:rFonts w:hint="eastAsia" w:ascii="宋体" w:hAnsi="宋体" w:cs="仿宋"/>
          <w:sz w:val="24"/>
          <w:highlight w:val="none"/>
          <w:lang w:eastAsia="zh-CN"/>
        </w:rPr>
        <w:t>供应商</w:t>
      </w:r>
      <w:r>
        <w:rPr>
          <w:rFonts w:hint="eastAsia" w:ascii="宋体" w:hAnsi="宋体" w:cs="仿宋"/>
          <w:sz w:val="24"/>
          <w:highlight w:val="none"/>
        </w:rPr>
        <w:t>的评分总分的算术平均值为</w:t>
      </w:r>
      <w:r>
        <w:rPr>
          <w:rFonts w:hint="eastAsia" w:ascii="宋体" w:hAnsi="宋体" w:cs="仿宋"/>
          <w:sz w:val="24"/>
          <w:highlight w:val="none"/>
          <w:lang w:eastAsia="zh-CN"/>
        </w:rPr>
        <w:t>该供应商综合得分</w:t>
      </w:r>
      <w:r>
        <w:rPr>
          <w:rFonts w:hint="eastAsia" w:ascii="宋体" w:hAnsi="宋体" w:cs="仿宋"/>
          <w:sz w:val="24"/>
          <w:highlight w:val="none"/>
        </w:rPr>
        <w:t>。</w:t>
      </w:r>
    </w:p>
    <w:p w14:paraId="55BBC087">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2.4</w:t>
      </w:r>
      <w:r>
        <w:rPr>
          <w:rFonts w:hint="eastAsia" w:ascii="宋体" w:hAnsi="宋体" w:cs="仿宋"/>
          <w:b/>
          <w:bCs/>
          <w:sz w:val="24"/>
          <w:highlight w:val="none"/>
        </w:rPr>
        <w:t>排序</w:t>
      </w:r>
    </w:p>
    <w:p w14:paraId="430F7E44">
      <w:pPr>
        <w:keepNext w:val="0"/>
        <w:keepLines w:val="0"/>
        <w:pageBreakBefore w:val="0"/>
        <w:widowControl/>
        <w:kinsoku/>
        <w:wordWrap/>
        <w:overflowPunct/>
        <w:topLinePunct w:val="0"/>
        <w:autoSpaceDE/>
        <w:autoSpaceDN/>
        <w:bidi w:val="0"/>
        <w:adjustRightInd w:val="0"/>
        <w:snapToGrid/>
        <w:spacing w:line="400" w:lineRule="exact"/>
        <w:ind w:firstLine="453" w:firstLineChars="189"/>
        <w:jc w:val="both"/>
        <w:textAlignment w:val="auto"/>
        <w:rPr>
          <w:rFonts w:hint="eastAsia" w:ascii="宋体" w:hAnsi="宋体" w:cs="仿宋"/>
          <w:sz w:val="24"/>
          <w:highlight w:val="none"/>
        </w:rPr>
      </w:pPr>
      <w:r>
        <w:rPr>
          <w:rFonts w:hint="eastAsia" w:ascii="宋体" w:hAnsi="宋体" w:cs="仿宋"/>
          <w:sz w:val="24"/>
          <w:highlight w:val="none"/>
        </w:rPr>
        <w:t>评审小组对</w:t>
      </w:r>
      <w:r>
        <w:rPr>
          <w:rFonts w:hint="eastAsia" w:ascii="宋体" w:hAnsi="宋体" w:cs="仿宋"/>
          <w:sz w:val="24"/>
          <w:highlight w:val="none"/>
          <w:lang w:eastAsia="zh-CN"/>
        </w:rPr>
        <w:t>供应商综合</w:t>
      </w:r>
      <w:r>
        <w:rPr>
          <w:rFonts w:hint="eastAsia" w:ascii="宋体" w:hAnsi="宋体" w:cs="仿宋"/>
          <w:sz w:val="24"/>
          <w:highlight w:val="none"/>
        </w:rPr>
        <w:t>得分进行比较后，按照</w:t>
      </w:r>
      <w:r>
        <w:rPr>
          <w:rFonts w:hint="eastAsia" w:ascii="宋体" w:hAnsi="宋体" w:cs="仿宋"/>
          <w:sz w:val="24"/>
          <w:highlight w:val="none"/>
          <w:lang w:eastAsia="zh-CN"/>
        </w:rPr>
        <w:t>供应商综合</w:t>
      </w:r>
      <w:r>
        <w:rPr>
          <w:rFonts w:hint="eastAsia" w:ascii="宋体" w:hAnsi="宋体" w:cs="仿宋"/>
          <w:sz w:val="24"/>
          <w:highlight w:val="none"/>
        </w:rPr>
        <w:t>得分由高到低的顺序对</w:t>
      </w:r>
      <w:r>
        <w:rPr>
          <w:rFonts w:hint="eastAsia" w:ascii="宋体" w:hAnsi="宋体" w:cs="仿宋"/>
          <w:sz w:val="24"/>
          <w:highlight w:val="none"/>
          <w:lang w:eastAsia="zh-CN"/>
        </w:rPr>
        <w:t>供应商</w:t>
      </w:r>
      <w:r>
        <w:rPr>
          <w:rFonts w:hint="eastAsia" w:ascii="宋体" w:hAnsi="宋体" w:cs="仿宋"/>
          <w:sz w:val="24"/>
          <w:highlight w:val="none"/>
        </w:rPr>
        <w:t>排序。</w:t>
      </w:r>
      <w:r>
        <w:rPr>
          <w:rFonts w:hint="eastAsia" w:ascii="宋体" w:hAnsi="宋体" w:cs="仿宋"/>
          <w:sz w:val="24"/>
          <w:highlight w:val="none"/>
          <w:lang w:eastAsia="zh-CN"/>
        </w:rPr>
        <w:t>综合</w:t>
      </w:r>
      <w:r>
        <w:rPr>
          <w:rFonts w:hint="eastAsia" w:ascii="宋体" w:hAnsi="宋体" w:cs="仿宋"/>
          <w:sz w:val="24"/>
          <w:highlight w:val="none"/>
        </w:rPr>
        <w:t>得分相</w:t>
      </w:r>
      <w:r>
        <w:rPr>
          <w:rFonts w:hint="eastAsia" w:ascii="宋体" w:hAnsi="宋体" w:cs="仿宋"/>
          <w:sz w:val="24"/>
          <w:highlight w:val="none"/>
          <w:lang w:eastAsia="zh-CN"/>
        </w:rPr>
        <w:t>同</w:t>
      </w:r>
      <w:r>
        <w:rPr>
          <w:rFonts w:hint="eastAsia" w:ascii="宋体" w:hAnsi="宋体" w:cs="仿宋"/>
          <w:sz w:val="24"/>
          <w:highlight w:val="none"/>
        </w:rPr>
        <w:t>时，按</w:t>
      </w:r>
      <w:r>
        <w:rPr>
          <w:rFonts w:hint="eastAsia" w:ascii="宋体" w:hAnsi="宋体" w:cs="仿宋"/>
          <w:sz w:val="24"/>
          <w:highlight w:val="none"/>
          <w:lang w:eastAsia="zh-CN"/>
        </w:rPr>
        <w:t>响应</w:t>
      </w:r>
      <w:r>
        <w:rPr>
          <w:rFonts w:hint="eastAsia" w:ascii="宋体" w:hAnsi="宋体" w:cs="仿宋"/>
          <w:sz w:val="24"/>
          <w:highlight w:val="none"/>
        </w:rPr>
        <w:t>报价由低到高顺序排出名次</w:t>
      </w:r>
      <w:r>
        <w:rPr>
          <w:rFonts w:hint="eastAsia" w:ascii="宋体" w:hAnsi="宋体" w:cs="仿宋"/>
          <w:sz w:val="24"/>
          <w:highlight w:val="none"/>
          <w:lang w:eastAsia="zh-CN"/>
        </w:rPr>
        <w:t>；</w:t>
      </w:r>
      <w:r>
        <w:rPr>
          <w:rFonts w:hint="eastAsia" w:ascii="宋体" w:hAnsi="宋体" w:cs="仿宋"/>
          <w:sz w:val="24"/>
          <w:highlight w:val="none"/>
        </w:rPr>
        <w:t>综合得分且</w:t>
      </w:r>
      <w:r>
        <w:rPr>
          <w:rFonts w:hint="eastAsia" w:ascii="宋体" w:hAnsi="宋体" w:cs="仿宋"/>
          <w:sz w:val="24"/>
          <w:highlight w:val="none"/>
          <w:lang w:eastAsia="zh-CN"/>
        </w:rPr>
        <w:t>响应</w:t>
      </w:r>
      <w:r>
        <w:rPr>
          <w:rFonts w:hint="eastAsia" w:ascii="宋体" w:hAnsi="宋体" w:cs="仿宋"/>
          <w:sz w:val="24"/>
          <w:highlight w:val="none"/>
        </w:rPr>
        <w:t>报价相同的，按技术得分由高到低顺序排出名次</w:t>
      </w:r>
      <w:r>
        <w:rPr>
          <w:rFonts w:hint="eastAsia" w:ascii="宋体" w:hAnsi="宋体" w:cs="仿宋"/>
          <w:sz w:val="24"/>
          <w:highlight w:val="none"/>
          <w:lang w:eastAsia="zh-CN"/>
        </w:rPr>
        <w:t>，</w:t>
      </w:r>
      <w:r>
        <w:rPr>
          <w:rFonts w:hint="eastAsia" w:ascii="宋体" w:hAnsi="宋体" w:cs="仿宋"/>
          <w:sz w:val="24"/>
          <w:highlight w:val="none"/>
        </w:rPr>
        <w:t>名次最高的</w:t>
      </w:r>
      <w:r>
        <w:rPr>
          <w:rFonts w:hint="eastAsia" w:ascii="宋体" w:hAnsi="宋体" w:cs="仿宋"/>
          <w:sz w:val="24"/>
          <w:highlight w:val="none"/>
          <w:lang w:eastAsia="zh-CN"/>
        </w:rPr>
        <w:t>供应商</w:t>
      </w:r>
      <w:r>
        <w:rPr>
          <w:rFonts w:hint="eastAsia" w:ascii="宋体" w:hAnsi="宋体" w:cs="仿宋"/>
          <w:sz w:val="24"/>
          <w:highlight w:val="none"/>
        </w:rPr>
        <w:t>为</w:t>
      </w:r>
      <w:r>
        <w:rPr>
          <w:rFonts w:hint="eastAsia" w:ascii="宋体" w:hAnsi="宋体" w:cs="仿宋"/>
          <w:sz w:val="24"/>
          <w:highlight w:val="none"/>
          <w:lang w:eastAsia="zh-CN"/>
        </w:rPr>
        <w:t>成交供应商</w:t>
      </w:r>
      <w:r>
        <w:rPr>
          <w:rFonts w:hint="eastAsia" w:ascii="宋体" w:hAnsi="宋体" w:cs="仿宋"/>
          <w:sz w:val="24"/>
          <w:highlight w:val="none"/>
        </w:rPr>
        <w:t>。如果技术得分也相</w:t>
      </w:r>
      <w:r>
        <w:rPr>
          <w:rFonts w:hint="eastAsia" w:ascii="宋体" w:hAnsi="宋体" w:cs="仿宋"/>
          <w:sz w:val="24"/>
          <w:highlight w:val="none"/>
          <w:lang w:eastAsia="zh-CN"/>
        </w:rPr>
        <w:t>同</w:t>
      </w:r>
      <w:r>
        <w:rPr>
          <w:rFonts w:hint="eastAsia" w:ascii="宋体" w:hAnsi="宋体" w:cs="仿宋"/>
          <w:sz w:val="24"/>
          <w:highlight w:val="none"/>
        </w:rPr>
        <w:t>，</w:t>
      </w:r>
      <w:r>
        <w:rPr>
          <w:rFonts w:hint="eastAsia" w:ascii="宋体" w:hAnsi="宋体" w:cs="仿宋"/>
          <w:sz w:val="24"/>
          <w:highlight w:val="none"/>
          <w:lang w:eastAsia="zh-CN"/>
        </w:rPr>
        <w:t>由评审小组</w:t>
      </w:r>
      <w:r>
        <w:rPr>
          <w:rFonts w:hint="eastAsia" w:ascii="宋体" w:hAnsi="宋体" w:cs="仿宋"/>
          <w:sz w:val="24"/>
          <w:highlight w:val="none"/>
        </w:rPr>
        <w:t>确定</w:t>
      </w:r>
      <w:r>
        <w:rPr>
          <w:rFonts w:hint="eastAsia" w:ascii="宋体" w:hAnsi="宋体" w:cs="仿宋"/>
          <w:sz w:val="24"/>
          <w:highlight w:val="none"/>
          <w:lang w:eastAsia="zh-CN"/>
        </w:rPr>
        <w:t>供应商</w:t>
      </w:r>
      <w:r>
        <w:rPr>
          <w:rFonts w:hint="eastAsia" w:ascii="宋体" w:hAnsi="宋体" w:cs="仿宋"/>
          <w:sz w:val="24"/>
          <w:highlight w:val="none"/>
        </w:rPr>
        <w:t>优先顺序。</w:t>
      </w:r>
    </w:p>
    <w:p w14:paraId="05B22106">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eastAsia="宋体" w:cs="仿宋"/>
          <w:b/>
          <w:bCs/>
          <w:sz w:val="24"/>
          <w:highlight w:val="none"/>
          <w:lang w:eastAsia="zh-CN"/>
        </w:rPr>
      </w:pPr>
      <w:r>
        <w:rPr>
          <w:rFonts w:hint="eastAsia" w:ascii="宋体" w:hAnsi="宋体" w:cs="仿宋"/>
          <w:b/>
          <w:bCs/>
          <w:sz w:val="24"/>
          <w:highlight w:val="none"/>
          <w:lang w:val="en-US" w:eastAsia="zh-CN"/>
        </w:rPr>
        <w:t>2.2.5</w:t>
      </w:r>
      <w:r>
        <w:rPr>
          <w:rFonts w:hint="eastAsia" w:ascii="宋体" w:hAnsi="宋体" w:cs="仿宋"/>
          <w:b/>
          <w:bCs/>
          <w:sz w:val="24"/>
          <w:highlight w:val="none"/>
          <w:lang w:eastAsia="zh-CN"/>
        </w:rPr>
        <w:t>确认</w:t>
      </w:r>
      <w:r>
        <w:rPr>
          <w:rFonts w:hint="eastAsia" w:ascii="宋体" w:hAnsi="宋体" w:cs="仿宋"/>
          <w:b/>
          <w:bCs/>
          <w:sz w:val="24"/>
          <w:highlight w:val="none"/>
        </w:rPr>
        <w:t>评审结果</w:t>
      </w:r>
    </w:p>
    <w:p w14:paraId="6FDAFB48">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b w:val="0"/>
          <w:bCs w:val="0"/>
          <w:sz w:val="24"/>
          <w:highlight w:val="none"/>
        </w:rPr>
      </w:pPr>
      <w:r>
        <w:rPr>
          <w:rFonts w:hint="eastAsia" w:ascii="宋体" w:hAnsi="宋体" w:cs="仿宋"/>
          <w:sz w:val="24"/>
          <w:highlight w:val="none"/>
        </w:rPr>
        <w:t>评审小组完成评审后，提交书面评审报告</w:t>
      </w:r>
      <w:r>
        <w:rPr>
          <w:rFonts w:hint="eastAsia" w:ascii="宋体" w:hAnsi="宋体" w:cs="仿宋"/>
          <w:sz w:val="24"/>
          <w:highlight w:val="none"/>
          <w:lang w:eastAsia="zh-CN"/>
        </w:rPr>
        <w:t>，报单位负责人、分管业务局领导</w:t>
      </w:r>
      <w:r>
        <w:rPr>
          <w:rFonts w:hint="eastAsia" w:ascii="宋体" w:hAnsi="宋体" w:cs="仿宋"/>
          <w:b w:val="0"/>
          <w:bCs w:val="0"/>
          <w:sz w:val="24"/>
          <w:highlight w:val="none"/>
          <w:lang w:eastAsia="zh-CN"/>
        </w:rPr>
        <w:t>确认。</w:t>
      </w:r>
    </w:p>
    <w:p w14:paraId="21730B0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b/>
          <w:bCs/>
          <w:sz w:val="24"/>
          <w:highlight w:val="none"/>
        </w:rPr>
      </w:pPr>
      <w:r>
        <w:rPr>
          <w:rFonts w:hint="eastAsia" w:ascii="宋体" w:hAnsi="宋体" w:cs="仿宋"/>
          <w:b/>
          <w:bCs/>
          <w:sz w:val="24"/>
          <w:highlight w:val="none"/>
          <w:lang w:val="en-US" w:eastAsia="zh-CN"/>
        </w:rPr>
        <w:t>3.</w:t>
      </w:r>
      <w:r>
        <w:rPr>
          <w:rFonts w:hint="eastAsia" w:ascii="宋体" w:hAnsi="宋体" w:cs="宋体"/>
          <w:b/>
          <w:bCs/>
          <w:sz w:val="24"/>
          <w:highlight w:val="none"/>
          <w:lang w:eastAsia="zh-CN"/>
        </w:rPr>
        <w:t>评审结果</w:t>
      </w:r>
      <w:r>
        <w:rPr>
          <w:rFonts w:hint="eastAsia" w:ascii="宋体" w:hAnsi="宋体" w:cs="宋体"/>
          <w:b/>
          <w:bCs/>
          <w:sz w:val="24"/>
          <w:highlight w:val="none"/>
        </w:rPr>
        <w:t>公示</w:t>
      </w:r>
    </w:p>
    <w:p w14:paraId="180955D2">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在江门市政府门户网站江门市农业农村局部门频道（http://www.jiangmen.gov.cn/bmpd/jmsnyncj/）</w:t>
      </w:r>
      <w:r>
        <w:rPr>
          <w:rFonts w:hint="eastAsia" w:ascii="宋体" w:hAnsi="宋体" w:cs="宋体"/>
          <w:sz w:val="24"/>
          <w:szCs w:val="24"/>
          <w:u w:val="none"/>
          <w:lang w:val="en-US" w:eastAsia="zh-CN"/>
        </w:rPr>
        <w:t>公示3个工作日</w:t>
      </w:r>
      <w:r>
        <w:rPr>
          <w:rFonts w:hint="eastAsia" w:ascii="宋体" w:hAnsi="宋体" w:eastAsia="宋体" w:cs="宋体"/>
          <w:sz w:val="24"/>
          <w:szCs w:val="24"/>
          <w:u w:val="none"/>
          <w:lang w:val="en-US" w:eastAsia="zh-CN"/>
        </w:rPr>
        <w:t>。</w:t>
      </w:r>
    </w:p>
    <w:p w14:paraId="5C897A27">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4</w:t>
      </w:r>
      <w:r>
        <w:rPr>
          <w:rFonts w:hint="eastAsia" w:ascii="宋体" w:hAnsi="宋体" w:cs="仿宋"/>
          <w:b/>
          <w:bCs/>
          <w:sz w:val="24"/>
          <w:highlight w:val="none"/>
        </w:rPr>
        <w:t>.发出</w:t>
      </w:r>
      <w:r>
        <w:rPr>
          <w:rFonts w:hint="eastAsia" w:ascii="宋体" w:hAnsi="宋体" w:cs="仿宋"/>
          <w:b/>
          <w:bCs/>
          <w:sz w:val="24"/>
          <w:highlight w:val="none"/>
          <w:lang w:eastAsia="zh-CN"/>
        </w:rPr>
        <w:t>成交</w:t>
      </w:r>
      <w:r>
        <w:rPr>
          <w:rFonts w:hint="eastAsia" w:ascii="宋体" w:hAnsi="宋体" w:cs="仿宋"/>
          <w:b/>
          <w:bCs/>
          <w:sz w:val="24"/>
          <w:highlight w:val="none"/>
        </w:rPr>
        <w:t>通知书</w:t>
      </w:r>
    </w:p>
    <w:p w14:paraId="0798213C">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公示期结束后，在</w:t>
      </w:r>
      <w:r>
        <w:rPr>
          <w:rFonts w:hint="eastAsia" w:ascii="宋体" w:hAnsi="宋体" w:cs="仿宋"/>
          <w:sz w:val="24"/>
          <w:highlight w:val="none"/>
          <w:lang w:eastAsia="zh-CN"/>
        </w:rPr>
        <w:t>响应</w:t>
      </w:r>
      <w:r>
        <w:rPr>
          <w:rFonts w:hint="eastAsia" w:ascii="宋体" w:hAnsi="宋体" w:cs="仿宋"/>
          <w:sz w:val="24"/>
          <w:highlight w:val="none"/>
        </w:rPr>
        <w:t>文件有效期内，采购人以书面形式向</w:t>
      </w:r>
      <w:r>
        <w:rPr>
          <w:rFonts w:hint="eastAsia" w:ascii="宋体" w:hAnsi="宋体" w:cs="仿宋"/>
          <w:sz w:val="24"/>
          <w:highlight w:val="none"/>
          <w:lang w:eastAsia="zh-CN"/>
        </w:rPr>
        <w:t>成交供应商</w:t>
      </w:r>
      <w:r>
        <w:rPr>
          <w:rFonts w:hint="eastAsia" w:ascii="宋体" w:hAnsi="宋体" w:cs="仿宋"/>
          <w:sz w:val="24"/>
          <w:highlight w:val="none"/>
        </w:rPr>
        <w:t>发出</w:t>
      </w:r>
      <w:r>
        <w:rPr>
          <w:rFonts w:hint="eastAsia" w:ascii="宋体" w:hAnsi="宋体" w:cs="仿宋"/>
          <w:sz w:val="24"/>
          <w:highlight w:val="none"/>
          <w:lang w:eastAsia="zh-CN"/>
        </w:rPr>
        <w:t>《成交</w:t>
      </w:r>
      <w:r>
        <w:rPr>
          <w:rFonts w:hint="eastAsia" w:ascii="宋体" w:hAnsi="宋体" w:cs="仿宋"/>
          <w:sz w:val="24"/>
          <w:highlight w:val="none"/>
        </w:rPr>
        <w:t>通知书</w:t>
      </w:r>
      <w:r>
        <w:rPr>
          <w:rFonts w:hint="eastAsia" w:ascii="宋体" w:hAnsi="宋体" w:cs="仿宋"/>
          <w:sz w:val="24"/>
          <w:highlight w:val="none"/>
          <w:lang w:eastAsia="zh-CN"/>
        </w:rPr>
        <w:t>》</w:t>
      </w:r>
      <w:r>
        <w:rPr>
          <w:rFonts w:hint="eastAsia" w:ascii="宋体" w:hAnsi="宋体" w:cs="仿宋"/>
          <w:sz w:val="24"/>
          <w:highlight w:val="none"/>
        </w:rPr>
        <w:t>。</w:t>
      </w:r>
    </w:p>
    <w:p w14:paraId="1C6F3E5D">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hint="eastAsia" w:ascii="宋体" w:hAnsi="宋体" w:cs="仿宋"/>
          <w:b/>
          <w:bCs/>
          <w:sz w:val="24"/>
          <w:highlight w:val="none"/>
        </w:rPr>
        <w:t>.合同签订</w:t>
      </w:r>
    </w:p>
    <w:p w14:paraId="3221AEE2">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5</w:t>
      </w:r>
      <w:r>
        <w:rPr>
          <w:rFonts w:hint="eastAsia" w:ascii="宋体" w:hAnsi="宋体" w:cs="仿宋"/>
          <w:sz w:val="24"/>
          <w:highlight w:val="none"/>
        </w:rPr>
        <w:t>.1采购人和</w:t>
      </w:r>
      <w:r>
        <w:rPr>
          <w:rFonts w:hint="eastAsia" w:ascii="宋体" w:hAnsi="宋体" w:cs="仿宋"/>
          <w:sz w:val="24"/>
          <w:highlight w:val="none"/>
          <w:lang w:eastAsia="zh-CN"/>
        </w:rPr>
        <w:t>成交供应商</w:t>
      </w:r>
      <w:r>
        <w:rPr>
          <w:rFonts w:hint="eastAsia" w:ascii="宋体" w:hAnsi="宋体" w:cs="仿宋"/>
          <w:sz w:val="24"/>
          <w:highlight w:val="none"/>
        </w:rPr>
        <w:t>应当在</w:t>
      </w:r>
      <w:r>
        <w:rPr>
          <w:rFonts w:hint="eastAsia" w:ascii="宋体" w:hAnsi="宋体" w:cs="仿宋"/>
          <w:sz w:val="24"/>
          <w:highlight w:val="none"/>
          <w:lang w:eastAsia="zh-CN"/>
        </w:rPr>
        <w:t>成交</w:t>
      </w:r>
      <w:r>
        <w:rPr>
          <w:rFonts w:hint="eastAsia" w:ascii="宋体" w:hAnsi="宋体" w:cs="仿宋"/>
          <w:sz w:val="24"/>
          <w:highlight w:val="none"/>
        </w:rPr>
        <w:t>通知书规定的期限内订立书面合同。</w:t>
      </w:r>
      <w:r>
        <w:rPr>
          <w:rFonts w:hint="eastAsia" w:ascii="宋体" w:hAnsi="宋体" w:cs="仿宋"/>
          <w:sz w:val="24"/>
          <w:highlight w:val="none"/>
          <w:lang w:eastAsia="zh-CN"/>
        </w:rPr>
        <w:t>成交供应商</w:t>
      </w:r>
      <w:r>
        <w:rPr>
          <w:rFonts w:hint="eastAsia" w:ascii="宋体" w:hAnsi="宋体" w:cs="仿宋"/>
          <w:sz w:val="24"/>
          <w:highlight w:val="none"/>
        </w:rPr>
        <w:t>无正当理由拒绝签订合同，</w:t>
      </w:r>
      <w:r>
        <w:rPr>
          <w:rFonts w:hint="eastAsia" w:ascii="宋体" w:hAnsi="宋体" w:cs="仿宋"/>
          <w:sz w:val="24"/>
          <w:highlight w:val="none"/>
          <w:lang w:eastAsia="zh-CN"/>
        </w:rPr>
        <w:t>或</w:t>
      </w:r>
      <w:r>
        <w:rPr>
          <w:rFonts w:hint="eastAsia" w:ascii="宋体" w:hAnsi="宋体" w:cs="仿宋"/>
          <w:sz w:val="24"/>
          <w:highlight w:val="none"/>
        </w:rPr>
        <w:t>在签订合同时向采购人提出附加条件的，采购人取消其</w:t>
      </w:r>
      <w:r>
        <w:rPr>
          <w:rFonts w:hint="eastAsia" w:ascii="宋体" w:hAnsi="宋体" w:cs="仿宋"/>
          <w:sz w:val="24"/>
          <w:highlight w:val="none"/>
          <w:lang w:eastAsia="zh-CN"/>
        </w:rPr>
        <w:t>成交</w:t>
      </w:r>
      <w:r>
        <w:rPr>
          <w:rFonts w:hint="eastAsia" w:ascii="宋体" w:hAnsi="宋体" w:cs="仿宋"/>
          <w:sz w:val="24"/>
          <w:highlight w:val="none"/>
        </w:rPr>
        <w:t>资格；给采购人造成损失的，</w:t>
      </w:r>
      <w:r>
        <w:rPr>
          <w:rFonts w:hint="eastAsia" w:ascii="宋体" w:hAnsi="宋体" w:cs="仿宋"/>
          <w:sz w:val="24"/>
          <w:highlight w:val="none"/>
          <w:lang w:eastAsia="zh-CN"/>
        </w:rPr>
        <w:t>成交供应商</w:t>
      </w:r>
      <w:r>
        <w:rPr>
          <w:rFonts w:hint="eastAsia" w:ascii="宋体" w:hAnsi="宋体" w:cs="仿宋"/>
          <w:sz w:val="24"/>
          <w:highlight w:val="none"/>
        </w:rPr>
        <w:t>还应当予以赔偿。</w:t>
      </w:r>
    </w:p>
    <w:p w14:paraId="6A382B51">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5</w:t>
      </w:r>
      <w:r>
        <w:rPr>
          <w:rFonts w:hint="eastAsia" w:ascii="宋体" w:hAnsi="宋体" w:cs="仿宋"/>
          <w:sz w:val="24"/>
          <w:highlight w:val="none"/>
        </w:rPr>
        <w:t>.2发出</w:t>
      </w:r>
      <w:r>
        <w:rPr>
          <w:rFonts w:hint="eastAsia" w:ascii="宋体" w:hAnsi="宋体" w:cs="仿宋"/>
          <w:sz w:val="24"/>
          <w:highlight w:val="none"/>
          <w:lang w:eastAsia="zh-CN"/>
        </w:rPr>
        <w:t>成交</w:t>
      </w:r>
      <w:r>
        <w:rPr>
          <w:rFonts w:hint="eastAsia" w:ascii="宋体" w:hAnsi="宋体" w:cs="仿宋"/>
          <w:sz w:val="24"/>
          <w:highlight w:val="none"/>
        </w:rPr>
        <w:t>通知书后，采购人无正当理由拒绝签订合同，或者在签订合同时向</w:t>
      </w:r>
      <w:r>
        <w:rPr>
          <w:rFonts w:hint="eastAsia" w:ascii="宋体" w:hAnsi="宋体" w:cs="仿宋"/>
          <w:sz w:val="24"/>
          <w:highlight w:val="none"/>
          <w:lang w:eastAsia="zh-CN"/>
        </w:rPr>
        <w:t>成交供应商</w:t>
      </w:r>
      <w:r>
        <w:rPr>
          <w:rFonts w:hint="eastAsia" w:ascii="宋体" w:hAnsi="宋体" w:cs="仿宋"/>
          <w:sz w:val="24"/>
          <w:highlight w:val="none"/>
        </w:rPr>
        <w:t>提出附加条件，给</w:t>
      </w:r>
      <w:r>
        <w:rPr>
          <w:rFonts w:hint="eastAsia" w:ascii="宋体" w:hAnsi="宋体" w:cs="仿宋"/>
          <w:sz w:val="24"/>
          <w:highlight w:val="none"/>
          <w:lang w:eastAsia="zh-CN"/>
        </w:rPr>
        <w:t>成交供应商</w:t>
      </w:r>
      <w:r>
        <w:rPr>
          <w:rFonts w:hint="eastAsia" w:ascii="宋体" w:hAnsi="宋体" w:cs="仿宋"/>
          <w:sz w:val="24"/>
          <w:highlight w:val="none"/>
        </w:rPr>
        <w:t>造成损失的，应当赔偿</w:t>
      </w:r>
      <w:r>
        <w:rPr>
          <w:rFonts w:hint="eastAsia" w:ascii="宋体" w:hAnsi="宋体" w:cs="仿宋"/>
          <w:sz w:val="24"/>
          <w:highlight w:val="none"/>
          <w:lang w:eastAsia="zh-CN"/>
        </w:rPr>
        <w:t>其</w:t>
      </w:r>
      <w:r>
        <w:rPr>
          <w:rFonts w:hint="eastAsia" w:ascii="宋体" w:hAnsi="宋体" w:cs="仿宋"/>
          <w:sz w:val="24"/>
          <w:highlight w:val="none"/>
        </w:rPr>
        <w:t>损失。</w:t>
      </w:r>
    </w:p>
    <w:p w14:paraId="22A9EF7C">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6</w:t>
      </w:r>
      <w:r>
        <w:rPr>
          <w:rFonts w:hint="eastAsia" w:ascii="宋体" w:hAnsi="宋体" w:cs="仿宋"/>
          <w:b/>
          <w:bCs/>
          <w:sz w:val="24"/>
          <w:highlight w:val="none"/>
        </w:rPr>
        <w:t>.特殊情形处理</w:t>
      </w:r>
    </w:p>
    <w:p w14:paraId="572068B4">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因</w:t>
      </w:r>
      <w:r>
        <w:rPr>
          <w:rFonts w:hint="eastAsia" w:ascii="宋体" w:hAnsi="宋体" w:cs="仿宋"/>
          <w:sz w:val="24"/>
          <w:highlight w:val="none"/>
          <w:lang w:eastAsia="zh-CN"/>
        </w:rPr>
        <w:t>供应商</w:t>
      </w:r>
      <w:r>
        <w:rPr>
          <w:rFonts w:hint="eastAsia" w:ascii="宋体" w:hAnsi="宋体" w:cs="仿宋"/>
          <w:sz w:val="24"/>
          <w:highlight w:val="none"/>
        </w:rPr>
        <w:t>对成交结果提出异议、</w:t>
      </w:r>
      <w:r>
        <w:rPr>
          <w:rFonts w:hint="eastAsia" w:ascii="宋体" w:hAnsi="宋体" w:cs="仿宋"/>
          <w:sz w:val="24"/>
          <w:highlight w:val="none"/>
          <w:lang w:eastAsia="zh-CN"/>
        </w:rPr>
        <w:t>成交供应商</w:t>
      </w:r>
      <w:r>
        <w:rPr>
          <w:rFonts w:hint="eastAsia" w:ascii="宋体" w:hAnsi="宋体" w:cs="仿宋"/>
          <w:sz w:val="24"/>
          <w:highlight w:val="none"/>
        </w:rPr>
        <w:t>无正当理由拒绝签订合同、</w:t>
      </w:r>
      <w:r>
        <w:rPr>
          <w:rFonts w:hint="eastAsia" w:ascii="宋体" w:hAnsi="宋体" w:cs="仿宋"/>
          <w:sz w:val="24"/>
          <w:highlight w:val="none"/>
          <w:lang w:eastAsia="zh-CN"/>
        </w:rPr>
        <w:t>成交供应商</w:t>
      </w:r>
      <w:r>
        <w:rPr>
          <w:rFonts w:hint="eastAsia" w:ascii="宋体" w:hAnsi="宋体" w:cs="仿宋"/>
          <w:sz w:val="24"/>
          <w:highlight w:val="none"/>
        </w:rPr>
        <w:t>在签订合同时向采购人提出附加条件等导致采购人变更成交结果的，采购人应按照本条规定的程序重新选择</w:t>
      </w:r>
      <w:r>
        <w:rPr>
          <w:rFonts w:hint="eastAsia" w:ascii="宋体" w:hAnsi="宋体" w:cs="仿宋"/>
          <w:sz w:val="24"/>
          <w:highlight w:val="none"/>
          <w:lang w:eastAsia="zh-CN"/>
        </w:rPr>
        <w:t>成交</w:t>
      </w:r>
      <w:r>
        <w:rPr>
          <w:rFonts w:hint="eastAsia" w:ascii="宋体" w:hAnsi="宋体" w:cs="仿宋"/>
          <w:sz w:val="24"/>
          <w:highlight w:val="none"/>
        </w:rPr>
        <w:t>供应商、进行公示并公告。</w:t>
      </w:r>
    </w:p>
    <w:p w14:paraId="09C74D13">
      <w:pPr>
        <w:keepNext w:val="0"/>
        <w:keepLines w:val="0"/>
        <w:pageBreakBefore w:val="0"/>
        <w:widowControl w:val="0"/>
        <w:kinsoku/>
        <w:wordWrap/>
        <w:overflowPunct/>
        <w:topLinePunct w:val="0"/>
        <w:autoSpaceDE/>
        <w:autoSpaceDN/>
        <w:bidi w:val="0"/>
        <w:snapToGrid w:val="0"/>
        <w:spacing w:line="400" w:lineRule="exact"/>
        <w:jc w:val="both"/>
        <w:textAlignment w:val="auto"/>
        <w:outlineLvl w:val="0"/>
        <w:rPr>
          <w:rFonts w:ascii="黑体" w:hAnsi="黑体" w:eastAsia="黑体" w:cs="宋体"/>
          <w:kern w:val="44"/>
          <w:sz w:val="32"/>
          <w:szCs w:val="32"/>
          <w:highlight w:val="none"/>
        </w:rPr>
      </w:pPr>
    </w:p>
    <w:p w14:paraId="2932F538">
      <w:pPr>
        <w:keepNext w:val="0"/>
        <w:keepLines w:val="0"/>
        <w:pageBreakBefore w:val="0"/>
        <w:kinsoku/>
        <w:wordWrap/>
        <w:overflowPunct/>
        <w:topLinePunct w:val="0"/>
        <w:autoSpaceDE/>
        <w:autoSpaceDN/>
        <w:bidi w:val="0"/>
        <w:spacing w:line="400" w:lineRule="exact"/>
        <w:textAlignment w:val="auto"/>
        <w:rPr>
          <w:rFonts w:hint="eastAsia"/>
          <w:highlight w:val="none"/>
          <w:lang w:eastAsia="zh-CN"/>
        </w:rPr>
      </w:pPr>
    </w:p>
    <w:p w14:paraId="4C71FA9A">
      <w:pPr>
        <w:keepNext w:val="0"/>
        <w:keepLines w:val="0"/>
        <w:pageBreakBefore w:val="0"/>
        <w:kinsoku/>
        <w:wordWrap/>
        <w:overflowPunct/>
        <w:topLinePunct w:val="0"/>
        <w:autoSpaceDE/>
        <w:autoSpaceDN/>
        <w:bidi w:val="0"/>
        <w:spacing w:line="400" w:lineRule="exact"/>
        <w:textAlignment w:val="auto"/>
        <w:rPr>
          <w:rFonts w:hint="eastAsia" w:cs="宋体"/>
          <w:b/>
          <w:color w:val="000000"/>
          <w:kern w:val="0"/>
          <w:sz w:val="24"/>
          <w:szCs w:val="24"/>
          <w:lang w:val="en-US" w:eastAsia="zh-CN" w:bidi="ar-SA"/>
        </w:rPr>
      </w:pPr>
      <w:bookmarkStart w:id="1" w:name="_Toc28371"/>
      <w:r>
        <w:rPr>
          <w:rFonts w:hint="eastAsia" w:cs="宋体"/>
          <w:b/>
          <w:color w:val="000000"/>
          <w:kern w:val="0"/>
          <w:sz w:val="24"/>
          <w:szCs w:val="24"/>
          <w:lang w:val="en-US" w:eastAsia="zh-CN" w:bidi="ar-SA"/>
        </w:rPr>
        <w:br w:type="page"/>
      </w:r>
    </w:p>
    <w:p w14:paraId="52CD1400">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ind w:left="1786" w:leftChars="0" w:hanging="1786" w:firstLineChars="0"/>
        <w:jc w:val="left"/>
        <w:textAlignment w:val="auto"/>
        <w:outlineLvl w:val="0"/>
        <w:rPr>
          <w:rFonts w:hint="eastAsia" w:cs="宋体"/>
          <w:b/>
          <w:color w:val="000000"/>
          <w:kern w:val="0"/>
          <w:sz w:val="44"/>
          <w:szCs w:val="44"/>
          <w:lang w:val="en-US" w:eastAsia="zh-CN" w:bidi="ar-SA"/>
        </w:rPr>
      </w:pPr>
      <w:r>
        <w:rPr>
          <w:rFonts w:hint="eastAsia" w:asciiTheme="minorEastAsia" w:hAnsiTheme="minorEastAsia" w:eastAsiaTheme="minorEastAsia" w:cstheme="minorEastAsia"/>
          <w:b/>
          <w:bCs w:val="0"/>
          <w:color w:val="000000"/>
          <w:kern w:val="0"/>
          <w:sz w:val="24"/>
          <w:szCs w:val="24"/>
          <w:lang w:val="en-US" w:eastAsia="zh-CN" w:bidi="ar-SA"/>
        </w:rPr>
        <w:t>附件3</w:t>
      </w:r>
      <w:bookmarkEnd w:id="1"/>
    </w:p>
    <w:p w14:paraId="41857E20">
      <w:pPr>
        <w:pStyle w:val="13"/>
        <w:numPr>
          <w:ilvl w:val="0"/>
          <w:numId w:val="0"/>
        </w:numPr>
        <w:spacing w:line="600" w:lineRule="exact"/>
        <w:ind w:left="1785" w:leftChars="0" w:hanging="1785" w:firstLineChars="0"/>
        <w:jc w:val="center"/>
        <w:outlineLvl w:val="0"/>
        <w:rPr>
          <w:rFonts w:hint="eastAsia" w:ascii="宋体" w:hAnsi="宋体" w:eastAsia="宋体" w:cs="宋体"/>
          <w:b/>
          <w:color w:val="000000"/>
          <w:sz w:val="44"/>
          <w:szCs w:val="44"/>
          <w:highlight w:val="none"/>
          <w:lang w:val="en-US" w:eastAsia="zh-CN"/>
        </w:rPr>
      </w:pPr>
      <w:r>
        <w:rPr>
          <w:rFonts w:hint="eastAsia" w:cs="仿宋"/>
          <w:b/>
          <w:bCs/>
          <w:sz w:val="32"/>
          <w:szCs w:val="32"/>
          <w:highlight w:val="none"/>
          <w:lang w:eastAsia="zh-CN"/>
        </w:rPr>
        <w:t>响应</w:t>
      </w:r>
      <w:r>
        <w:rPr>
          <w:rFonts w:hint="eastAsia" w:ascii="宋体" w:hAnsi="宋体" w:cs="仿宋"/>
          <w:b/>
          <w:bCs/>
          <w:sz w:val="32"/>
          <w:szCs w:val="32"/>
          <w:highlight w:val="none"/>
        </w:rPr>
        <w:t>文件</w:t>
      </w:r>
      <w:r>
        <w:rPr>
          <w:rFonts w:hint="eastAsia" w:cs="仿宋"/>
          <w:b/>
          <w:bCs/>
          <w:sz w:val="32"/>
          <w:szCs w:val="32"/>
          <w:highlight w:val="none"/>
          <w:lang w:eastAsia="zh-CN"/>
        </w:rPr>
        <w:t>要求</w:t>
      </w:r>
    </w:p>
    <w:p w14:paraId="52BE660D">
      <w:pPr>
        <w:keepNext w:val="0"/>
        <w:keepLines w:val="0"/>
        <w:pageBreakBefore w:val="0"/>
        <w:widowControl/>
        <w:kinsoku/>
        <w:wordWrap/>
        <w:overflowPunct/>
        <w:topLinePunct w:val="0"/>
        <w:bidi w:val="0"/>
        <w:adjustRightInd w:val="0"/>
        <w:snapToGrid w:val="0"/>
        <w:spacing w:line="312" w:lineRule="auto"/>
        <w:jc w:val="both"/>
        <w:textAlignment w:val="auto"/>
        <w:rPr>
          <w:rFonts w:hint="eastAsia" w:ascii="宋体" w:hAnsi="宋体" w:cs="仿宋"/>
          <w:b/>
          <w:bCs/>
          <w:sz w:val="24"/>
          <w:highlight w:val="none"/>
        </w:rPr>
      </w:pPr>
    </w:p>
    <w:p w14:paraId="4AC39948">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1</w:t>
      </w:r>
      <w:r>
        <w:rPr>
          <w:rFonts w:hint="eastAsia" w:ascii="宋体" w:hAnsi="宋体" w:cs="仿宋"/>
          <w:b/>
          <w:bCs/>
          <w:sz w:val="24"/>
          <w:highlight w:val="none"/>
        </w:rPr>
        <w:t>.</w:t>
      </w:r>
      <w:r>
        <w:rPr>
          <w:rFonts w:hint="eastAsia" w:ascii="宋体" w:hAnsi="宋体" w:cs="仿宋"/>
          <w:b/>
          <w:bCs/>
          <w:sz w:val="24"/>
          <w:highlight w:val="none"/>
          <w:lang w:eastAsia="zh-CN"/>
        </w:rPr>
        <w:t>响应</w:t>
      </w:r>
      <w:r>
        <w:rPr>
          <w:rFonts w:hint="eastAsia" w:ascii="宋体" w:hAnsi="宋体" w:cs="仿宋"/>
          <w:b/>
          <w:bCs/>
          <w:sz w:val="24"/>
          <w:highlight w:val="none"/>
        </w:rPr>
        <w:t>文件的组成</w:t>
      </w:r>
    </w:p>
    <w:p w14:paraId="2CB2268D">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eastAsia="zh-CN"/>
        </w:rPr>
        <w:t>响应</w:t>
      </w:r>
      <w:r>
        <w:rPr>
          <w:rFonts w:hint="eastAsia" w:ascii="宋体" w:hAnsi="宋体" w:cs="仿宋"/>
          <w:sz w:val="24"/>
          <w:highlight w:val="none"/>
        </w:rPr>
        <w:t>文件应包括下列内容:</w:t>
      </w:r>
    </w:p>
    <w:p w14:paraId="152A72E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sz w:val="24"/>
          <w:highlight w:val="none"/>
        </w:rPr>
      </w:pPr>
      <w:r>
        <w:rPr>
          <w:rFonts w:hint="eastAsia" w:ascii="宋体" w:hAnsi="宋体" w:eastAsia="宋体" w:cs="仿宋"/>
          <w:kern w:val="2"/>
          <w:sz w:val="24"/>
          <w:szCs w:val="24"/>
          <w:lang w:val="en-US" w:eastAsia="zh-CN" w:bidi="ar-SA"/>
        </w:rPr>
        <w:t>(1)</w:t>
      </w:r>
      <w:r>
        <w:rPr>
          <w:rFonts w:hint="eastAsia" w:ascii="宋体" w:hAnsi="宋体" w:cs="仿宋"/>
          <w:sz w:val="24"/>
          <w:highlight w:val="none"/>
        </w:rPr>
        <w:t>授权委托书</w:t>
      </w:r>
      <w:r>
        <w:rPr>
          <w:rFonts w:hint="eastAsia" w:ascii="宋体" w:hAnsi="宋体" w:cs="仿宋"/>
          <w:sz w:val="24"/>
          <w:highlight w:val="none"/>
          <w:lang w:eastAsia="zh-CN"/>
        </w:rPr>
        <w:t>（</w:t>
      </w:r>
      <w:r>
        <w:rPr>
          <w:rFonts w:hint="eastAsia" w:ascii="宋体" w:hAnsi="宋体" w:cs="仿宋"/>
          <w:color w:val="auto"/>
          <w:sz w:val="24"/>
          <w:highlight w:val="none"/>
          <w:shd w:val="clear" w:color="auto" w:fill="auto"/>
        </w:rPr>
        <w:t>适用于有委托代理人的情况</w:t>
      </w:r>
      <w:r>
        <w:rPr>
          <w:rFonts w:hint="eastAsia" w:ascii="宋体" w:hAnsi="宋体" w:cs="仿宋"/>
          <w:sz w:val="24"/>
          <w:highlight w:val="none"/>
          <w:lang w:eastAsia="zh-CN"/>
        </w:rPr>
        <w:t>）</w:t>
      </w:r>
      <w:r>
        <w:rPr>
          <w:rFonts w:hint="eastAsia" w:ascii="宋体" w:hAnsi="宋体" w:cs="仿宋"/>
          <w:sz w:val="24"/>
          <w:highlight w:val="none"/>
        </w:rPr>
        <w:t>；</w:t>
      </w:r>
    </w:p>
    <w:p w14:paraId="3F211B36">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ascii="宋体" w:hAnsi="宋体" w:eastAsia="宋体" w:cs="仿宋"/>
          <w:kern w:val="2"/>
          <w:sz w:val="24"/>
          <w:szCs w:val="24"/>
          <w:lang w:val="en-US" w:eastAsia="zh-CN" w:bidi="ar-SA"/>
        </w:rPr>
        <w:t>(2)</w:t>
      </w:r>
      <w:r>
        <w:rPr>
          <w:rFonts w:hint="eastAsia" w:ascii="宋体" w:hAnsi="宋体" w:cs="仿宋"/>
          <w:sz w:val="24"/>
          <w:highlight w:val="none"/>
        </w:rPr>
        <w:t>营业执照复印件</w:t>
      </w:r>
      <w:r>
        <w:rPr>
          <w:rFonts w:hint="eastAsia" w:ascii="宋体" w:hAnsi="宋体" w:cs="仿宋"/>
          <w:sz w:val="24"/>
          <w:highlight w:val="none"/>
          <w:lang w:eastAsia="zh-CN"/>
        </w:rPr>
        <w:t>；</w:t>
      </w:r>
    </w:p>
    <w:p w14:paraId="7EFE071A">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w:t>
      </w:r>
      <w:r>
        <w:rPr>
          <w:rFonts w:hint="eastAsia" w:ascii="宋体" w:hAnsi="宋体" w:cs="仿宋"/>
          <w:sz w:val="24"/>
          <w:highlight w:val="none"/>
          <w:lang w:val="en-US" w:eastAsia="zh-CN"/>
        </w:rPr>
        <w:t>3</w:t>
      </w:r>
      <w:r>
        <w:rPr>
          <w:rFonts w:hint="eastAsia" w:ascii="宋体" w:hAnsi="宋体" w:cs="仿宋"/>
          <w:sz w:val="24"/>
          <w:highlight w:val="none"/>
        </w:rPr>
        <w:t>)资格审查资料</w:t>
      </w:r>
      <w:r>
        <w:rPr>
          <w:rFonts w:hint="eastAsia" w:ascii="宋体" w:hAnsi="宋体" w:cs="仿宋"/>
          <w:sz w:val="24"/>
          <w:highlight w:val="none"/>
          <w:lang w:eastAsia="zh-CN"/>
        </w:rPr>
        <w:t>；</w:t>
      </w:r>
    </w:p>
    <w:p w14:paraId="37BDA6EC">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w:t>
      </w:r>
      <w:r>
        <w:rPr>
          <w:rFonts w:hint="eastAsia" w:ascii="宋体" w:hAnsi="宋体" w:cs="仿宋"/>
          <w:sz w:val="24"/>
          <w:highlight w:val="none"/>
          <w:lang w:val="en-US" w:eastAsia="zh-CN"/>
        </w:rPr>
        <w:t>4</w:t>
      </w:r>
      <w:r>
        <w:rPr>
          <w:rFonts w:hint="eastAsia" w:ascii="宋体" w:hAnsi="宋体" w:cs="仿宋"/>
          <w:sz w:val="24"/>
          <w:highlight w:val="none"/>
        </w:rPr>
        <w:t>)报价表</w:t>
      </w:r>
      <w:r>
        <w:rPr>
          <w:rFonts w:hint="eastAsia" w:ascii="宋体" w:hAnsi="宋体" w:cs="仿宋"/>
          <w:sz w:val="24"/>
          <w:highlight w:val="none"/>
          <w:lang w:eastAsia="zh-CN"/>
        </w:rPr>
        <w:t>；</w:t>
      </w:r>
    </w:p>
    <w:p w14:paraId="787251E6">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Theme="minorEastAsia" w:hAnsiTheme="minorEastAsia" w:eastAsiaTheme="minorEastAsia" w:cstheme="minorEastAsia"/>
          <w:sz w:val="24"/>
          <w:szCs w:val="24"/>
          <w:lang w:eastAsia="zh-CN"/>
        </w:rPr>
      </w:pPr>
      <w:r>
        <w:rPr>
          <w:rFonts w:hint="eastAsia" w:ascii="宋体" w:hAnsi="宋体" w:cs="仿宋"/>
          <w:sz w:val="24"/>
          <w:highlight w:val="none"/>
        </w:rPr>
        <w:t>(</w:t>
      </w:r>
      <w:r>
        <w:rPr>
          <w:rFonts w:hint="eastAsia" w:ascii="宋体" w:hAnsi="宋体" w:cs="仿宋"/>
          <w:sz w:val="24"/>
          <w:highlight w:val="none"/>
          <w:lang w:val="en-US" w:eastAsia="zh-CN"/>
        </w:rPr>
        <w:t>5</w:t>
      </w:r>
      <w:r>
        <w:rPr>
          <w:rFonts w:hint="eastAsia" w:ascii="宋体" w:hAnsi="宋体" w:cs="仿宋"/>
          <w:sz w:val="24"/>
          <w:highlight w:val="none"/>
        </w:rPr>
        <w:t>)</w:t>
      </w:r>
      <w:r>
        <w:rPr>
          <w:rFonts w:hint="eastAsia" w:asciiTheme="minorEastAsia" w:hAnsiTheme="minorEastAsia" w:eastAsiaTheme="minorEastAsia" w:cstheme="minorEastAsia"/>
          <w:sz w:val="24"/>
          <w:szCs w:val="24"/>
        </w:rPr>
        <w:t>服务实施方案、</w:t>
      </w:r>
      <w:r>
        <w:rPr>
          <w:rFonts w:hint="eastAsia" w:ascii="宋体" w:hAnsi="宋体" w:cs="仿宋"/>
          <w:sz w:val="24"/>
          <w:highlight w:val="none"/>
          <w:lang w:eastAsia="zh-CN"/>
        </w:rPr>
        <w:t>应急保障方案</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eastAsia="zh-CN"/>
        </w:rPr>
        <w:t>；</w:t>
      </w:r>
    </w:p>
    <w:p w14:paraId="305F150B">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w:t>
      </w:r>
      <w:r>
        <w:rPr>
          <w:rFonts w:hint="eastAsia" w:ascii="宋体" w:hAnsi="宋体" w:cs="仿宋"/>
          <w:sz w:val="24"/>
          <w:highlight w:val="none"/>
          <w:lang w:val="en-US" w:eastAsia="zh-CN"/>
        </w:rPr>
        <w:t>6</w:t>
      </w:r>
      <w:r>
        <w:rPr>
          <w:rFonts w:hint="eastAsia" w:ascii="宋体" w:hAnsi="宋体" w:cs="仿宋"/>
          <w:sz w:val="24"/>
          <w:highlight w:val="none"/>
        </w:rPr>
        <w:t>)</w:t>
      </w:r>
      <w:r>
        <w:rPr>
          <w:rFonts w:hint="eastAsia" w:ascii="宋体" w:hAnsi="宋体" w:cs="仿宋"/>
          <w:sz w:val="24"/>
          <w:highlight w:val="none"/>
          <w:lang w:eastAsia="zh-CN"/>
        </w:rPr>
        <w:t>供应商认为需要</w:t>
      </w:r>
      <w:r>
        <w:rPr>
          <w:rFonts w:hint="eastAsia" w:ascii="宋体" w:hAnsi="宋体" w:cs="仿宋"/>
          <w:sz w:val="24"/>
          <w:highlight w:val="none"/>
        </w:rPr>
        <w:t>的其他资料</w:t>
      </w:r>
      <w:r>
        <w:rPr>
          <w:rFonts w:hint="eastAsia" w:ascii="宋体" w:hAnsi="宋体" w:cs="仿宋"/>
          <w:sz w:val="24"/>
          <w:highlight w:val="none"/>
          <w:lang w:eastAsia="zh-CN"/>
        </w:rPr>
        <w:t>（如</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的各项内部管理工作制度</w:t>
      </w:r>
      <w:r>
        <w:rPr>
          <w:rFonts w:hint="eastAsia" w:ascii="宋体" w:hAnsi="宋体" w:cs="仿宋"/>
          <w:sz w:val="24"/>
          <w:highlight w:val="none"/>
          <w:lang w:eastAsia="zh-CN"/>
        </w:rPr>
        <w:t>）</w:t>
      </w:r>
      <w:r>
        <w:rPr>
          <w:rFonts w:hint="eastAsia" w:ascii="宋体" w:hAnsi="宋体" w:cs="仿宋"/>
          <w:sz w:val="24"/>
          <w:highlight w:val="none"/>
        </w:rPr>
        <w:t>。</w:t>
      </w:r>
    </w:p>
    <w:p w14:paraId="22A895AE">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.报价</w:t>
      </w:r>
    </w:p>
    <w:p w14:paraId="11E7BDA8">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color w:val="FF0000"/>
          <w:sz w:val="24"/>
          <w:highlight w:val="none"/>
        </w:rPr>
      </w:pPr>
      <w:r>
        <w:rPr>
          <w:rFonts w:hint="eastAsia" w:ascii="宋体" w:hAnsi="宋体" w:cs="仿宋"/>
          <w:sz w:val="24"/>
          <w:highlight w:val="none"/>
        </w:rPr>
        <w:t>2.1</w:t>
      </w:r>
      <w:r>
        <w:rPr>
          <w:rFonts w:hint="eastAsia" w:ascii="宋体" w:hAnsi="宋体" w:cs="仿宋"/>
          <w:sz w:val="24"/>
          <w:highlight w:val="none"/>
          <w:lang w:eastAsia="zh-CN"/>
        </w:rPr>
        <w:t>供应商应</w:t>
      </w:r>
      <w:r>
        <w:rPr>
          <w:rFonts w:hint="eastAsia" w:ascii="宋体" w:hAnsi="宋体" w:cs="仿宋"/>
          <w:color w:val="000000" w:themeColor="text1"/>
          <w:sz w:val="24"/>
          <w:highlight w:val="none"/>
          <w14:textFill>
            <w14:solidFill>
              <w14:schemeClr w14:val="tx1"/>
            </w14:solidFill>
          </w14:textFill>
        </w:rPr>
        <w:t>按照含税价格</w:t>
      </w:r>
      <w:r>
        <w:rPr>
          <w:rFonts w:hint="eastAsia" w:ascii="宋体" w:hAnsi="宋体" w:cs="仿宋"/>
          <w:sz w:val="24"/>
          <w:highlight w:val="none"/>
        </w:rPr>
        <w:t>进行报价。</w:t>
      </w:r>
    </w:p>
    <w:p w14:paraId="74005BCA">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rPr>
        <w:t>2.2采购人设有最高限价的，</w:t>
      </w:r>
      <w:r>
        <w:rPr>
          <w:rFonts w:hint="eastAsia" w:ascii="宋体" w:hAnsi="宋体" w:cs="仿宋"/>
          <w:sz w:val="24"/>
          <w:highlight w:val="none"/>
          <w:lang w:eastAsia="zh-CN"/>
        </w:rPr>
        <w:t>供应商</w:t>
      </w:r>
      <w:r>
        <w:rPr>
          <w:rFonts w:hint="eastAsia" w:ascii="宋体" w:hAnsi="宋体" w:cs="仿宋"/>
          <w:sz w:val="24"/>
          <w:highlight w:val="none"/>
        </w:rPr>
        <w:t>的报价不得超过最高限价。</w:t>
      </w:r>
    </w:p>
    <w:p w14:paraId="6917C70D">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3</w:t>
      </w:r>
      <w:r>
        <w:rPr>
          <w:rFonts w:hint="eastAsia" w:ascii="宋体" w:hAnsi="宋体" w:cs="仿宋"/>
          <w:b/>
          <w:bCs/>
          <w:sz w:val="24"/>
          <w:highlight w:val="none"/>
        </w:rPr>
        <w:t>.</w:t>
      </w:r>
      <w:r>
        <w:rPr>
          <w:rFonts w:hint="eastAsia" w:ascii="宋体" w:hAnsi="宋体" w:cs="仿宋"/>
          <w:b/>
          <w:bCs/>
          <w:sz w:val="24"/>
          <w:highlight w:val="none"/>
          <w:lang w:eastAsia="zh-CN"/>
        </w:rPr>
        <w:t>响应</w:t>
      </w:r>
      <w:r>
        <w:rPr>
          <w:rFonts w:hint="eastAsia" w:ascii="宋体" w:hAnsi="宋体" w:cs="仿宋"/>
          <w:b/>
          <w:bCs/>
          <w:sz w:val="24"/>
          <w:highlight w:val="none"/>
        </w:rPr>
        <w:t>文件有效期</w:t>
      </w:r>
    </w:p>
    <w:p w14:paraId="1B30DB7A">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eastAsia="zh-CN"/>
        </w:rPr>
        <w:t>响应</w:t>
      </w:r>
      <w:r>
        <w:rPr>
          <w:rFonts w:hint="eastAsia" w:ascii="宋体" w:hAnsi="宋体" w:cs="仿宋"/>
          <w:sz w:val="24"/>
          <w:highlight w:val="none"/>
        </w:rPr>
        <w:t>文件有效期应为90日，从</w:t>
      </w:r>
      <w:r>
        <w:rPr>
          <w:rFonts w:hint="eastAsia" w:ascii="宋体" w:hAnsi="宋体" w:cs="仿宋"/>
          <w:sz w:val="24"/>
          <w:highlight w:val="none"/>
          <w:lang w:eastAsia="zh-CN"/>
        </w:rPr>
        <w:t>采购公告</w:t>
      </w:r>
      <w:r>
        <w:rPr>
          <w:rFonts w:hint="eastAsia" w:ascii="宋体" w:hAnsi="宋体" w:cs="仿宋"/>
          <w:sz w:val="24"/>
          <w:highlight w:val="none"/>
        </w:rPr>
        <w:t>规定的递交</w:t>
      </w:r>
      <w:r>
        <w:rPr>
          <w:rFonts w:hint="eastAsia" w:ascii="宋体" w:hAnsi="宋体" w:cs="仿宋"/>
          <w:sz w:val="24"/>
          <w:highlight w:val="none"/>
          <w:lang w:eastAsia="zh-CN"/>
        </w:rPr>
        <w:t>响应</w:t>
      </w:r>
      <w:r>
        <w:rPr>
          <w:rFonts w:hint="eastAsia" w:ascii="宋体" w:hAnsi="宋体" w:cs="仿宋"/>
          <w:sz w:val="24"/>
          <w:highlight w:val="none"/>
        </w:rPr>
        <w:t>文件的截止时间开始计算。</w:t>
      </w:r>
    </w:p>
    <w:p w14:paraId="64FB7758">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4</w:t>
      </w:r>
      <w:r>
        <w:rPr>
          <w:rFonts w:hint="eastAsia" w:ascii="宋体" w:hAnsi="宋体" w:cs="仿宋"/>
          <w:b/>
          <w:bCs/>
          <w:sz w:val="24"/>
          <w:highlight w:val="none"/>
        </w:rPr>
        <w:t>.响应方案</w:t>
      </w:r>
    </w:p>
    <w:p w14:paraId="2566F8BD">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lang w:val="en-US" w:eastAsia="zh-CN"/>
        </w:rPr>
        <w:t>4</w:t>
      </w:r>
      <w:r>
        <w:rPr>
          <w:rFonts w:hint="eastAsia" w:ascii="宋体" w:hAnsi="宋体" w:cs="仿宋"/>
          <w:sz w:val="24"/>
          <w:highlight w:val="none"/>
        </w:rPr>
        <w:t>.1</w:t>
      </w:r>
      <w:r>
        <w:rPr>
          <w:rFonts w:hint="eastAsia" w:ascii="宋体" w:hAnsi="宋体" w:cs="仿宋"/>
          <w:sz w:val="24"/>
          <w:highlight w:val="none"/>
          <w:lang w:eastAsia="zh-CN"/>
        </w:rPr>
        <w:t>响应</w:t>
      </w:r>
      <w:r>
        <w:rPr>
          <w:rFonts w:hint="eastAsia" w:ascii="宋体" w:hAnsi="宋体" w:cs="仿宋"/>
          <w:sz w:val="24"/>
          <w:highlight w:val="none"/>
        </w:rPr>
        <w:t>文件应当对</w:t>
      </w:r>
      <w:r>
        <w:rPr>
          <w:rFonts w:hint="eastAsia" w:ascii="宋体" w:hAnsi="宋体" w:cs="仿宋"/>
          <w:sz w:val="24"/>
          <w:highlight w:val="none"/>
          <w:lang w:eastAsia="zh-CN"/>
        </w:rPr>
        <w:t>采购需求</w:t>
      </w:r>
      <w:r>
        <w:rPr>
          <w:rFonts w:hint="eastAsia" w:ascii="宋体" w:hAnsi="宋体" w:cs="仿宋"/>
          <w:sz w:val="24"/>
          <w:highlight w:val="none"/>
        </w:rPr>
        <w:t>中的实质性内容作出响应。</w:t>
      </w:r>
    </w:p>
    <w:p w14:paraId="135661A1">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4</w:t>
      </w: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lang w:eastAsia="zh-CN"/>
        </w:rPr>
        <w:t>响应</w:t>
      </w:r>
      <w:r>
        <w:rPr>
          <w:rFonts w:hint="eastAsia" w:ascii="宋体" w:hAnsi="宋体" w:cs="仿宋"/>
          <w:sz w:val="24"/>
          <w:highlight w:val="none"/>
        </w:rPr>
        <w:t>文件应尽量避免涂改、行间插字或删除。如果出现上述情况，改动之处应由</w:t>
      </w:r>
      <w:r>
        <w:rPr>
          <w:rFonts w:hint="eastAsia" w:ascii="宋体" w:hAnsi="宋体" w:cs="仿宋"/>
          <w:sz w:val="24"/>
          <w:highlight w:val="none"/>
          <w:lang w:eastAsia="zh-CN"/>
        </w:rPr>
        <w:t>供应商</w:t>
      </w:r>
      <w:r>
        <w:rPr>
          <w:rFonts w:hint="eastAsia" w:ascii="宋体" w:hAnsi="宋体" w:cs="仿宋"/>
          <w:sz w:val="24"/>
          <w:highlight w:val="none"/>
        </w:rPr>
        <w:t>的法定代表人(单位负责人)或其授权的代理人签字或加盖单位章。</w:t>
      </w:r>
    </w:p>
    <w:p w14:paraId="708759F0">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4</w:t>
      </w:r>
      <w:r>
        <w:rPr>
          <w:rFonts w:ascii="宋体" w:hAnsi="宋体" w:cs="仿宋"/>
          <w:sz w:val="24"/>
          <w:highlight w:val="none"/>
        </w:rPr>
        <w:t>.</w:t>
      </w:r>
      <w:r>
        <w:rPr>
          <w:rFonts w:hint="eastAsia" w:ascii="宋体" w:hAnsi="宋体" w:cs="仿宋"/>
          <w:sz w:val="24"/>
          <w:highlight w:val="none"/>
          <w:lang w:val="en-US" w:eastAsia="zh-CN"/>
        </w:rPr>
        <w:t>3</w:t>
      </w:r>
      <w:r>
        <w:rPr>
          <w:rFonts w:hint="eastAsia" w:ascii="宋体" w:hAnsi="宋体" w:cs="仿宋"/>
          <w:sz w:val="24"/>
          <w:highlight w:val="none"/>
          <w:lang w:eastAsia="zh-CN"/>
        </w:rPr>
        <w:t>响应</w:t>
      </w:r>
      <w:r>
        <w:rPr>
          <w:rFonts w:ascii="宋体" w:hAnsi="宋体" w:cs="仿宋"/>
          <w:sz w:val="24"/>
          <w:highlight w:val="none"/>
        </w:rPr>
        <w:t>文件正本一份，副本</w:t>
      </w:r>
      <w:r>
        <w:rPr>
          <w:rFonts w:hint="eastAsia" w:ascii="宋体" w:hAnsi="宋体" w:cs="仿宋"/>
          <w:sz w:val="24"/>
          <w:highlight w:val="none"/>
          <w:lang w:eastAsia="zh-CN"/>
        </w:rPr>
        <w:t>两</w:t>
      </w:r>
      <w:r>
        <w:rPr>
          <w:rFonts w:ascii="宋体" w:hAnsi="宋体" w:cs="仿宋"/>
          <w:sz w:val="24"/>
          <w:highlight w:val="none"/>
        </w:rPr>
        <w:t>份。当副本和正本不</w:t>
      </w:r>
      <w:r>
        <w:rPr>
          <w:rFonts w:hint="eastAsia" w:ascii="宋体" w:hAnsi="宋体" w:cs="仿宋"/>
          <w:sz w:val="24"/>
          <w:highlight w:val="none"/>
          <w:lang w:eastAsia="zh-CN"/>
        </w:rPr>
        <w:t>一</w:t>
      </w:r>
      <w:r>
        <w:rPr>
          <w:rFonts w:ascii="宋体" w:hAnsi="宋体" w:cs="仿宋"/>
          <w:sz w:val="24"/>
          <w:highlight w:val="none"/>
        </w:rPr>
        <w:t>致时，以纸质正本文件为准。</w:t>
      </w:r>
    </w:p>
    <w:p w14:paraId="2813D0FB">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hint="eastAsia" w:ascii="宋体" w:hAnsi="宋体" w:cs="仿宋"/>
          <w:b/>
          <w:bCs/>
          <w:sz w:val="24"/>
          <w:highlight w:val="none"/>
          <w:lang w:eastAsia="zh-CN"/>
        </w:rPr>
        <w:t>响应</w:t>
      </w:r>
      <w:r>
        <w:rPr>
          <w:rFonts w:hint="eastAsia" w:ascii="宋体" w:hAnsi="宋体" w:cs="仿宋"/>
          <w:b/>
          <w:bCs/>
          <w:sz w:val="24"/>
          <w:highlight w:val="none"/>
        </w:rPr>
        <w:t>文件的递交</w:t>
      </w:r>
    </w:p>
    <w:p w14:paraId="54267D21">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ascii="宋体" w:hAnsi="宋体" w:cs="仿宋"/>
          <w:b/>
          <w:bCs/>
          <w:sz w:val="24"/>
          <w:highlight w:val="none"/>
        </w:rPr>
        <w:t>.</w:t>
      </w:r>
      <w:r>
        <w:rPr>
          <w:rFonts w:hint="eastAsia" w:ascii="宋体" w:hAnsi="宋体" w:cs="仿宋"/>
          <w:b/>
          <w:bCs/>
          <w:sz w:val="24"/>
          <w:highlight w:val="none"/>
          <w:lang w:val="en-US" w:eastAsia="zh-CN"/>
        </w:rPr>
        <w:t>1</w:t>
      </w:r>
      <w:r>
        <w:rPr>
          <w:rFonts w:hint="eastAsia" w:ascii="宋体" w:hAnsi="宋体" w:cs="仿宋"/>
          <w:b/>
          <w:bCs/>
          <w:sz w:val="24"/>
          <w:highlight w:val="none"/>
          <w:lang w:eastAsia="zh-CN"/>
        </w:rPr>
        <w:t>响应</w:t>
      </w:r>
      <w:r>
        <w:rPr>
          <w:rFonts w:ascii="宋体" w:hAnsi="宋体" w:cs="仿宋"/>
          <w:b/>
          <w:bCs/>
          <w:sz w:val="24"/>
          <w:highlight w:val="none"/>
        </w:rPr>
        <w:t>文件的包装</w:t>
      </w:r>
    </w:p>
    <w:p w14:paraId="29D49F4E">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cs="宋体" w:asciiTheme="minorEastAsia" w:hAnsiTheme="minorEastAsia" w:eastAsiaTheme="minorEastAsia"/>
          <w:color w:val="000000"/>
          <w:sz w:val="24"/>
          <w:highlight w:val="none"/>
          <w:shd w:val="clear" w:color="auto" w:fill="auto"/>
          <w:lang w:eastAsia="zh-CN"/>
        </w:rPr>
        <w:t>响应</w:t>
      </w:r>
      <w:r>
        <w:rPr>
          <w:rFonts w:hint="eastAsia" w:cs="宋体" w:asciiTheme="minorEastAsia" w:hAnsiTheme="minorEastAsia" w:eastAsiaTheme="minorEastAsia"/>
          <w:color w:val="000000"/>
          <w:sz w:val="24"/>
          <w:highlight w:val="none"/>
          <w:shd w:val="clear" w:color="auto" w:fill="auto"/>
        </w:rPr>
        <w:t>文件须密封包装，并在封套的封口处加盖</w:t>
      </w:r>
      <w:r>
        <w:rPr>
          <w:rFonts w:hint="eastAsia" w:cs="宋体" w:asciiTheme="minorEastAsia" w:hAnsiTheme="minorEastAsia" w:eastAsiaTheme="minorEastAsia"/>
          <w:color w:val="000000"/>
          <w:sz w:val="24"/>
          <w:highlight w:val="none"/>
          <w:shd w:val="clear" w:color="auto" w:fill="auto"/>
          <w:lang w:eastAsia="zh-CN"/>
        </w:rPr>
        <w:t>供应商</w:t>
      </w:r>
      <w:r>
        <w:rPr>
          <w:rFonts w:hint="eastAsia" w:cs="宋体" w:asciiTheme="minorEastAsia" w:hAnsiTheme="minorEastAsia" w:eastAsiaTheme="minorEastAsia"/>
          <w:color w:val="000000"/>
          <w:sz w:val="24"/>
          <w:highlight w:val="none"/>
          <w:shd w:val="clear" w:color="auto" w:fill="auto"/>
        </w:rPr>
        <w:t>单位章。</w:t>
      </w:r>
    </w:p>
    <w:p w14:paraId="6558A138">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hint="eastAsia" w:ascii="宋体" w:hAnsi="宋体" w:cs="仿宋"/>
          <w:b/>
          <w:bCs/>
          <w:sz w:val="24"/>
          <w:highlight w:val="none"/>
        </w:rPr>
        <w:t>.</w:t>
      </w:r>
      <w:r>
        <w:rPr>
          <w:rFonts w:hint="eastAsia" w:ascii="宋体" w:hAnsi="宋体" w:cs="仿宋"/>
          <w:b/>
          <w:bCs/>
          <w:sz w:val="24"/>
          <w:highlight w:val="none"/>
          <w:lang w:val="en-US" w:eastAsia="zh-CN"/>
        </w:rPr>
        <w:t>2</w:t>
      </w:r>
      <w:r>
        <w:rPr>
          <w:rFonts w:hint="eastAsia" w:ascii="宋体" w:hAnsi="宋体" w:cs="仿宋"/>
          <w:b/>
          <w:bCs/>
          <w:sz w:val="24"/>
          <w:highlight w:val="none"/>
          <w:lang w:eastAsia="zh-CN"/>
        </w:rPr>
        <w:t>响应</w:t>
      </w:r>
      <w:r>
        <w:rPr>
          <w:rFonts w:hint="eastAsia" w:ascii="宋体" w:hAnsi="宋体" w:cs="仿宋"/>
          <w:b/>
          <w:bCs/>
          <w:sz w:val="24"/>
          <w:highlight w:val="none"/>
        </w:rPr>
        <w:t>文件的递交</w:t>
      </w:r>
    </w:p>
    <w:p w14:paraId="5C3A2E1B">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highlight w:val="none"/>
        </w:rPr>
      </w:pPr>
      <w:r>
        <w:rPr>
          <w:rFonts w:hint="eastAsia" w:ascii="宋体" w:hAnsi="宋体" w:cs="仿宋"/>
          <w:sz w:val="24"/>
          <w:highlight w:val="none"/>
          <w:lang w:val="en-US" w:eastAsia="zh-CN"/>
        </w:rPr>
        <w:t>5</w:t>
      </w: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rPr>
        <w:t>.1</w:t>
      </w:r>
      <w:r>
        <w:rPr>
          <w:rFonts w:hint="eastAsia" w:ascii="宋体" w:hAnsi="宋体"/>
          <w:sz w:val="24"/>
          <w:highlight w:val="none"/>
          <w:lang w:eastAsia="zh-CN"/>
        </w:rPr>
        <w:t>供应商</w:t>
      </w:r>
      <w:r>
        <w:rPr>
          <w:rFonts w:hint="eastAsia" w:ascii="宋体" w:hAnsi="宋体"/>
          <w:sz w:val="24"/>
          <w:highlight w:val="none"/>
        </w:rPr>
        <w:t>应于</w:t>
      </w:r>
      <w:r>
        <w:rPr>
          <w:rFonts w:hint="eastAsia" w:ascii="宋体" w:hAnsi="宋体"/>
          <w:sz w:val="24"/>
          <w:highlight w:val="none"/>
          <w:lang w:eastAsia="zh-CN"/>
        </w:rPr>
        <w:t>投标</w:t>
      </w:r>
      <w:r>
        <w:rPr>
          <w:rFonts w:hint="eastAsia" w:ascii="宋体" w:hAnsi="宋体"/>
          <w:sz w:val="24"/>
          <w:highlight w:val="none"/>
        </w:rPr>
        <w:t>截止时间前，将</w:t>
      </w:r>
      <w:r>
        <w:rPr>
          <w:rFonts w:hint="eastAsia" w:ascii="宋体" w:hAnsi="宋体"/>
          <w:sz w:val="24"/>
          <w:highlight w:val="none"/>
          <w:lang w:eastAsia="zh-CN"/>
        </w:rPr>
        <w:t>响应</w:t>
      </w:r>
      <w:r>
        <w:rPr>
          <w:rFonts w:hint="eastAsia" w:ascii="宋体" w:hAnsi="宋体"/>
          <w:sz w:val="24"/>
          <w:highlight w:val="none"/>
        </w:rPr>
        <w:t>文件</w:t>
      </w:r>
      <w:r>
        <w:rPr>
          <w:rFonts w:hint="eastAsia" w:cs="宋体" w:asciiTheme="minorEastAsia" w:hAnsiTheme="minorEastAsia" w:eastAsiaTheme="minorEastAsia"/>
          <w:b w:val="0"/>
          <w:bCs w:val="0"/>
          <w:color w:val="000000"/>
          <w:sz w:val="24"/>
          <w:highlight w:val="none"/>
          <w:shd w:val="clear" w:color="auto" w:fill="auto"/>
          <w:lang w:eastAsia="zh-CN"/>
        </w:rPr>
        <w:t>（一式三份，其中正本一份，副本两份）</w:t>
      </w:r>
      <w:r>
        <w:rPr>
          <w:rFonts w:hint="eastAsia" w:ascii="宋体" w:hAnsi="宋体"/>
          <w:sz w:val="24"/>
          <w:highlight w:val="none"/>
        </w:rPr>
        <w:t>密封和标记后，以快递或现场递交的方式送达采购人，送达地址：</w:t>
      </w:r>
      <w:r>
        <w:rPr>
          <w:rFonts w:hint="eastAsia" w:ascii="宋体" w:hAnsi="宋体" w:cs="Times New Roman"/>
          <w:kern w:val="2"/>
          <w:sz w:val="24"/>
          <w:szCs w:val="24"/>
          <w:highlight w:val="none"/>
          <w:lang w:val="en-US" w:eastAsia="zh-CN" w:bidi="ar-SA"/>
        </w:rPr>
        <w:t>江门市蓬江区龙祥路95</w:t>
      </w:r>
      <w:r>
        <w:rPr>
          <w:rFonts w:hint="eastAsia" w:ascii="宋体" w:hAnsi="宋体" w:eastAsia="宋体" w:cs="Times New Roman"/>
          <w:kern w:val="2"/>
          <w:sz w:val="24"/>
          <w:szCs w:val="24"/>
          <w:highlight w:val="none"/>
          <w:lang w:val="en-US" w:eastAsia="zh-CN" w:bidi="ar-SA"/>
        </w:rPr>
        <w:t>号</w:t>
      </w:r>
      <w:r>
        <w:rPr>
          <w:rFonts w:hint="eastAsia" w:ascii="宋体" w:hAnsi="宋体" w:cs="Times New Roman"/>
          <w:kern w:val="2"/>
          <w:sz w:val="24"/>
          <w:szCs w:val="24"/>
          <w:highlight w:val="none"/>
          <w:lang w:val="en-US" w:eastAsia="zh-CN" w:bidi="ar-SA"/>
        </w:rPr>
        <w:t>三楼，江门市农业技术服务中心办公室</w:t>
      </w:r>
      <w:r>
        <w:rPr>
          <w:rFonts w:hint="eastAsia" w:ascii="宋体" w:hAnsi="宋体"/>
          <w:sz w:val="24"/>
          <w:highlight w:val="none"/>
        </w:rPr>
        <w:t>。邮寄件以收件人签收时间为准，因快递公司延迟邮寄的，收件人拒收并由寄件人承担此后果。</w:t>
      </w:r>
      <w:r>
        <w:rPr>
          <w:rFonts w:hint="eastAsia" w:ascii="宋体" w:hAnsi="宋体" w:cs="仿宋"/>
          <w:sz w:val="24"/>
          <w:highlight w:val="none"/>
        </w:rPr>
        <w:t>逾期送达的或者未送达指定地点的</w:t>
      </w:r>
      <w:r>
        <w:rPr>
          <w:rFonts w:hint="eastAsia" w:ascii="宋体" w:hAnsi="宋体" w:cs="仿宋"/>
          <w:sz w:val="24"/>
          <w:highlight w:val="none"/>
          <w:lang w:eastAsia="zh-CN"/>
        </w:rPr>
        <w:t>响应</w:t>
      </w:r>
      <w:r>
        <w:rPr>
          <w:rFonts w:hint="eastAsia" w:ascii="宋体" w:hAnsi="宋体" w:cs="仿宋"/>
          <w:sz w:val="24"/>
          <w:highlight w:val="none"/>
        </w:rPr>
        <w:t>文件，采购人将拒绝接收。采购人收到</w:t>
      </w:r>
      <w:r>
        <w:rPr>
          <w:rFonts w:hint="eastAsia" w:ascii="宋体" w:hAnsi="宋体" w:cs="仿宋"/>
          <w:sz w:val="24"/>
          <w:highlight w:val="none"/>
          <w:lang w:eastAsia="zh-CN"/>
        </w:rPr>
        <w:t>响应</w:t>
      </w:r>
      <w:r>
        <w:rPr>
          <w:rFonts w:hint="eastAsia" w:ascii="宋体" w:hAnsi="宋体" w:cs="仿宋"/>
          <w:sz w:val="24"/>
          <w:highlight w:val="none"/>
        </w:rPr>
        <w:t>文件后，向</w:t>
      </w:r>
      <w:r>
        <w:rPr>
          <w:rFonts w:hint="eastAsia" w:ascii="宋体" w:hAnsi="宋体" w:cs="仿宋"/>
          <w:sz w:val="24"/>
          <w:highlight w:val="none"/>
          <w:lang w:eastAsia="zh-CN"/>
        </w:rPr>
        <w:t>供应商</w:t>
      </w:r>
      <w:r>
        <w:rPr>
          <w:rFonts w:hint="eastAsia" w:ascii="宋体" w:hAnsi="宋体" w:cs="仿宋"/>
          <w:sz w:val="24"/>
          <w:highlight w:val="none"/>
        </w:rPr>
        <w:t>出具接收凭证。</w:t>
      </w:r>
    </w:p>
    <w:p w14:paraId="114E6425">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5</w:t>
      </w: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rPr>
        <w:t>.2</w:t>
      </w:r>
      <w:r>
        <w:rPr>
          <w:rFonts w:hint="eastAsia" w:ascii="宋体" w:hAnsi="宋体" w:cs="仿宋"/>
          <w:sz w:val="24"/>
          <w:highlight w:val="none"/>
          <w:lang w:eastAsia="zh-CN"/>
        </w:rPr>
        <w:t>供应商</w:t>
      </w:r>
      <w:r>
        <w:rPr>
          <w:rFonts w:hint="eastAsia" w:ascii="宋体" w:hAnsi="宋体" w:cs="仿宋"/>
          <w:sz w:val="24"/>
          <w:highlight w:val="none"/>
        </w:rPr>
        <w:t>所提交的</w:t>
      </w:r>
      <w:r>
        <w:rPr>
          <w:rFonts w:hint="eastAsia" w:ascii="宋体" w:hAnsi="宋体" w:cs="仿宋"/>
          <w:sz w:val="24"/>
          <w:highlight w:val="none"/>
          <w:lang w:eastAsia="zh-CN"/>
        </w:rPr>
        <w:t>响应</w:t>
      </w:r>
      <w:r>
        <w:rPr>
          <w:rFonts w:hint="eastAsia" w:ascii="宋体" w:hAnsi="宋体" w:cs="仿宋"/>
          <w:sz w:val="24"/>
          <w:highlight w:val="none"/>
        </w:rPr>
        <w:t>文件不</w:t>
      </w:r>
      <w:r>
        <w:rPr>
          <w:rFonts w:hint="eastAsia" w:ascii="宋体" w:hAnsi="宋体" w:cs="仿宋"/>
          <w:sz w:val="24"/>
          <w:highlight w:val="none"/>
          <w:lang w:eastAsia="zh-CN"/>
        </w:rPr>
        <w:t>予</w:t>
      </w:r>
      <w:r>
        <w:rPr>
          <w:rFonts w:hint="eastAsia" w:ascii="宋体" w:hAnsi="宋体" w:cs="仿宋"/>
          <w:sz w:val="24"/>
          <w:highlight w:val="none"/>
        </w:rPr>
        <w:t>退还。</w:t>
      </w:r>
    </w:p>
    <w:p w14:paraId="633E8AFC">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sz w:val="24"/>
          <w:highlight w:val="none"/>
        </w:rPr>
      </w:pPr>
      <w:r>
        <w:rPr>
          <w:rFonts w:hint="eastAsia" w:ascii="宋体" w:hAnsi="宋体" w:cs="仿宋"/>
          <w:b/>
          <w:bCs/>
          <w:sz w:val="24"/>
          <w:highlight w:val="none"/>
          <w:lang w:val="en-US" w:eastAsia="zh-CN"/>
        </w:rPr>
        <w:t>6.</w:t>
      </w:r>
      <w:r>
        <w:rPr>
          <w:rFonts w:hint="eastAsia" w:ascii="宋体" w:hAnsi="宋体" w:cs="仿宋"/>
          <w:b/>
          <w:bCs/>
          <w:sz w:val="24"/>
          <w:highlight w:val="none"/>
        </w:rPr>
        <w:t>递交</w:t>
      </w:r>
      <w:r>
        <w:rPr>
          <w:rFonts w:hint="eastAsia" w:ascii="宋体" w:hAnsi="宋体" w:cs="仿宋"/>
          <w:b/>
          <w:bCs/>
          <w:sz w:val="24"/>
          <w:highlight w:val="none"/>
          <w:lang w:eastAsia="zh-CN"/>
        </w:rPr>
        <w:t>响应</w:t>
      </w:r>
      <w:r>
        <w:rPr>
          <w:rFonts w:hint="eastAsia" w:ascii="宋体" w:hAnsi="宋体" w:cs="仿宋"/>
          <w:b/>
          <w:bCs/>
          <w:sz w:val="24"/>
          <w:highlight w:val="none"/>
        </w:rPr>
        <w:t>文件的</w:t>
      </w:r>
      <w:r>
        <w:rPr>
          <w:rFonts w:hint="eastAsia" w:ascii="宋体" w:hAnsi="宋体" w:cs="仿宋"/>
          <w:b/>
          <w:bCs/>
          <w:sz w:val="24"/>
          <w:highlight w:val="none"/>
          <w:lang w:eastAsia="zh-CN"/>
        </w:rPr>
        <w:t>供应商</w:t>
      </w:r>
      <w:r>
        <w:rPr>
          <w:rFonts w:hint="eastAsia" w:ascii="宋体" w:hAnsi="宋体" w:cs="仿宋"/>
          <w:b/>
          <w:bCs/>
          <w:sz w:val="24"/>
          <w:highlight w:val="none"/>
        </w:rPr>
        <w:t>不足的情形</w:t>
      </w:r>
    </w:p>
    <w:p w14:paraId="25ECE8B5">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Theme="minorEastAsia" w:hAnsiTheme="minorEastAsia" w:eastAsiaTheme="minorEastAsia" w:cstheme="minorEastAsia"/>
          <w:sz w:val="24"/>
          <w:szCs w:val="24"/>
          <w:lang w:eastAsia="zh-CN"/>
        </w:rPr>
      </w:pPr>
      <w:r>
        <w:rPr>
          <w:rFonts w:hint="eastAsia" w:ascii="宋体" w:hAnsi="宋体" w:cs="仿宋"/>
          <w:sz w:val="24"/>
          <w:highlight w:val="none"/>
        </w:rPr>
        <w:t>递交</w:t>
      </w:r>
      <w:r>
        <w:rPr>
          <w:rFonts w:hint="eastAsia" w:ascii="宋体" w:hAnsi="宋体" w:cs="仿宋"/>
          <w:sz w:val="24"/>
          <w:highlight w:val="none"/>
          <w:lang w:eastAsia="zh-CN"/>
        </w:rPr>
        <w:t>响应</w:t>
      </w:r>
      <w:r>
        <w:rPr>
          <w:rFonts w:hint="eastAsia" w:ascii="宋体" w:hAnsi="宋体" w:cs="仿宋"/>
          <w:sz w:val="24"/>
          <w:highlight w:val="none"/>
        </w:rPr>
        <w:t>文件的</w:t>
      </w:r>
      <w:r>
        <w:rPr>
          <w:rFonts w:hint="eastAsia" w:ascii="宋体" w:hAnsi="宋体" w:cs="仿宋"/>
          <w:sz w:val="24"/>
          <w:highlight w:val="none"/>
          <w:lang w:eastAsia="zh-CN"/>
        </w:rPr>
        <w:t>供应商</w:t>
      </w:r>
      <w:r>
        <w:rPr>
          <w:rFonts w:hint="eastAsia" w:ascii="宋体" w:hAnsi="宋体" w:cs="仿宋"/>
          <w:sz w:val="24"/>
          <w:highlight w:val="none"/>
        </w:rPr>
        <w:t>数量不足</w:t>
      </w:r>
      <w:r>
        <w:rPr>
          <w:rFonts w:hint="eastAsia" w:ascii="宋体" w:hAnsi="宋体" w:cs="仿宋"/>
          <w:sz w:val="24"/>
          <w:highlight w:val="none"/>
          <w:lang w:eastAsia="zh-CN"/>
        </w:rPr>
        <w:t>三</w:t>
      </w:r>
      <w:r>
        <w:rPr>
          <w:rFonts w:hint="eastAsia" w:ascii="宋体" w:hAnsi="宋体" w:cs="仿宋"/>
          <w:sz w:val="24"/>
          <w:highlight w:val="none"/>
        </w:rPr>
        <w:t>家时，应终止采购并重新组织采购。重新采购递交</w:t>
      </w:r>
      <w:r>
        <w:rPr>
          <w:rFonts w:hint="eastAsia" w:ascii="宋体" w:hAnsi="宋体" w:cs="仿宋"/>
          <w:sz w:val="24"/>
          <w:highlight w:val="none"/>
          <w:lang w:eastAsia="zh-CN"/>
        </w:rPr>
        <w:t>响应</w:t>
      </w:r>
      <w:r>
        <w:rPr>
          <w:rFonts w:hint="eastAsia" w:ascii="宋体" w:hAnsi="宋体" w:cs="仿宋"/>
          <w:sz w:val="24"/>
          <w:highlight w:val="none"/>
        </w:rPr>
        <w:t>文件的</w:t>
      </w:r>
      <w:r>
        <w:rPr>
          <w:rFonts w:hint="eastAsia" w:ascii="宋体" w:hAnsi="宋体" w:cs="仿宋"/>
          <w:sz w:val="24"/>
          <w:highlight w:val="none"/>
          <w:lang w:eastAsia="zh-CN"/>
        </w:rPr>
        <w:t>供应商</w:t>
      </w:r>
      <w:r>
        <w:rPr>
          <w:rFonts w:hint="eastAsia" w:ascii="宋体" w:hAnsi="宋体" w:cs="仿宋"/>
          <w:sz w:val="24"/>
          <w:highlight w:val="none"/>
        </w:rPr>
        <w:t>不少于</w:t>
      </w:r>
      <w:r>
        <w:rPr>
          <w:rFonts w:hint="eastAsia" w:ascii="宋体" w:hAnsi="宋体" w:cs="仿宋"/>
          <w:sz w:val="24"/>
          <w:highlight w:val="none"/>
          <w:lang w:eastAsia="zh-CN"/>
        </w:rPr>
        <w:t>三</w:t>
      </w:r>
      <w:r>
        <w:rPr>
          <w:rFonts w:hint="eastAsia" w:ascii="宋体" w:hAnsi="宋体" w:cs="仿宋"/>
          <w:sz w:val="24"/>
          <w:highlight w:val="none"/>
        </w:rPr>
        <w:t>家时，可开启</w:t>
      </w:r>
      <w:r>
        <w:rPr>
          <w:rFonts w:hint="eastAsia" w:ascii="宋体" w:hAnsi="宋体" w:cs="仿宋"/>
          <w:sz w:val="24"/>
          <w:highlight w:val="none"/>
          <w:lang w:eastAsia="zh-CN"/>
        </w:rPr>
        <w:t>响应</w:t>
      </w:r>
      <w:r>
        <w:rPr>
          <w:rFonts w:hint="eastAsia" w:ascii="宋体" w:hAnsi="宋体" w:cs="仿宋"/>
          <w:sz w:val="24"/>
          <w:highlight w:val="none"/>
        </w:rPr>
        <w:t>文件并组织评审。</w:t>
      </w:r>
    </w:p>
    <w:sectPr>
      <w:pgSz w:w="11906" w:h="16838"/>
      <w:pgMar w:top="1134" w:right="1474" w:bottom="113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F0B81"/>
    <w:rsid w:val="007D27FA"/>
    <w:rsid w:val="016E4477"/>
    <w:rsid w:val="016F49BB"/>
    <w:rsid w:val="02734071"/>
    <w:rsid w:val="033A4CF6"/>
    <w:rsid w:val="04742C7B"/>
    <w:rsid w:val="049F1A9D"/>
    <w:rsid w:val="057A5042"/>
    <w:rsid w:val="06556061"/>
    <w:rsid w:val="0B1A34E5"/>
    <w:rsid w:val="0DB30B32"/>
    <w:rsid w:val="0EE40A22"/>
    <w:rsid w:val="0FE85EAF"/>
    <w:rsid w:val="10354C54"/>
    <w:rsid w:val="1088062D"/>
    <w:rsid w:val="10BC33D3"/>
    <w:rsid w:val="11F2715C"/>
    <w:rsid w:val="18D155B0"/>
    <w:rsid w:val="1B4801CF"/>
    <w:rsid w:val="1BDF2D81"/>
    <w:rsid w:val="1CA84A27"/>
    <w:rsid w:val="1E85402D"/>
    <w:rsid w:val="1F88610E"/>
    <w:rsid w:val="1F922FBB"/>
    <w:rsid w:val="20D32D94"/>
    <w:rsid w:val="230F0B81"/>
    <w:rsid w:val="25405CBD"/>
    <w:rsid w:val="257A05A5"/>
    <w:rsid w:val="2958741A"/>
    <w:rsid w:val="29C2408C"/>
    <w:rsid w:val="2B522260"/>
    <w:rsid w:val="2D5A689C"/>
    <w:rsid w:val="2DB25117"/>
    <w:rsid w:val="2F6B0B9D"/>
    <w:rsid w:val="3009529F"/>
    <w:rsid w:val="304C1755"/>
    <w:rsid w:val="31C30439"/>
    <w:rsid w:val="364F2041"/>
    <w:rsid w:val="36620601"/>
    <w:rsid w:val="36930D11"/>
    <w:rsid w:val="377F4207"/>
    <w:rsid w:val="3D2D6944"/>
    <w:rsid w:val="3DDA2813"/>
    <w:rsid w:val="3DDA7E6E"/>
    <w:rsid w:val="3F1E4BF0"/>
    <w:rsid w:val="419B32E1"/>
    <w:rsid w:val="42415908"/>
    <w:rsid w:val="442C2CF9"/>
    <w:rsid w:val="44B84B49"/>
    <w:rsid w:val="450B2EEB"/>
    <w:rsid w:val="47A704E7"/>
    <w:rsid w:val="49B36407"/>
    <w:rsid w:val="4A743FEF"/>
    <w:rsid w:val="4D205A92"/>
    <w:rsid w:val="4D7C6C2A"/>
    <w:rsid w:val="4DFC3235"/>
    <w:rsid w:val="4F843D7D"/>
    <w:rsid w:val="53B50713"/>
    <w:rsid w:val="54984C63"/>
    <w:rsid w:val="55D27F35"/>
    <w:rsid w:val="568C0167"/>
    <w:rsid w:val="56A93273"/>
    <w:rsid w:val="58A7501A"/>
    <w:rsid w:val="5BE661BF"/>
    <w:rsid w:val="5C6A033E"/>
    <w:rsid w:val="5EA9720E"/>
    <w:rsid w:val="60675283"/>
    <w:rsid w:val="61551BE4"/>
    <w:rsid w:val="61AB6212"/>
    <w:rsid w:val="62C97D57"/>
    <w:rsid w:val="63FE0BEE"/>
    <w:rsid w:val="641E1BD2"/>
    <w:rsid w:val="653F51E3"/>
    <w:rsid w:val="656F4EBE"/>
    <w:rsid w:val="66536B0B"/>
    <w:rsid w:val="66FE02A3"/>
    <w:rsid w:val="695B3780"/>
    <w:rsid w:val="6C4B45B8"/>
    <w:rsid w:val="6C5824E2"/>
    <w:rsid w:val="6D4B2823"/>
    <w:rsid w:val="6DDC4C43"/>
    <w:rsid w:val="6EA64798"/>
    <w:rsid w:val="6EF94940"/>
    <w:rsid w:val="73761AFD"/>
    <w:rsid w:val="766D38F8"/>
    <w:rsid w:val="77C9505F"/>
    <w:rsid w:val="788C0EBB"/>
    <w:rsid w:val="7954769B"/>
    <w:rsid w:val="7A472668"/>
    <w:rsid w:val="7B11514A"/>
    <w:rsid w:val="7B41412F"/>
    <w:rsid w:val="7B5761A4"/>
    <w:rsid w:val="7C231ED6"/>
    <w:rsid w:val="7D6E7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460" w:lineRule="exact"/>
      <w:ind w:firstLine="480"/>
    </w:pPr>
  </w:style>
  <w:style w:type="paragraph" w:styleId="3">
    <w:name w:val="Body Text Indent 2"/>
    <w:basedOn w:val="1"/>
    <w:next w:val="4"/>
    <w:qFormat/>
    <w:uiPriority w:val="0"/>
    <w:pPr>
      <w:spacing w:after="120" w:line="480" w:lineRule="auto"/>
      <w:ind w:left="420" w:leftChars="200"/>
    </w:pPr>
  </w:style>
  <w:style w:type="paragraph" w:customStyle="1" w:styleId="4">
    <w:name w:val="目录 71"/>
    <w:basedOn w:val="1"/>
    <w:next w:val="1"/>
    <w:qFormat/>
    <w:uiPriority w:val="0"/>
    <w:pPr>
      <w:ind w:left="2520"/>
    </w:pPr>
    <w:rPr>
      <w:rFonts w:ascii="Calibri" w:hAnsi="宋体" w:cs="宋体"/>
      <w:kern w:val="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widowControl/>
      <w:pBdr>
        <w:bottom w:val="single" w:color="auto" w:sz="6" w:space="1"/>
      </w:pBdr>
      <w:tabs>
        <w:tab w:val="center" w:pos="4153"/>
        <w:tab w:val="right" w:pos="8306"/>
      </w:tabs>
      <w:spacing w:line="240" w:lineRule="atLeast"/>
      <w:ind w:firstLine="200" w:firstLineChars="200"/>
      <w:jc w:val="center"/>
    </w:pPr>
    <w:rPr>
      <w:rFonts w:ascii="Times New Roman" w:hAnsi="Times New Roman" w:cs="Times New Roman"/>
      <w:kern w:val="0"/>
      <w:sz w:val="18"/>
      <w:szCs w:val="18"/>
    </w:rPr>
  </w:style>
  <w:style w:type="paragraph" w:styleId="7">
    <w:name w:val="Normal (Web)"/>
    <w:basedOn w:val="8"/>
    <w:unhideWhenUsed/>
    <w:qFormat/>
    <w:uiPriority w:val="99"/>
    <w:pPr>
      <w:spacing w:before="100" w:beforeAutospacing="1" w:after="100" w:afterAutospacing="1"/>
    </w:pPr>
    <w:rPr>
      <w:rFonts w:ascii="宋体" w:hAnsi="宋体" w:cs="宋体"/>
      <w:kern w:val="0"/>
      <w:sz w:val="24"/>
    </w:rPr>
  </w:style>
  <w:style w:type="paragraph" w:customStyle="1" w:styleId="8">
    <w:name w:val="正文1"/>
    <w:qFormat/>
    <w:uiPriority w:val="0"/>
    <w:pPr>
      <w:widowControl w:val="0"/>
      <w:suppressAutoHyphens w:val="0"/>
      <w:bidi w:val="0"/>
      <w:spacing w:beforeLines="0" w:afterLines="0"/>
      <w:jc w:val="both"/>
    </w:pPr>
    <w:rPr>
      <w:rFonts w:ascii="Times New Roman" w:hAnsi="Times New Roman" w:eastAsia="宋体" w:cs="Times New Roman"/>
      <w:color w:val="auto"/>
      <w:kern w:val="2"/>
      <w:sz w:val="21"/>
      <w:szCs w:val="21"/>
      <w:lang w:val="en-US" w:eastAsia="zh-CN" w:bidi="ar-SA"/>
    </w:rPr>
  </w:style>
  <w:style w:type="paragraph" w:styleId="9">
    <w:name w:val="Body Text First Indent 2"/>
    <w:basedOn w:val="2"/>
    <w:next w:val="1"/>
    <w:qFormat/>
    <w:uiPriority w:val="0"/>
    <w:pPr>
      <w:spacing w:after="120" w:line="240" w:lineRule="auto"/>
      <w:ind w:left="420" w:leftChars="200" w:firstLine="420"/>
    </w:p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List Paragraph"/>
    <w:basedOn w:val="1"/>
    <w:qFormat/>
    <w:uiPriority w:val="34"/>
    <w:pPr>
      <w:ind w:firstLine="420" w:firstLineChars="200"/>
    </w:pPr>
    <w:rPr>
      <w:rFonts w:ascii="宋体" w:hAnsi="宋体" w:cs="宋体"/>
      <w:kern w:val="0"/>
      <w:sz w:val="24"/>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8089</Words>
  <Characters>8711</Characters>
  <Lines>0</Lines>
  <Paragraphs>0</Paragraphs>
  <TotalTime>16</TotalTime>
  <ScaleCrop>false</ScaleCrop>
  <LinksUpToDate>false</LinksUpToDate>
  <CharactersWithSpaces>8848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2026-03-06T09:42:00Z</dcterms:created>
  <dc:creator>pc</dc:creator>
  <cp:lastModifiedBy>Administrator</cp:lastModifiedBy>
  <cp:lastPrinted>2026-04-01T02:57:00Z</cp:lastPrinted>
  <dcterms:modified xsi:type="dcterms:W3CDTF">2026-04-13T03:22:45Z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B8740CB84A934720ABD52E40A1FCD2FE_13</vt:lpwstr>
  </property>
  <property fmtid="{D5CDD505-2E9C-101B-9397-08002B2CF9AE}" pid="4" name="KSOTemplateDocerSaveRecord">
    <vt:lpwstr>eyJoZGlkIjoiYjRiMzI0ODIzNTIyYTc3NjY0NjMyNzA1YzQyMGNkNGQiLCJ1c2VySWQiOiI2MTY4MzcxNjMifQ==</vt:lpwstr>
  </property>
</Properties>
</file>