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</w:rPr>
        <w:t>实施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蓬江区生活垃圾资源化处置提质改造项目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接入系统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工程</w:t>
      </w:r>
      <w:r>
        <w:rPr>
          <w:rFonts w:hint="eastAsia" w:ascii="宋体" w:hAnsi="宋体"/>
          <w:sz w:val="36"/>
          <w:szCs w:val="36"/>
        </w:rPr>
        <w:t>水土保持方案告知书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我局对你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提交的关于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蓬江区生活垃圾资源化处置提质改造项目接入系统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</w:rPr>
        <w:t>水土保持方案报告申请作出准予行政许可决定。为依法实施该项目的水土保持方案，依据《中华人民共和国水土保持法》《广东省水土保持条例》的相关规定，告知如下：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按照批准的水土保持方案，做好水土保持初步设计和施工图设计，加强施工组织等管理工作，切实落实水土保持“三同时”制度。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严格按水土保持方案要求落实各项水土保持措施，各项施工活动要严格限定在用地范围内，严禁随意占压、扰动和破坏地表植被。做好表土剥离和土方综合利用。根据方案要求合理安排施工时序和水土保持措施实施进度，严格控制施工期可能造成的水土流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单位结合主体工程的建设监理，同步</w:t>
      </w:r>
      <w:r>
        <w:rPr>
          <w:rFonts w:hint="eastAsia" w:ascii="仿宋_GB2312" w:eastAsia="仿宋_GB2312"/>
          <w:sz w:val="32"/>
          <w:szCs w:val="32"/>
        </w:rPr>
        <w:t>做好水土保持工程的施工监理工作，确保水土保持工程质量。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四、如项目建设的地点、规模发生重大变化，或者水土保持方案实施过程中措施发生重大变更，以及在水土保持方案确定的弃渣场外新设弃渣场的，或者需要提高已批弃渣量达到20%以上的，你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应当编制项目补充或变更水土保持方案，报我局审批。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五、请在项目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开</w:t>
      </w:r>
      <w:r>
        <w:rPr>
          <w:rFonts w:hint="eastAsia" w:ascii="仿宋_GB2312" w:hAnsi="Times New Roman" w:eastAsia="仿宋_GB2312"/>
          <w:sz w:val="32"/>
          <w:szCs w:val="32"/>
        </w:rPr>
        <w:t>工前及时到当地税务部门办理缴纳水土保持补偿费。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六、项目在竣工验收和投产使用前，你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应对该项目水土保持设施进行自主验收，在水土保持设施自主验收通过后三个月内，向我局报备水土保持设施验收材料。水土保持设施未经验收或者验收不合格的，生产建设项目不得投产使用。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七、请配合做好监督检查工作。我局以及项目所涉及的县（市、区）水行政主管部门对水土保持方案的实施情况开展监督检查时，你单位应配合做好相关工作。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1B"/>
    <w:rsid w:val="00097C61"/>
    <w:rsid w:val="002B7E84"/>
    <w:rsid w:val="00315A3A"/>
    <w:rsid w:val="00332F6A"/>
    <w:rsid w:val="005814F1"/>
    <w:rsid w:val="0086649D"/>
    <w:rsid w:val="00A65124"/>
    <w:rsid w:val="00DA2696"/>
    <w:rsid w:val="00F8471B"/>
    <w:rsid w:val="052A455A"/>
    <w:rsid w:val="0E1726BB"/>
    <w:rsid w:val="21DD6A39"/>
    <w:rsid w:val="2D655DEB"/>
    <w:rsid w:val="5B907B02"/>
    <w:rsid w:val="7B7F5FD2"/>
    <w:rsid w:val="7BC86070"/>
    <w:rsid w:val="D631D03F"/>
    <w:rsid w:val="DDDC1DAA"/>
    <w:rsid w:val="E7753DDB"/>
    <w:rsid w:val="FBDAE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638</Characters>
  <Lines>5</Lines>
  <Paragraphs>1</Paragraphs>
  <TotalTime>3</TotalTime>
  <ScaleCrop>false</ScaleCrop>
  <LinksUpToDate>false</LinksUpToDate>
  <CharactersWithSpaces>748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刘番回</cp:lastModifiedBy>
  <dcterms:modified xsi:type="dcterms:W3CDTF">2023-03-16T15:31:01Z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