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10" w:line="640" w:lineRule="exact"/>
        <w:jc w:val="center"/>
        <w:rPr>
          <w:rFonts w:ascii="方正小标宋简体" w:hAnsi="方正小标宋简体" w:eastAsia="方正小标宋简体" w:cs="方正小标宋简体"/>
          <w:b/>
          <w:bCs w:val="0"/>
          <w:sz w:val="44"/>
        </w:rPr>
      </w:pPr>
      <w:r>
        <w:rPr>
          <w:rFonts w:ascii="方正小标宋简体" w:hAnsi="方正小标宋简体" w:eastAsia="方正小标宋简体" w:cs="方正小标宋简体"/>
          <w:sz w:val="44"/>
        </w:rPr>
        <w:t>江门市文化市场综合执法行政处罚自由裁量权实施标准若干规定</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进一步规范全市文化、文物、新闻出版（版权）、广电、电影、旅游、体育市场（以下统称：文化市场)综合行政执法行为，提高执法效能，保证文化市场行政处罚自由裁量权的正确行使，保障公民、法人和其他组织的合法权益，根据《中华人民共和国行政处罚法》《文化和旅游部</w:t>
      </w:r>
      <w:r>
        <w:rPr>
          <w:rFonts w:hint="eastAsia" w:ascii="仿宋_GB2312" w:eastAsia="仿宋_GB2312"/>
          <w:sz w:val="32"/>
          <w:szCs w:val="32"/>
          <w:lang w:eastAsia="zh-CN"/>
        </w:rPr>
        <w:t>关于印发〈</w:t>
      </w:r>
      <w:r>
        <w:rPr>
          <w:rFonts w:hint="eastAsia" w:ascii="仿宋_GB2312" w:eastAsia="仿宋_GB2312"/>
          <w:sz w:val="32"/>
          <w:szCs w:val="32"/>
        </w:rPr>
        <w:t>文化市场综合执法行政处罚裁量权适用办法</w:t>
      </w:r>
      <w:r>
        <w:rPr>
          <w:rFonts w:hint="eastAsia" w:ascii="仿宋_GB2312" w:eastAsia="仿宋_GB2312"/>
          <w:sz w:val="32"/>
          <w:szCs w:val="32"/>
          <w:lang w:val="en-US" w:eastAsia="zh-CN"/>
        </w:rPr>
        <w:t>&gt;</w:t>
      </w:r>
      <w:r>
        <w:rPr>
          <w:rFonts w:hint="eastAsia" w:ascii="仿宋_GB2312" w:eastAsia="仿宋_GB2312"/>
          <w:sz w:val="32"/>
          <w:szCs w:val="32"/>
          <w:lang w:eastAsia="zh-CN"/>
        </w:rPr>
        <w:t>的通知</w:t>
      </w:r>
      <w:r>
        <w:rPr>
          <w:rFonts w:hint="eastAsia" w:ascii="仿宋_GB2312" w:eastAsia="仿宋_GB2312"/>
          <w:sz w:val="32"/>
          <w:szCs w:val="32"/>
        </w:rPr>
        <w:t>》等相关法律及文件，结合江门实际，制定本规定。</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本规定所称文化市场综合执法行政处罚自由裁量权，是指文化市场综合执法机构（以下简称执法机构）对文化市场违法行为实施行政处罚时，在法律、法规和规章规定的处罚种类和幅度内，综合考量违法行为的事实、性质、情节和社会危害程度等因素，决定是否给予处罚、给予何种种类和幅度的处罚的权限。</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制定文化市场行政处罚自由裁量权实施标准，遵循处罚与教育相结合、突出行业重点与轻微违法行为相结合的原则，教育引导公民、法人和其他组织自觉守法。</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本规定所称行政处罚自由裁量权实施标准，以行业所属进行分类。具体是：1.《江门市互联网上网服务营业场所行政处罚自由裁量权实施标准》；2.《江门市娱乐场所行政处罚自由裁量权实施标准》；3.《江门市营业性演出行政处罚自由裁量权实施标准》；4.《江门市网络文化行政处罚自由裁量权实施标准》；5.《江门市艺术品行政处罚自由裁量权实施标准》；6.《江门市社会艺术水平考级行政处罚自由裁量权实施标准》；7.《江门市出版物行政处罚自由裁量权实施标准》；8.《江门市印刷复制行政处罚自由裁量权实施标准》；9.《江门市音像制品行政处罚自由裁量权实施标准》；10.《江门市广播电视行政处罚自由裁量权实施标准》；11.《江门市卫星电视广播地面接收设施安装使用行政处罚自由裁量权实施标准》；12.《江门市电影行政处罚自由裁量权实施标准》；13.《江门市文物行政处罚自由裁量权实施标准》；14.《江门市高危体育行政处罚自由裁量权实施标准》；15.《江门市旅游行业行政处罚自由裁量权实施标准》；16.《江门市著作权行政处罚自由裁量权实施标准》。</w:t>
      </w:r>
      <w:bookmarkStart w:id="0" w:name="_GoBack"/>
      <w:bookmarkEnd w:id="0"/>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全市各级执法机构行使行政处罚自由裁量权，适用本规定。法律、法规和规章另有规定的，从其规定。</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全市各级执法机构负责规范本部门文化市场行政处罚自由裁量权的行使工作。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市级执法机构负责指导、监督下级执法机构文化市场行政处罚自由裁量权的行使工作。</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行使文化市场行政处罚自由裁量权，应当与违法行为的事实、性质、情节和社会危害程度相当，与违法行为发生地的社会经济发展水平相适应。对违法行为相同、相近或者相似的案件，适用的法律依据、处罚种类、处罚幅度应当基本一致。</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同一违法行为违反不同法律、法规或者规章的，在适用法律、法规或者规章时应当遵循上位法优先、特别法优先的原则。</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法律、法规、规章设定的处罚种类和罚款数额，在相应的幅度范围内分为从轻处罚、一般处罚、从重处罚。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除法律、法规、规章另有规定外，罚款处罚的数额按照以下标准确定：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（一）罚款为一定幅度的数额，应当在最高罚款数额与最低罚款数额之间合理划分三个区间，从轻处罚的数额应当介于最低区间范围，一般处罚应当介于中间区间范围，从重处罚应当介于最高区间范围；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（二）罚款为一定金额的倍数，应当在最高罚款倍数与最低罚款倍数之间合理划分三个区间，从轻处罚的倍数应当介于最低区间范围，一般处罚应当介于中间区间范围，从重处罚应当介于最高区间范围。</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第十条 </w:t>
      </w:r>
      <w:r>
        <w:rPr>
          <w:rFonts w:hint="eastAsia" w:ascii="仿宋_GB2312" w:eastAsia="仿宋_GB2312"/>
          <w:sz w:val="32"/>
          <w:szCs w:val="32"/>
        </w:rPr>
        <w:t>当事人有下列情形之一的，应当依法不予行政处罚：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（一）不满十四周岁的未成年人有违法行为的；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（二）精神病人、智力残疾人在不能辨认或者不能控制自己行为时有违法行为的；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（三）违法行为轻微并及时纠正，没有造成危害后果的；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（四）当事人有证据足以证明没有主观过错的（法律、行政法规另有规定的，从其规定）；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（五）法律、法规和规章规定的其他情形。</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初次违法且危害后果轻微并及时改正的，可以不予行政处罚。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违法行为在二年内未被发现的，不再给予行政处罚；涉及公民生命健康安全、金融安全且有危害后果的，上述期限延长至五年。法律另有规定的除外。</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对下列情节轻微未及时纠正，但未造成危害后果的违法行为，应当先行责令当事人改正或限期改正；不改正或逾期不改正的，再依法给予行政处罚：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（一）下岗失业人员、进城务工人员、残疾人员、当年退伍转业军人、应届大中专院校毕业生、海外留学归国人员等在自主创业初期发生的违法行为；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（二）擅自变更经营者姓名或名称、经营地址、网站名称、网站域名等审批登记事项，从行为发生之日起至被发现之日止未满3个月；</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（三）逾期未按规定办理备案手续；</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（四）未将经营许可证置于营业场所明显位置或未在网页醒目位置公开经营许可证、营业执照等登载的有关信息或链接标识以及备案编号等；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（五）其他违法情节轻微未造成危害后果的违法行为。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法律、法规、规章明确将责令改正或限期改正违法行为设定为行政处罚前置性条件的，必须先行责令当事人改正或限期改正违法行为；不改正或逾期不改正的，再依法给予行政处罚。</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除法律、法规和规章另有规定外，责令当事人限期改正的期限一般不超过三十日；情况特殊不能在规定期限内改正，当事人申请延长的，经执法机构批准，可适当延长。</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当事人有下列情形之一的，应当依法从轻或者减轻行政处罚：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（一）已满十四周岁不满十八周岁的未成年人有违法行为的；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（二）主动消除或者减轻违法行为危害后果的；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（三）受他人胁迫或诱骗实施违法行为的；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（四）主动供述行政机关尚未掌握的违法行为的；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（五）配合行政机关查处违法行为有立功表现的；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（六）法律、法规和规章规定其他应当从轻或者减轻行政处罚的。</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四</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eastAsia" w:ascii="仿宋_GB2312" w:eastAsia="仿宋_GB2312"/>
          <w:sz w:val="32"/>
          <w:szCs w:val="32"/>
        </w:rPr>
        <w:t>当事人有下列情形之一的，可以依法从轻处罚：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（一）违法行为社会危害性较小或尚未造成实际危害后果的；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（二）非法经营额较小或违法所得较小的；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（三）下岗失业人员、进城务工人员、领取最低生活保障金生活确属困难的人员、残疾人员实施一般性违法行为的；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（四）互联网上网服务营业场所、娱乐场所接纳的未成年人属于非在校学生，且年满十六周岁以上不满十八周岁，以自己的劳动收入为主要生活来源的；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（五）从轻行政处罚能达到教育作用的。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尚未完全丧失辨认或者控制自己行为能力的精神病人、智力残疾人有违法行为的，可以从轻或者减轻行政处罚。</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当事人有下列情形之一的，应当依法从重行政处罚：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（一）危害国家文化安全和意识形态安全，严重扰乱市场经营秩序的；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（二）共同违法行为中起主要作用或教唆、胁迫、诱骗他人实施违法行为的；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（三）隐匿、破坏、销毁、篡改有关证据的；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（四）对举报人、证人或者执法人员打击报复的；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（五）妨碍、拒不配合、以暴力威胁执法人员依法执行职务的；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（六）扰乱公共秩序，妨害公共安全和社会管理，情节严重尚未构成犯罪的；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（七）经执法部门通过新闻媒体、发布公告等方式禁止或者告诫后，继续实施违法行为的；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（八）经执法部门责令改正违法行为后，继续实施同一违法行为的；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（九）违反未成年人保护相关规定且情节严重的；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（十）因同种违法行为一年内受到三次及以上行政处罚的；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（十一）法律、法规、规章规定从重行政处罚的其他情形。</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违法行为不具有从轻或者减轻、从重情形的，应当给予一般处罚。 </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案件调查终结后，承办案件的执法人员应当在充分听取当事人的陈述、申辩后，对拟作出行政处罚的种类和幅度提出建议，并说明行使行政处罚裁量权的理由和依据；案件审核人员应当对行使行政处罚裁量权的情况提出审核意见，并逐级报批。</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公民、法人或者其他组织因违法行为受到行政处罚，其违法行为对他人造成损害的，应当依法承担民事责任。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违法行为构成刑事犯罪的，应当依法追究刑事责任的，不得以行政处罚代替刑事处罚。</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对情节复杂或者重大违法行为给予行政处罚的，应当履行集体讨论程序，并在集体讨论笔录中说明理由和依据。</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w:t>
      </w:r>
      <w:r>
        <w:rPr>
          <w:rFonts w:hint="eastAsia" w:ascii="仿宋_GB2312" w:eastAsia="仿宋_GB2312"/>
          <w:sz w:val="32"/>
          <w:szCs w:val="32"/>
          <w:lang w:eastAsia="zh-CN"/>
        </w:rPr>
        <w:t>市县两级</w:t>
      </w:r>
      <w:r>
        <w:rPr>
          <w:rFonts w:hint="eastAsia" w:ascii="仿宋_GB2312" w:eastAsia="仿宋_GB2312"/>
          <w:sz w:val="32"/>
          <w:szCs w:val="32"/>
        </w:rPr>
        <w:t>文化广电旅游体育局应当对本部门行使行政处罚自由裁量权进行监督检查。发现本执法机构文化市场行政处罚自由裁量权行使不当的，应当及时、主动纠正。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文化广电旅游体育局应当对各县（市、区）文化广电旅游体育局行使文化市场行政处罚自由裁量权的情况进行监督检查，发现行政处罚自由裁量权行使不当的，应当责令其及时纠正；情节严重的，给予通报批评，或依照有关规定追究行政责任。</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本规定所含的实施标准中，“以上”包括本数，“以下”不包括本数，有特殊说明的除外。</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本规定所含的实施标准中，累计查处次数期限为2个年度（以做出行政处罚决定的时间开始计算），有特殊说明的除外。</w:t>
      </w:r>
    </w:p>
    <w:p>
      <w:pPr>
        <w:spacing w:line="600" w:lineRule="exact"/>
        <w:ind w:firstLine="643" w:firstLineChars="200"/>
      </w:pPr>
      <w:r>
        <w:rPr>
          <w:rFonts w:hint="eastAsia" w:ascii="仿宋_GB2312" w:eastAsia="仿宋_GB2312"/>
          <w:b/>
          <w:sz w:val="32"/>
          <w:szCs w:val="32"/>
        </w:rPr>
        <w:t>第二十三条</w:t>
      </w:r>
      <w:r>
        <w:rPr>
          <w:rFonts w:hint="eastAsia" w:ascii="仿宋_GB2312" w:eastAsia="仿宋_GB2312"/>
          <w:sz w:val="32"/>
          <w:szCs w:val="32"/>
        </w:rPr>
        <w:t>  本规定自202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日起实施，有效期至</w:t>
      </w:r>
      <w:r>
        <w:rPr>
          <w:rFonts w:hint="eastAsia" w:ascii="仿宋_GB2312" w:eastAsia="仿宋_GB2312"/>
          <w:sz w:val="32"/>
          <w:szCs w:val="32"/>
          <w:lang w:val="en-US" w:eastAsia="zh-CN"/>
        </w:rPr>
        <w:t>2027</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日。原《江门市文化广电新闻出版局关于规范行政处罚自由裁量权的暂行规定》《江门市旅游局行政处罚自由裁量权执罚操作办法》同时废止。</w:t>
      </w:r>
    </w:p>
    <w:sectPr>
      <w:headerReference r:id="rId3" w:type="default"/>
      <w:footerReference r:id="rId5" w:type="default"/>
      <w:headerReference r:id="rId4" w:type="even"/>
      <w:footerReference r:id="rId6" w:type="even"/>
      <w:pgSz w:w="11906" w:h="16838"/>
      <w:pgMar w:top="2098" w:right="1474" w:bottom="1418" w:left="1588" w:header="1701"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p>
    <w:pPr>
      <w:pStyle w:val="3"/>
      <w:ind w:right="-3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3"/>
      <w:ind w:right="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right" w:pos="10605"/>
        <w:tab w:val="clear" w:pos="8306"/>
      </w:tabs>
      <w:ind w:right="24"/>
      <w:rPr>
        <w:color w:val="FFFFFF"/>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MGM0YzE3YzUwNmFkOTBkZjNlZjRhNmE1ODhiOWMifQ=="/>
  </w:docVars>
  <w:rsids>
    <w:rsidRoot w:val="528F472C"/>
    <w:rsid w:val="16A24F64"/>
    <w:rsid w:val="4A8547E5"/>
    <w:rsid w:val="4CD23AB0"/>
    <w:rsid w:val="50914236"/>
    <w:rsid w:val="528F4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黑体" w:cs="Times New Roman"/>
      <w:bCs/>
      <w:kern w:val="44"/>
      <w:sz w:val="32"/>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ascii="Times New Roman" w:hAnsi="Times New Roman" w:eastAsia="宋体" w:cs="Times New Roman"/>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江门市市文化广电旅游体育局</Company>
  <Pages>8</Pages>
  <Words>3549</Words>
  <Characters>3579</Characters>
  <Lines>0</Lines>
  <Paragraphs>0</Paragraphs>
  <TotalTime>0</TotalTime>
  <ScaleCrop>false</ScaleCrop>
  <LinksUpToDate>false</LinksUpToDate>
  <CharactersWithSpaces>3606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2022-04-27T09:23:00Z</dcterms:created>
  <dc:creator>爱做梦的猪 </dc:creator>
  <cp:lastModifiedBy>管理员</cp:lastModifiedBy>
  <dcterms:modified xsi:type="dcterms:W3CDTF">2023-08-03T02:12:48Z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DEB2E36CFFB645678D7814FA659444C2_12</vt:lpwstr>
  </property>
</Properties>
</file>