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44"/>
          <w:szCs w:val="44"/>
        </w:rPr>
      </w:pPr>
      <w:bookmarkStart w:id="0" w:name="_GoBack"/>
      <w:r>
        <w:rPr>
          <w:rFonts w:hint="eastAsia" w:ascii="方正小标宋简体" w:eastAsia="方正小标宋简体" w:cs="方正小标宋简体"/>
          <w:sz w:val="44"/>
          <w:szCs w:val="44"/>
        </w:rPr>
        <w:t>江门市托育机构应对台风暴雨停托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sz w:val="44"/>
          <w:szCs w:val="44"/>
        </w:rPr>
      </w:pPr>
      <w:r>
        <w:rPr>
          <w:rFonts w:hint="eastAsia" w:ascii="方正小标宋简体" w:eastAsia="方正小标宋简体" w:cs="方正小标宋简体"/>
          <w:sz w:val="44"/>
          <w:szCs w:val="44"/>
        </w:rPr>
        <w:t>工作实施细则</w:t>
      </w:r>
    </w:p>
    <w:bookmarkEnd w:id="0"/>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了加强气象灾害防御，避免、减轻台风暴雨等气象灾害造成的损失，保障托育机构婴幼儿安全，根据《广东省气象灾害防御条例》《广东省气象灾害预警信号发布规定》（省政府令第255号），结合《广东省台风暴雨极端天气学校停课安排指引》规定，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一、停</w:t>
      </w:r>
      <w:r>
        <w:rPr>
          <w:rFonts w:hint="eastAsia" w:ascii="黑体" w:hAnsi="黑体" w:eastAsia="黑体" w:cs="仿宋_GB2312"/>
          <w:sz w:val="32"/>
          <w:szCs w:val="32"/>
          <w:highlight w:val="none"/>
          <w:shd w:val="clear" w:color="auto" w:fill="auto"/>
        </w:rPr>
        <w:t>托</w:t>
      </w:r>
      <w:r>
        <w:rPr>
          <w:rFonts w:hint="eastAsia" w:ascii="黑体" w:hAnsi="黑体" w:eastAsia="黑体" w:cs="仿宋_GB2312"/>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1.气象部门发布的台风黄色、橙色、红色预警和暴雨红色预警信号为停托预警信号。停托预警信号发布遵循“属地管理”原则，停托预警信号生效期间，对应区域内各类托育机构停托。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2.气象部门根据情况可能发布精细到镇（街道）的暴雨红色预警信号，原则上镇（街道）所在县（市、区）托育机构全部停托。﹝各县（市、区）如按镇（街道）停托，相关实施细则须报市卫生健康局备案﹞。</w:t>
      </w:r>
    </w:p>
    <w:tbl>
      <w:tblPr>
        <w:tblStyle w:val="7"/>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366"/>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3313" w:type="dxa"/>
            <w:vAlign w:val="center"/>
          </w:tcPr>
          <w:p>
            <w:pPr>
              <w:jc w:val="center"/>
              <w:rPr>
                <w:rFonts w:ascii="仿宋_GB2312" w:eastAsia="仿宋_GB2312" w:cs="仿宋_GB2312"/>
                <w:sz w:val="22"/>
                <w:szCs w:val="22"/>
              </w:rPr>
            </w:pPr>
            <w:r>
              <w:rPr>
                <w:rFonts w:hint="eastAsia" w:ascii="仿宋_GB2312" w:eastAsia="仿宋_GB2312" w:cs="仿宋_GB2312"/>
                <w:sz w:val="22"/>
                <w:szCs w:val="22"/>
              </w:rPr>
              <w:t>预警信号发布单位</w:t>
            </w:r>
          </w:p>
        </w:tc>
        <w:tc>
          <w:tcPr>
            <w:tcW w:w="3366" w:type="dxa"/>
            <w:vAlign w:val="center"/>
          </w:tcPr>
          <w:p>
            <w:pPr>
              <w:jc w:val="center"/>
              <w:rPr>
                <w:rFonts w:ascii="仿宋_GB2312" w:eastAsia="仿宋_GB2312"/>
                <w:sz w:val="22"/>
                <w:szCs w:val="22"/>
              </w:rPr>
            </w:pPr>
            <w:r>
              <w:rPr>
                <w:rFonts w:hint="eastAsia" w:ascii="仿宋_GB2312" w:eastAsia="仿宋_GB2312" w:cs="仿宋_GB2312"/>
                <w:sz w:val="22"/>
                <w:szCs w:val="22"/>
              </w:rPr>
              <w:t>预警信号属地名称</w:t>
            </w:r>
          </w:p>
        </w:tc>
        <w:tc>
          <w:tcPr>
            <w:tcW w:w="2380" w:type="dxa"/>
            <w:vAlign w:val="center"/>
          </w:tcPr>
          <w:p>
            <w:pPr>
              <w:jc w:val="center"/>
              <w:rPr>
                <w:rFonts w:ascii="仿宋_GB2312" w:eastAsia="仿宋_GB2312"/>
                <w:sz w:val="22"/>
                <w:szCs w:val="22"/>
              </w:rPr>
            </w:pPr>
            <w:r>
              <w:rPr>
                <w:rFonts w:hint="eastAsia" w:ascii="仿宋_GB2312" w:eastAsia="仿宋_GB2312" w:cs="仿宋_GB2312"/>
                <w:sz w:val="22"/>
                <w:szCs w:val="22"/>
              </w:rPr>
              <w:t>对应区域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3313" w:type="dxa"/>
            <w:vAlign w:val="center"/>
          </w:tcPr>
          <w:p>
            <w:pPr>
              <w:jc w:val="center"/>
              <w:rPr>
                <w:rFonts w:hint="eastAsia" w:ascii="仿宋_GB2312" w:eastAsia="仿宋_GB2312" w:cs="仿宋_GB2312"/>
                <w:sz w:val="22"/>
                <w:szCs w:val="22"/>
              </w:rPr>
            </w:pPr>
            <w:r>
              <w:rPr>
                <w:rFonts w:hint="eastAsia" w:ascii="仿宋_GB2312" w:eastAsia="仿宋_GB2312" w:cs="仿宋_GB2312"/>
                <w:sz w:val="22"/>
                <w:szCs w:val="22"/>
              </w:rPr>
              <w:t>江门市气象台</w:t>
            </w:r>
          </w:p>
        </w:tc>
        <w:tc>
          <w:tcPr>
            <w:tcW w:w="3366" w:type="dxa"/>
            <w:vAlign w:val="center"/>
          </w:tcPr>
          <w:p>
            <w:pPr>
              <w:jc w:val="center"/>
              <w:rPr>
                <w:rFonts w:ascii="仿宋_GB2312" w:eastAsia="仿宋_GB2312"/>
                <w:sz w:val="22"/>
                <w:szCs w:val="22"/>
                <w:highlight w:val="none"/>
              </w:rPr>
            </w:pPr>
            <w:r>
              <w:rPr>
                <w:rFonts w:hint="eastAsia" w:ascii="仿宋_GB2312" w:eastAsia="仿宋_GB2312"/>
                <w:sz w:val="22"/>
                <w:szCs w:val="22"/>
                <w:highlight w:val="none"/>
              </w:rPr>
              <w:t>江门</w:t>
            </w:r>
          </w:p>
        </w:tc>
        <w:tc>
          <w:tcPr>
            <w:tcW w:w="2380" w:type="dxa"/>
            <w:vAlign w:val="center"/>
          </w:tcPr>
          <w:p>
            <w:pPr>
              <w:jc w:val="center"/>
              <w:rPr>
                <w:rFonts w:ascii="仿宋_GB2312" w:eastAsia="仿宋_GB2312"/>
                <w:sz w:val="22"/>
                <w:szCs w:val="22"/>
                <w:highlight w:val="none"/>
              </w:rPr>
            </w:pPr>
            <w:r>
              <w:rPr>
                <w:rFonts w:hint="eastAsia" w:ascii="仿宋_GB2312" w:eastAsia="仿宋_GB2312"/>
                <w:sz w:val="22"/>
                <w:szCs w:val="22"/>
                <w:highlight w:val="none"/>
              </w:rPr>
              <w:t>蓬江区、江海区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3313" w:type="dxa"/>
            <w:vAlign w:val="center"/>
          </w:tcPr>
          <w:p>
            <w:pPr>
              <w:jc w:val="center"/>
              <w:rPr>
                <w:rFonts w:ascii="仿宋_GB2312" w:eastAsia="仿宋_GB2312" w:cs="仿宋_GB2312"/>
                <w:sz w:val="22"/>
                <w:szCs w:val="22"/>
              </w:rPr>
            </w:pPr>
            <w:r>
              <w:rPr>
                <w:rFonts w:hint="eastAsia" w:ascii="仿宋_GB2312" w:eastAsia="仿宋_GB2312" w:cs="仿宋_GB2312"/>
                <w:sz w:val="22"/>
                <w:szCs w:val="22"/>
              </w:rPr>
              <w:t>新会区气象台</w:t>
            </w:r>
          </w:p>
        </w:tc>
        <w:tc>
          <w:tcPr>
            <w:tcW w:w="3366" w:type="dxa"/>
            <w:vAlign w:val="center"/>
          </w:tcPr>
          <w:p>
            <w:pPr>
              <w:jc w:val="center"/>
              <w:rPr>
                <w:rFonts w:ascii="仿宋_GB2312" w:eastAsia="仿宋_GB2312"/>
                <w:sz w:val="22"/>
                <w:szCs w:val="22"/>
                <w:highlight w:val="none"/>
              </w:rPr>
            </w:pPr>
            <w:r>
              <w:rPr>
                <w:rFonts w:hint="eastAsia" w:ascii="仿宋_GB2312" w:eastAsia="仿宋_GB2312"/>
                <w:sz w:val="22"/>
                <w:szCs w:val="22"/>
                <w:highlight w:val="none"/>
              </w:rPr>
              <w:t>新会</w:t>
            </w:r>
          </w:p>
        </w:tc>
        <w:tc>
          <w:tcPr>
            <w:tcW w:w="2380" w:type="dxa"/>
            <w:vAlign w:val="center"/>
          </w:tcPr>
          <w:p>
            <w:pPr>
              <w:jc w:val="center"/>
              <w:rPr>
                <w:rFonts w:ascii="仿宋_GB2312" w:eastAsia="仿宋_GB2312"/>
                <w:sz w:val="22"/>
                <w:szCs w:val="22"/>
                <w:highlight w:val="none"/>
              </w:rPr>
            </w:pPr>
            <w:r>
              <w:rPr>
                <w:rFonts w:hint="eastAsia" w:ascii="仿宋_GB2312" w:eastAsia="仿宋_GB2312"/>
                <w:sz w:val="22"/>
                <w:szCs w:val="22"/>
                <w:highlight w:val="none"/>
              </w:rPr>
              <w:t>新会区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3313" w:type="dxa"/>
            <w:vAlign w:val="center"/>
          </w:tcPr>
          <w:p>
            <w:pPr>
              <w:jc w:val="center"/>
              <w:rPr>
                <w:rFonts w:ascii="仿宋_GB2312" w:eastAsia="仿宋_GB2312" w:cs="仿宋_GB2312"/>
                <w:sz w:val="22"/>
                <w:szCs w:val="22"/>
              </w:rPr>
            </w:pPr>
            <w:r>
              <w:rPr>
                <w:rFonts w:hint="eastAsia" w:ascii="仿宋_GB2312" w:eastAsia="仿宋_GB2312" w:cs="仿宋_GB2312"/>
                <w:sz w:val="22"/>
                <w:szCs w:val="22"/>
              </w:rPr>
              <w:t>台山市气象台</w:t>
            </w:r>
          </w:p>
        </w:tc>
        <w:tc>
          <w:tcPr>
            <w:tcW w:w="3366" w:type="dxa"/>
            <w:vAlign w:val="center"/>
          </w:tcPr>
          <w:p>
            <w:pPr>
              <w:jc w:val="center"/>
              <w:rPr>
                <w:rFonts w:ascii="仿宋_GB2312" w:eastAsia="仿宋_GB2312" w:cs="仿宋_GB2312"/>
                <w:sz w:val="22"/>
                <w:szCs w:val="22"/>
                <w:highlight w:val="none"/>
              </w:rPr>
            </w:pPr>
            <w:r>
              <w:rPr>
                <w:rFonts w:hint="eastAsia" w:ascii="仿宋_GB2312" w:eastAsia="仿宋_GB2312" w:cs="仿宋_GB2312"/>
                <w:sz w:val="22"/>
                <w:szCs w:val="22"/>
                <w:highlight w:val="none"/>
              </w:rPr>
              <w:t>台山</w:t>
            </w:r>
          </w:p>
        </w:tc>
        <w:tc>
          <w:tcPr>
            <w:tcW w:w="2380" w:type="dxa"/>
            <w:vAlign w:val="center"/>
          </w:tcPr>
          <w:p>
            <w:pPr>
              <w:jc w:val="center"/>
              <w:rPr>
                <w:rFonts w:ascii="仿宋_GB2312" w:eastAsia="仿宋_GB2312" w:cs="仿宋_GB2312"/>
                <w:sz w:val="22"/>
                <w:szCs w:val="22"/>
                <w:highlight w:val="none"/>
              </w:rPr>
            </w:pPr>
            <w:r>
              <w:rPr>
                <w:rFonts w:hint="eastAsia" w:ascii="仿宋_GB2312" w:eastAsia="仿宋_GB2312" w:cs="仿宋_GB2312"/>
                <w:sz w:val="22"/>
                <w:szCs w:val="22"/>
                <w:highlight w:val="none"/>
              </w:rPr>
              <w:t>台山市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3313" w:type="dxa"/>
            <w:vAlign w:val="center"/>
          </w:tcPr>
          <w:p>
            <w:pPr>
              <w:jc w:val="center"/>
              <w:rPr>
                <w:rFonts w:ascii="仿宋_GB2312" w:eastAsia="仿宋_GB2312" w:cs="仿宋_GB2312"/>
                <w:sz w:val="22"/>
                <w:szCs w:val="22"/>
              </w:rPr>
            </w:pPr>
            <w:r>
              <w:rPr>
                <w:rFonts w:hint="eastAsia" w:ascii="仿宋_GB2312" w:eastAsia="仿宋_GB2312" w:cs="仿宋_GB2312"/>
                <w:sz w:val="22"/>
                <w:szCs w:val="22"/>
              </w:rPr>
              <w:t>开平市气象台</w:t>
            </w:r>
          </w:p>
        </w:tc>
        <w:tc>
          <w:tcPr>
            <w:tcW w:w="3366" w:type="dxa"/>
            <w:vAlign w:val="center"/>
          </w:tcPr>
          <w:p>
            <w:pPr>
              <w:jc w:val="center"/>
              <w:rPr>
                <w:rFonts w:ascii="仿宋_GB2312" w:eastAsia="仿宋_GB2312" w:cs="仿宋_GB2312"/>
                <w:sz w:val="22"/>
                <w:szCs w:val="22"/>
                <w:highlight w:val="none"/>
              </w:rPr>
            </w:pPr>
            <w:r>
              <w:rPr>
                <w:rFonts w:hint="eastAsia" w:ascii="仿宋_GB2312" w:eastAsia="仿宋_GB2312" w:cs="仿宋_GB2312"/>
                <w:sz w:val="22"/>
                <w:szCs w:val="22"/>
                <w:highlight w:val="none"/>
              </w:rPr>
              <w:t>开平</w:t>
            </w:r>
          </w:p>
        </w:tc>
        <w:tc>
          <w:tcPr>
            <w:tcW w:w="2380" w:type="dxa"/>
            <w:vAlign w:val="center"/>
          </w:tcPr>
          <w:p>
            <w:pPr>
              <w:jc w:val="center"/>
              <w:rPr>
                <w:rFonts w:ascii="仿宋_GB2312" w:eastAsia="仿宋_GB2312" w:cs="仿宋_GB2312"/>
                <w:sz w:val="22"/>
                <w:szCs w:val="22"/>
                <w:highlight w:val="none"/>
              </w:rPr>
            </w:pPr>
            <w:r>
              <w:rPr>
                <w:rFonts w:hint="eastAsia" w:ascii="仿宋_GB2312" w:eastAsia="仿宋_GB2312" w:cs="仿宋_GB2312"/>
                <w:sz w:val="22"/>
                <w:szCs w:val="22"/>
                <w:highlight w:val="none"/>
              </w:rPr>
              <w:t>开平市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3313" w:type="dxa"/>
            <w:vAlign w:val="center"/>
          </w:tcPr>
          <w:p>
            <w:pPr>
              <w:jc w:val="center"/>
              <w:rPr>
                <w:rFonts w:ascii="仿宋_GB2312" w:eastAsia="仿宋_GB2312" w:cs="仿宋_GB2312"/>
                <w:sz w:val="22"/>
                <w:szCs w:val="22"/>
              </w:rPr>
            </w:pPr>
            <w:r>
              <w:rPr>
                <w:rFonts w:hint="eastAsia" w:ascii="仿宋_GB2312" w:eastAsia="仿宋_GB2312" w:cs="仿宋_GB2312"/>
                <w:sz w:val="22"/>
                <w:szCs w:val="22"/>
              </w:rPr>
              <w:t>鹤山市气象台</w:t>
            </w:r>
          </w:p>
        </w:tc>
        <w:tc>
          <w:tcPr>
            <w:tcW w:w="3366" w:type="dxa"/>
            <w:vAlign w:val="center"/>
          </w:tcPr>
          <w:p>
            <w:pPr>
              <w:jc w:val="center"/>
              <w:rPr>
                <w:rFonts w:ascii="仿宋_GB2312" w:eastAsia="仿宋_GB2312" w:cs="仿宋_GB2312"/>
                <w:sz w:val="22"/>
                <w:szCs w:val="22"/>
                <w:highlight w:val="none"/>
              </w:rPr>
            </w:pPr>
            <w:r>
              <w:rPr>
                <w:rFonts w:hint="eastAsia" w:ascii="仿宋_GB2312" w:eastAsia="仿宋_GB2312" w:cs="仿宋_GB2312"/>
                <w:sz w:val="22"/>
                <w:szCs w:val="22"/>
                <w:highlight w:val="none"/>
              </w:rPr>
              <w:t>鹤山</w:t>
            </w:r>
          </w:p>
        </w:tc>
        <w:tc>
          <w:tcPr>
            <w:tcW w:w="2380" w:type="dxa"/>
            <w:vAlign w:val="center"/>
          </w:tcPr>
          <w:p>
            <w:pPr>
              <w:jc w:val="center"/>
              <w:rPr>
                <w:rFonts w:ascii="仿宋_GB2312" w:eastAsia="仿宋_GB2312" w:cs="仿宋_GB2312"/>
                <w:sz w:val="22"/>
                <w:szCs w:val="22"/>
                <w:highlight w:val="none"/>
              </w:rPr>
            </w:pPr>
            <w:r>
              <w:rPr>
                <w:rFonts w:hint="eastAsia" w:ascii="仿宋_GB2312" w:eastAsia="仿宋_GB2312" w:cs="仿宋_GB2312"/>
                <w:sz w:val="22"/>
                <w:szCs w:val="22"/>
                <w:highlight w:val="none"/>
              </w:rPr>
              <w:t>鹤山市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3313" w:type="dxa"/>
            <w:vAlign w:val="center"/>
          </w:tcPr>
          <w:p>
            <w:pPr>
              <w:jc w:val="center"/>
              <w:rPr>
                <w:rFonts w:ascii="仿宋_GB2312" w:eastAsia="仿宋_GB2312" w:cs="仿宋_GB2312"/>
                <w:sz w:val="22"/>
                <w:szCs w:val="22"/>
              </w:rPr>
            </w:pPr>
            <w:r>
              <w:rPr>
                <w:rFonts w:hint="eastAsia" w:ascii="仿宋_GB2312" w:eastAsia="仿宋_GB2312" w:cs="仿宋_GB2312"/>
                <w:sz w:val="22"/>
                <w:szCs w:val="22"/>
              </w:rPr>
              <w:t>恩平市气象台</w:t>
            </w:r>
          </w:p>
        </w:tc>
        <w:tc>
          <w:tcPr>
            <w:tcW w:w="3366" w:type="dxa"/>
            <w:vAlign w:val="center"/>
          </w:tcPr>
          <w:p>
            <w:pPr>
              <w:jc w:val="center"/>
              <w:rPr>
                <w:rFonts w:ascii="仿宋_GB2312" w:eastAsia="仿宋_GB2312" w:cs="仿宋_GB2312"/>
                <w:sz w:val="22"/>
                <w:szCs w:val="22"/>
                <w:highlight w:val="none"/>
              </w:rPr>
            </w:pPr>
            <w:r>
              <w:rPr>
                <w:rFonts w:hint="eastAsia" w:ascii="仿宋_GB2312" w:eastAsia="仿宋_GB2312" w:cs="仿宋_GB2312"/>
                <w:sz w:val="22"/>
                <w:szCs w:val="22"/>
                <w:highlight w:val="none"/>
              </w:rPr>
              <w:t>恩平</w:t>
            </w:r>
          </w:p>
        </w:tc>
        <w:tc>
          <w:tcPr>
            <w:tcW w:w="2380" w:type="dxa"/>
            <w:vAlign w:val="center"/>
          </w:tcPr>
          <w:p>
            <w:pPr>
              <w:jc w:val="center"/>
              <w:rPr>
                <w:rFonts w:ascii="仿宋_GB2312" w:eastAsia="仿宋_GB2312" w:cs="仿宋_GB2312"/>
                <w:sz w:val="22"/>
                <w:szCs w:val="22"/>
                <w:highlight w:val="none"/>
              </w:rPr>
            </w:pPr>
            <w:r>
              <w:rPr>
                <w:rFonts w:hint="eastAsia" w:ascii="仿宋_GB2312" w:eastAsia="仿宋_GB2312" w:cs="仿宋_GB2312"/>
                <w:sz w:val="22"/>
                <w:szCs w:val="22"/>
                <w:highlight w:val="none"/>
              </w:rPr>
              <w:t>恩平市</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黑体" w:hAnsi="黑体" w:eastAsia="黑体" w:cs="仿宋_GB2312"/>
          <w:sz w:val="32"/>
          <w:szCs w:val="32"/>
        </w:rPr>
        <w:t>二、台风暴雨停托安排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3.台风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3.1台风黄色、橙色、红色预警信号图标</w:t>
      </w:r>
    </w:p>
    <w:tbl>
      <w:tblPr>
        <w:tblStyle w:val="7"/>
        <w:tblW w:w="8986" w:type="dxa"/>
        <w:jc w:val="center"/>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184"/>
        <w:gridCol w:w="2268"/>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62" w:type="dxa"/>
            <w:vAlign w:val="center"/>
          </w:tcPr>
          <w:p>
            <w:pPr>
              <w:jc w:val="center"/>
              <w:rPr>
                <w:rFonts w:ascii="黑体" w:hAnsi="黑体" w:eastAsia="黑体"/>
                <w:sz w:val="24"/>
              </w:rPr>
            </w:pPr>
            <w:r>
              <w:rPr>
                <w:rFonts w:hint="eastAsia" w:ascii="黑体" w:hAnsi="黑体" w:eastAsia="黑体" w:cs="黑体"/>
                <w:sz w:val="24"/>
              </w:rPr>
              <w:t>预警信号名称</w:t>
            </w:r>
          </w:p>
        </w:tc>
        <w:tc>
          <w:tcPr>
            <w:tcW w:w="2184" w:type="dxa"/>
            <w:vAlign w:val="center"/>
          </w:tcPr>
          <w:p>
            <w:pPr>
              <w:jc w:val="center"/>
              <w:rPr>
                <w:rFonts w:ascii="黑体" w:hAnsi="黑体" w:eastAsia="黑体"/>
                <w:sz w:val="24"/>
              </w:rPr>
            </w:pPr>
            <w:r>
              <w:rPr>
                <w:rFonts w:hint="eastAsia" w:ascii="黑体" w:hAnsi="黑体" w:eastAsia="黑体" w:cs="黑体"/>
                <w:sz w:val="24"/>
              </w:rPr>
              <w:t>台风黄色预警信号</w:t>
            </w:r>
          </w:p>
        </w:tc>
        <w:tc>
          <w:tcPr>
            <w:tcW w:w="2268" w:type="dxa"/>
            <w:vAlign w:val="center"/>
          </w:tcPr>
          <w:p>
            <w:pPr>
              <w:jc w:val="center"/>
              <w:rPr>
                <w:rFonts w:ascii="黑体" w:hAnsi="黑体" w:eastAsia="黑体"/>
                <w:sz w:val="24"/>
              </w:rPr>
            </w:pPr>
            <w:r>
              <w:rPr>
                <w:rFonts w:hint="eastAsia" w:ascii="黑体" w:hAnsi="黑体" w:eastAsia="黑体" w:cs="黑体"/>
                <w:sz w:val="24"/>
              </w:rPr>
              <w:t>台风橙色预警信号</w:t>
            </w:r>
          </w:p>
        </w:tc>
        <w:tc>
          <w:tcPr>
            <w:tcW w:w="2472" w:type="dxa"/>
            <w:vAlign w:val="center"/>
          </w:tcPr>
          <w:p>
            <w:pPr>
              <w:jc w:val="center"/>
              <w:rPr>
                <w:rFonts w:ascii="黑体" w:hAnsi="黑体" w:eastAsia="黑体"/>
                <w:sz w:val="24"/>
              </w:rPr>
            </w:pPr>
            <w:r>
              <w:rPr>
                <w:rFonts w:hint="eastAsia" w:ascii="黑体" w:hAnsi="黑体" w:eastAsia="黑体" w:cs="黑体"/>
                <w:sz w:val="24"/>
              </w:rPr>
              <w:t>台风红色预警信号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2" w:type="dxa"/>
            <w:vAlign w:val="center"/>
          </w:tcPr>
          <w:p>
            <w:pPr>
              <w:jc w:val="center"/>
              <w:rPr>
                <w:rFonts w:ascii="黑体" w:hAnsi="黑体" w:eastAsia="黑体"/>
                <w:sz w:val="24"/>
              </w:rPr>
            </w:pPr>
            <w:r>
              <w:rPr>
                <w:rFonts w:hint="eastAsia" w:ascii="黑体" w:hAnsi="黑体" w:eastAsia="黑体" w:cs="黑体"/>
                <w:sz w:val="24"/>
              </w:rPr>
              <w:t>图标</w:t>
            </w:r>
          </w:p>
        </w:tc>
        <w:tc>
          <w:tcPr>
            <w:tcW w:w="2184" w:type="dxa"/>
          </w:tcPr>
          <w:p>
            <w:pPr>
              <w:jc w:val="center"/>
              <w:rPr>
                <w:rFonts w:ascii="仿宋_GB2312" w:eastAsia="仿宋_GB2312"/>
                <w:sz w:val="24"/>
              </w:rPr>
            </w:pPr>
            <w:r>
              <w:drawing>
                <wp:inline distT="0" distB="0" distL="114300" distR="114300">
                  <wp:extent cx="609600" cy="609600"/>
                  <wp:effectExtent l="0" t="0" r="0" b="0"/>
                  <wp:docPr id="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9"/>
                          <pic:cNvPicPr>
                            <a:picLocks noChangeAspect="1"/>
                          </pic:cNvPicPr>
                        </pic:nvPicPr>
                        <pic:blipFill>
                          <a:blip r:embed="rId5"/>
                          <a:stretch>
                            <a:fillRect/>
                          </a:stretch>
                        </pic:blipFill>
                        <pic:spPr>
                          <a:xfrm>
                            <a:off x="0" y="0"/>
                            <a:ext cx="609600" cy="609600"/>
                          </a:xfrm>
                          <a:prstGeom prst="rect">
                            <a:avLst/>
                          </a:prstGeom>
                          <a:noFill/>
                          <a:ln w="9525">
                            <a:noFill/>
                          </a:ln>
                          <a:effectLst/>
                        </pic:spPr>
                      </pic:pic>
                    </a:graphicData>
                  </a:graphic>
                </wp:inline>
              </w:drawing>
            </w:r>
          </w:p>
        </w:tc>
        <w:tc>
          <w:tcPr>
            <w:tcW w:w="2268" w:type="dxa"/>
          </w:tcPr>
          <w:p>
            <w:pPr>
              <w:jc w:val="center"/>
              <w:rPr>
                <w:rFonts w:ascii="仿宋_GB2312"/>
                <w:sz w:val="28"/>
                <w:szCs w:val="28"/>
              </w:rPr>
            </w:pPr>
            <w:r>
              <w:drawing>
                <wp:inline distT="0" distB="0" distL="114300" distR="114300">
                  <wp:extent cx="609600" cy="609600"/>
                  <wp:effectExtent l="0" t="0" r="0" b="0"/>
                  <wp:docPr id="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0"/>
                          <pic:cNvPicPr>
                            <a:picLocks noChangeAspect="1"/>
                          </pic:cNvPicPr>
                        </pic:nvPicPr>
                        <pic:blipFill>
                          <a:blip r:embed="rId6"/>
                          <a:stretch>
                            <a:fillRect/>
                          </a:stretch>
                        </pic:blipFill>
                        <pic:spPr>
                          <a:xfrm>
                            <a:off x="0" y="0"/>
                            <a:ext cx="609600" cy="609600"/>
                          </a:xfrm>
                          <a:prstGeom prst="rect">
                            <a:avLst/>
                          </a:prstGeom>
                          <a:noFill/>
                          <a:ln w="9525">
                            <a:noFill/>
                          </a:ln>
                          <a:effectLst/>
                        </pic:spPr>
                      </pic:pic>
                    </a:graphicData>
                  </a:graphic>
                </wp:inline>
              </w:drawing>
            </w:r>
          </w:p>
        </w:tc>
        <w:tc>
          <w:tcPr>
            <w:tcW w:w="2472" w:type="dxa"/>
          </w:tcPr>
          <w:p>
            <w:pPr>
              <w:jc w:val="center"/>
              <w:rPr>
                <w:rFonts w:ascii="仿宋_GB2312"/>
                <w:sz w:val="28"/>
                <w:szCs w:val="28"/>
              </w:rPr>
            </w:pPr>
            <w:r>
              <w:drawing>
                <wp:inline distT="0" distB="0" distL="114300" distR="114300">
                  <wp:extent cx="609600" cy="609600"/>
                  <wp:effectExtent l="0" t="0" r="0" b="0"/>
                  <wp:docPr id="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1"/>
                          <pic:cNvPicPr>
                            <a:picLocks noChangeAspect="1"/>
                          </pic:cNvPicPr>
                        </pic:nvPicPr>
                        <pic:blipFill>
                          <a:blip r:embed="rId7"/>
                          <a:stretch>
                            <a:fillRect/>
                          </a:stretch>
                        </pic:blipFill>
                        <pic:spPr>
                          <a:xfrm>
                            <a:off x="0" y="0"/>
                            <a:ext cx="609600" cy="609600"/>
                          </a:xfrm>
                          <a:prstGeom prst="rect">
                            <a:avLst/>
                          </a:prstGeom>
                          <a:noFill/>
                          <a:ln w="9525">
                            <a:noFill/>
                          </a:ln>
                          <a:effectLst/>
                        </pic:spPr>
                      </pic:pic>
                    </a:graphicData>
                  </a:graphic>
                </wp:inline>
              </w:drawing>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3.2台风黄色、橙色、红色预警信号停托安排及应对指引</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2266"/>
        <w:gridCol w:w="2093"/>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7" w:type="dxa"/>
            <w:vAlign w:val="center"/>
          </w:tcPr>
          <w:p>
            <w:pPr>
              <w:jc w:val="center"/>
              <w:rPr>
                <w:rFonts w:ascii="黑体" w:hAnsi="黑体" w:eastAsia="黑体" w:cs="黑体"/>
                <w:sz w:val="22"/>
                <w:szCs w:val="22"/>
              </w:rPr>
            </w:pPr>
            <w:r>
              <w:rPr>
                <w:rFonts w:hint="eastAsia" w:ascii="黑体" w:hAnsi="黑体" w:eastAsia="黑体" w:cs="黑体"/>
                <w:sz w:val="22"/>
                <w:szCs w:val="22"/>
              </w:rPr>
              <w:t>当地气象部门发布台风预警信号情况</w:t>
            </w:r>
          </w:p>
        </w:tc>
        <w:tc>
          <w:tcPr>
            <w:tcW w:w="2266" w:type="dxa"/>
            <w:vAlign w:val="center"/>
          </w:tcPr>
          <w:p>
            <w:pPr>
              <w:jc w:val="center"/>
              <w:rPr>
                <w:rFonts w:ascii="黑体" w:hAnsi="黑体" w:eastAsia="黑体" w:cs="黑体"/>
                <w:sz w:val="22"/>
                <w:szCs w:val="22"/>
              </w:rPr>
            </w:pPr>
            <w:r>
              <w:rPr>
                <w:rFonts w:hint="eastAsia" w:ascii="黑体" w:hAnsi="黑体" w:eastAsia="黑体" w:cs="黑体"/>
                <w:sz w:val="22"/>
                <w:szCs w:val="22"/>
              </w:rPr>
              <w:t>对应区域托育机构</w:t>
            </w:r>
          </w:p>
          <w:p>
            <w:pPr>
              <w:jc w:val="center"/>
              <w:rPr>
                <w:rFonts w:ascii="黑体" w:hAnsi="黑体" w:eastAsia="黑体" w:cs="黑体"/>
                <w:sz w:val="22"/>
                <w:szCs w:val="22"/>
              </w:rPr>
            </w:pPr>
            <w:r>
              <w:rPr>
                <w:rFonts w:hint="eastAsia" w:ascii="黑体" w:hAnsi="黑体" w:eastAsia="黑体" w:cs="黑体"/>
                <w:sz w:val="22"/>
                <w:szCs w:val="22"/>
                <w:highlight w:val="none"/>
              </w:rPr>
              <w:t>停托安排</w:t>
            </w:r>
          </w:p>
        </w:tc>
        <w:tc>
          <w:tcPr>
            <w:tcW w:w="2093" w:type="dxa"/>
            <w:vAlign w:val="center"/>
          </w:tcPr>
          <w:p>
            <w:pPr>
              <w:jc w:val="center"/>
              <w:rPr>
                <w:rFonts w:ascii="黑体" w:hAnsi="黑体" w:eastAsia="黑体" w:cs="黑体"/>
                <w:sz w:val="22"/>
                <w:szCs w:val="22"/>
              </w:rPr>
            </w:pPr>
            <w:r>
              <w:rPr>
                <w:rFonts w:hint="eastAsia" w:ascii="黑体" w:hAnsi="黑体" w:eastAsia="黑体" w:cs="黑体"/>
                <w:sz w:val="22"/>
                <w:szCs w:val="22"/>
              </w:rPr>
              <w:t>托育机构应当</w:t>
            </w:r>
          </w:p>
          <w:p>
            <w:pPr>
              <w:jc w:val="center"/>
              <w:rPr>
                <w:rFonts w:ascii="黑体" w:hAnsi="黑体" w:eastAsia="黑体" w:cs="黑体"/>
                <w:sz w:val="22"/>
                <w:szCs w:val="22"/>
              </w:rPr>
            </w:pPr>
            <w:r>
              <w:rPr>
                <w:rFonts w:hint="eastAsia" w:ascii="黑体" w:hAnsi="黑体" w:eastAsia="黑体" w:cs="黑体"/>
                <w:sz w:val="22"/>
                <w:szCs w:val="22"/>
              </w:rPr>
              <w:t>采取措施</w:t>
            </w:r>
          </w:p>
        </w:tc>
        <w:tc>
          <w:tcPr>
            <w:tcW w:w="2524" w:type="dxa"/>
            <w:vAlign w:val="center"/>
          </w:tcPr>
          <w:p>
            <w:pPr>
              <w:jc w:val="center"/>
              <w:rPr>
                <w:rFonts w:ascii="黑体" w:hAnsi="黑体" w:eastAsia="黑体" w:cs="黑体"/>
                <w:sz w:val="22"/>
                <w:szCs w:val="22"/>
              </w:rPr>
            </w:pPr>
            <w:r>
              <w:rPr>
                <w:rFonts w:hint="eastAsia" w:ascii="黑体" w:hAnsi="黑体" w:eastAsia="黑体" w:cs="黑体"/>
                <w:sz w:val="22"/>
                <w:szCs w:val="22"/>
              </w:rPr>
              <w:t>入托婴幼儿家长应当</w:t>
            </w:r>
          </w:p>
          <w:p>
            <w:pPr>
              <w:jc w:val="center"/>
              <w:rPr>
                <w:rFonts w:ascii="黑体" w:hAnsi="黑体" w:eastAsia="黑体" w:cs="黑体"/>
                <w:sz w:val="22"/>
                <w:szCs w:val="22"/>
              </w:rPr>
            </w:pPr>
            <w:r>
              <w:rPr>
                <w:rFonts w:hint="eastAsia" w:ascii="黑体" w:hAnsi="黑体" w:eastAsia="黑体" w:cs="黑体"/>
                <w:sz w:val="22"/>
                <w:szCs w:val="22"/>
              </w:rPr>
              <w:t>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7" w:type="dxa"/>
          </w:tcPr>
          <w:p>
            <w:pPr>
              <w:jc w:val="left"/>
              <w:rPr>
                <w:rFonts w:ascii="仿宋_GB2312" w:eastAsia="仿宋_GB2312" w:cs="仿宋_GB2312"/>
              </w:rPr>
            </w:pPr>
          </w:p>
          <w:p>
            <w:pPr>
              <w:jc w:val="left"/>
              <w:rPr>
                <w:rFonts w:ascii="仿宋_GB2312" w:eastAsia="仿宋_GB2312" w:cs="仿宋_GB2312"/>
              </w:rPr>
            </w:pPr>
          </w:p>
          <w:p>
            <w:pPr>
              <w:jc w:val="left"/>
              <w:rPr>
                <w:rFonts w:ascii="仿宋_GB2312" w:eastAsia="仿宋_GB2312" w:cs="仿宋_GB2312"/>
              </w:rPr>
            </w:pPr>
          </w:p>
          <w:p>
            <w:pPr>
              <w:jc w:val="left"/>
              <w:rPr>
                <w:rFonts w:ascii="仿宋_GB2312" w:eastAsia="仿宋_GB2312"/>
              </w:rPr>
            </w:pPr>
            <w:r>
              <w:rPr>
                <w:rFonts w:hint="eastAsia" w:ascii="仿宋_GB2312" w:eastAsia="仿宋_GB2312" w:cs="仿宋_GB2312"/>
              </w:rPr>
              <w:t>发布台风黄色或以上（橙色、红色）预警信号</w:t>
            </w:r>
          </w:p>
        </w:tc>
        <w:tc>
          <w:tcPr>
            <w:tcW w:w="2266" w:type="dxa"/>
          </w:tcPr>
          <w:p>
            <w:pPr>
              <w:jc w:val="left"/>
              <w:rPr>
                <w:rFonts w:ascii="仿宋_GB2312" w:eastAsia="仿宋_GB2312" w:cs="仿宋_GB2312"/>
              </w:rPr>
            </w:pPr>
          </w:p>
          <w:p>
            <w:pPr>
              <w:jc w:val="left"/>
              <w:rPr>
                <w:rFonts w:ascii="仿宋_GB2312" w:eastAsia="仿宋_GB2312" w:cs="仿宋_GB2312"/>
              </w:rPr>
            </w:pPr>
          </w:p>
          <w:p>
            <w:pPr>
              <w:jc w:val="left"/>
              <w:rPr>
                <w:rFonts w:ascii="仿宋_GB2312" w:eastAsia="仿宋_GB2312" w:cs="仿宋_GB2312"/>
              </w:rPr>
            </w:pPr>
          </w:p>
          <w:p>
            <w:pPr>
              <w:jc w:val="left"/>
              <w:rPr>
                <w:rFonts w:ascii="仿宋_GB2312" w:eastAsia="仿宋_GB2312" w:cs="仿宋_GB2312"/>
              </w:rPr>
            </w:pPr>
          </w:p>
          <w:p>
            <w:pPr>
              <w:jc w:val="left"/>
              <w:rPr>
                <w:rFonts w:ascii="仿宋_GB2312" w:eastAsia="仿宋_GB2312"/>
              </w:rPr>
            </w:pPr>
            <w:r>
              <w:rPr>
                <w:rFonts w:hint="eastAsia" w:ascii="仿宋_GB2312" w:eastAsia="仿宋_GB2312" w:cs="仿宋_GB2312"/>
              </w:rPr>
              <w:t>各类托育机构均应停托</w:t>
            </w:r>
          </w:p>
        </w:tc>
        <w:tc>
          <w:tcPr>
            <w:tcW w:w="2093" w:type="dxa"/>
          </w:tcPr>
          <w:p>
            <w:pPr>
              <w:jc w:val="left"/>
              <w:rPr>
                <w:rFonts w:ascii="仿宋_GB2312" w:eastAsia="仿宋_GB2312"/>
              </w:rPr>
            </w:pPr>
            <w:r>
              <w:rPr>
                <w:rFonts w:ascii="仿宋_GB2312" w:eastAsia="仿宋_GB2312" w:cs="仿宋_GB2312"/>
              </w:rPr>
              <w:t>1.</w:t>
            </w:r>
            <w:r>
              <w:rPr>
                <w:rFonts w:hint="eastAsia" w:ascii="仿宋_GB2312" w:eastAsia="仿宋_GB2312" w:cs="仿宋_GB2312"/>
              </w:rPr>
              <w:t>将停托消息通知到家长</w:t>
            </w:r>
          </w:p>
          <w:p>
            <w:pPr>
              <w:jc w:val="left"/>
              <w:rPr>
                <w:rFonts w:ascii="仿宋_GB2312" w:eastAsia="仿宋_GB2312"/>
              </w:rPr>
            </w:pPr>
            <w:r>
              <w:rPr>
                <w:rFonts w:ascii="仿宋_GB2312" w:eastAsia="仿宋_GB2312" w:cs="仿宋_GB2312"/>
              </w:rPr>
              <w:t>2.</w:t>
            </w:r>
            <w:r>
              <w:rPr>
                <w:rFonts w:hint="eastAsia" w:ascii="仿宋_GB2312" w:eastAsia="仿宋_GB2312" w:cs="仿宋_GB2312"/>
              </w:rPr>
              <w:t>确保园舍开放，保障在园和可能到园婴幼儿安全，在确保安全的情况下安排家长携婴幼儿离园返家</w:t>
            </w:r>
          </w:p>
          <w:p>
            <w:pPr>
              <w:jc w:val="left"/>
              <w:rPr>
                <w:rFonts w:ascii="仿宋_GB2312" w:eastAsia="仿宋_GB2312"/>
              </w:rPr>
            </w:pPr>
            <w:r>
              <w:rPr>
                <w:rFonts w:ascii="仿宋_GB2312" w:eastAsia="仿宋_GB2312" w:cs="仿宋_GB2312"/>
              </w:rPr>
              <w:t>3.</w:t>
            </w:r>
            <w:r>
              <w:rPr>
                <w:rFonts w:hint="eastAsia" w:ascii="仿宋_GB2312" w:eastAsia="仿宋_GB2312" w:cs="仿宋_GB2312"/>
              </w:rPr>
              <w:t>留意最新预警信号和停</w:t>
            </w:r>
            <w:r>
              <w:rPr>
                <w:rFonts w:hint="eastAsia" w:ascii="仿宋_GB2312" w:eastAsia="仿宋_GB2312" w:cs="仿宋_GB2312"/>
                <w:highlight w:val="none"/>
              </w:rPr>
              <w:t>托</w:t>
            </w:r>
            <w:r>
              <w:rPr>
                <w:rFonts w:hint="eastAsia" w:ascii="仿宋_GB2312" w:eastAsia="仿宋_GB2312" w:cs="仿宋_GB2312"/>
              </w:rPr>
              <w:t>安排通知</w:t>
            </w:r>
          </w:p>
        </w:tc>
        <w:tc>
          <w:tcPr>
            <w:tcW w:w="2524" w:type="dxa"/>
          </w:tcPr>
          <w:p>
            <w:pPr>
              <w:jc w:val="left"/>
              <w:rPr>
                <w:rFonts w:ascii="仿宋_GB2312" w:eastAsia="仿宋_GB2312"/>
              </w:rPr>
            </w:pPr>
            <w:r>
              <w:rPr>
                <w:rFonts w:ascii="仿宋_GB2312" w:eastAsia="仿宋_GB2312" w:cs="仿宋_GB2312"/>
              </w:rPr>
              <w:t>1.</w:t>
            </w:r>
            <w:r>
              <w:rPr>
                <w:rFonts w:hint="eastAsia" w:ascii="仿宋_GB2312" w:eastAsia="仿宋_GB2312" w:cs="仿宋_GB2312"/>
              </w:rPr>
              <w:t>未启程入园的婴幼儿不必到园</w:t>
            </w:r>
          </w:p>
          <w:p>
            <w:pPr>
              <w:jc w:val="left"/>
              <w:rPr>
                <w:rFonts w:ascii="仿宋_GB2312" w:eastAsia="仿宋_GB2312" w:cs="仿宋_GB2312"/>
              </w:rPr>
            </w:pPr>
            <w:r>
              <w:rPr>
                <w:rFonts w:ascii="仿宋_GB2312" w:eastAsia="仿宋_GB2312" w:cs="仿宋_GB2312"/>
              </w:rPr>
              <w:t>2.</w:t>
            </w:r>
            <w:r>
              <w:rPr>
                <w:rFonts w:hint="eastAsia" w:ascii="仿宋_GB2312" w:eastAsia="仿宋_GB2312" w:cs="仿宋_GB2312"/>
              </w:rPr>
              <w:t>托育机构安排好在园婴幼儿</w:t>
            </w:r>
          </w:p>
          <w:p>
            <w:pPr>
              <w:jc w:val="left"/>
              <w:rPr>
                <w:rFonts w:ascii="仿宋_GB2312" w:eastAsia="仿宋_GB2312"/>
              </w:rPr>
            </w:pPr>
            <w:r>
              <w:rPr>
                <w:rFonts w:ascii="仿宋_GB2312" w:eastAsia="仿宋_GB2312" w:cs="仿宋_GB2312"/>
              </w:rPr>
              <w:t>3.</w:t>
            </w:r>
            <w:r>
              <w:rPr>
                <w:rFonts w:hint="eastAsia" w:ascii="仿宋_GB2312" w:eastAsia="仿宋_GB2312" w:cs="仿宋_GB2312"/>
              </w:rPr>
              <w:t>入园、返家途中的家长携婴幼儿应就近选</w:t>
            </w:r>
            <w:r>
              <w:rPr>
                <w:rFonts w:hint="eastAsia" w:ascii="仿宋_GB2312" w:eastAsia="仿宋_GB2312" w:cs="仿宋_GB2312"/>
                <w:highlight w:val="none"/>
              </w:rPr>
              <w:t>择安全场所躲避或回到家中</w:t>
            </w:r>
          </w:p>
          <w:p>
            <w:pPr>
              <w:jc w:val="left"/>
              <w:rPr>
                <w:rFonts w:ascii="仿宋_GB2312" w:eastAsia="仿宋_GB2312"/>
              </w:rPr>
            </w:pPr>
            <w:r>
              <w:rPr>
                <w:rFonts w:ascii="仿宋_GB2312" w:eastAsia="仿宋_GB2312" w:cs="仿宋_GB2312"/>
              </w:rPr>
              <w:t>4.</w:t>
            </w:r>
            <w:r>
              <w:rPr>
                <w:rFonts w:hint="eastAsia" w:ascii="仿宋_GB2312" w:eastAsia="仿宋_GB2312" w:cs="仿宋_GB2312"/>
              </w:rPr>
              <w:t>留意最新预警信号和停托安排通知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7" w:type="dxa"/>
          </w:tcPr>
          <w:p>
            <w:pPr>
              <w:jc w:val="left"/>
              <w:rPr>
                <w:rFonts w:ascii="仿宋_GB2312" w:eastAsia="仿宋_GB2312" w:cs="仿宋_GB2312"/>
              </w:rPr>
            </w:pPr>
          </w:p>
          <w:p>
            <w:pPr>
              <w:jc w:val="left"/>
              <w:rPr>
                <w:rFonts w:ascii="仿宋_GB2312" w:eastAsia="仿宋_GB2312" w:cs="仿宋_GB2312"/>
              </w:rPr>
            </w:pPr>
          </w:p>
          <w:p>
            <w:pPr>
              <w:jc w:val="left"/>
              <w:rPr>
                <w:rFonts w:ascii="仿宋_GB2312" w:eastAsia="仿宋_GB2312"/>
              </w:rPr>
            </w:pPr>
            <w:r>
              <w:rPr>
                <w:rFonts w:hint="eastAsia" w:ascii="仿宋_GB2312" w:eastAsia="仿宋_GB2312" w:cs="仿宋_GB2312"/>
              </w:rPr>
              <w:t>台风预警信号解除或降级为蓝色、白色</w:t>
            </w:r>
          </w:p>
        </w:tc>
        <w:tc>
          <w:tcPr>
            <w:tcW w:w="2266" w:type="dxa"/>
          </w:tcPr>
          <w:p>
            <w:pPr>
              <w:jc w:val="left"/>
              <w:rPr>
                <w:rFonts w:ascii="仿宋_GB2312" w:eastAsia="仿宋_GB2312"/>
              </w:rPr>
            </w:pPr>
            <w:r>
              <w:rPr>
                <w:rFonts w:hint="eastAsia" w:ascii="仿宋_GB2312" w:eastAsia="仿宋_GB2312" w:cs="仿宋_GB2312"/>
              </w:rPr>
              <w:t>除非事前已公布所有托育机构须全日停</w:t>
            </w:r>
            <w:r>
              <w:rPr>
                <w:rFonts w:hint="eastAsia" w:ascii="仿宋_GB2312" w:eastAsia="仿宋_GB2312" w:cs="仿宋_GB2312"/>
                <w:highlight w:val="none"/>
              </w:rPr>
              <w:t>托</w:t>
            </w:r>
            <w:r>
              <w:rPr>
                <w:rFonts w:hint="eastAsia" w:ascii="仿宋_GB2312" w:eastAsia="仿宋_GB2312" w:cs="仿宋_GB2312"/>
              </w:rPr>
              <w:t>，或严重灾害隐患没有排除，否则托育机构应按下列安排恢复入园：台风黄色或以上（橙色、红色）预警信号在</w:t>
            </w:r>
            <w:r>
              <w:rPr>
                <w:rFonts w:ascii="仿宋_GB2312" w:eastAsia="仿宋_GB2312" w:cs="仿宋_GB2312"/>
              </w:rPr>
              <w:t>5</w:t>
            </w:r>
            <w:r>
              <w:rPr>
                <w:rFonts w:hint="eastAsia" w:ascii="仿宋_GB2312" w:eastAsia="仿宋_GB2312" w:cs="仿宋_GB2312"/>
              </w:rPr>
              <w:t>：</w:t>
            </w:r>
            <w:r>
              <w:rPr>
                <w:rFonts w:ascii="仿宋_GB2312" w:eastAsia="仿宋_GB2312" w:cs="仿宋_GB2312"/>
              </w:rPr>
              <w:t>30-</w:t>
            </w:r>
            <w:r>
              <w:rPr>
                <w:rFonts w:hint="eastAsia" w:ascii="仿宋_GB2312" w:eastAsia="仿宋_GB2312" w:cs="仿宋_GB2312"/>
              </w:rPr>
              <w:t>次日</w:t>
            </w:r>
            <w:r>
              <w:rPr>
                <w:rFonts w:ascii="仿宋_GB2312" w:eastAsia="仿宋_GB2312" w:cs="仿宋_GB2312"/>
              </w:rPr>
              <w:t>5</w:t>
            </w:r>
            <w:r>
              <w:rPr>
                <w:rFonts w:hint="eastAsia" w:ascii="仿宋_GB2312" w:eastAsia="仿宋_GB2312" w:cs="仿宋_GB2312"/>
              </w:rPr>
              <w:t>：</w:t>
            </w:r>
            <w:r>
              <w:rPr>
                <w:rFonts w:ascii="仿宋_GB2312" w:eastAsia="仿宋_GB2312" w:cs="仿宋_GB2312"/>
              </w:rPr>
              <w:t>30</w:t>
            </w:r>
            <w:r>
              <w:rPr>
                <w:rFonts w:hint="eastAsia" w:ascii="仿宋_GB2312" w:eastAsia="仿宋_GB2312" w:cs="仿宋_GB2312"/>
              </w:rPr>
              <w:t>解除或降级为蓝色、白色，次日正常入园</w:t>
            </w:r>
          </w:p>
        </w:tc>
        <w:tc>
          <w:tcPr>
            <w:tcW w:w="2093" w:type="dxa"/>
          </w:tcPr>
          <w:p>
            <w:pPr>
              <w:jc w:val="left"/>
              <w:rPr>
                <w:rFonts w:ascii="仿宋_GB2312" w:eastAsia="仿宋_GB2312" w:cs="仿宋_GB2312"/>
              </w:rPr>
            </w:pPr>
          </w:p>
          <w:p>
            <w:pPr>
              <w:jc w:val="left"/>
              <w:rPr>
                <w:rFonts w:ascii="仿宋_GB2312" w:eastAsia="仿宋_GB2312" w:cs="仿宋_GB2312"/>
              </w:rPr>
            </w:pPr>
          </w:p>
          <w:p>
            <w:pPr>
              <w:jc w:val="left"/>
              <w:rPr>
                <w:rFonts w:ascii="仿宋_GB2312" w:eastAsia="仿宋_GB2312" w:cs="仿宋_GB2312"/>
              </w:rPr>
            </w:pPr>
          </w:p>
          <w:p>
            <w:pPr>
              <w:jc w:val="left"/>
              <w:rPr>
                <w:rFonts w:ascii="仿宋_GB2312" w:eastAsia="仿宋_GB2312"/>
              </w:rPr>
            </w:pPr>
            <w:r>
              <w:rPr>
                <w:rFonts w:hint="eastAsia" w:ascii="仿宋_GB2312" w:eastAsia="仿宋_GB2312" w:cs="仿宋_GB2312"/>
              </w:rPr>
              <w:t>将复园消息通知到婴幼儿家长</w:t>
            </w:r>
          </w:p>
        </w:tc>
        <w:tc>
          <w:tcPr>
            <w:tcW w:w="2524" w:type="dxa"/>
          </w:tcPr>
          <w:p>
            <w:pPr>
              <w:jc w:val="left"/>
              <w:rPr>
                <w:rFonts w:ascii="仿宋_GB2312" w:eastAsia="仿宋_GB2312" w:cs="仿宋_GB2312"/>
              </w:rPr>
            </w:pPr>
          </w:p>
          <w:p>
            <w:pPr>
              <w:jc w:val="left"/>
              <w:rPr>
                <w:rFonts w:ascii="仿宋_GB2312" w:eastAsia="仿宋_GB2312" w:cs="仿宋_GB2312"/>
              </w:rPr>
            </w:pPr>
          </w:p>
          <w:p>
            <w:pPr>
              <w:jc w:val="left"/>
              <w:rPr>
                <w:rFonts w:ascii="仿宋_GB2312" w:eastAsia="仿宋_GB2312" w:cs="仿宋_GB2312"/>
              </w:rPr>
            </w:pPr>
          </w:p>
          <w:p>
            <w:pPr>
              <w:jc w:val="left"/>
              <w:rPr>
                <w:rFonts w:ascii="仿宋_GB2312" w:eastAsia="仿宋_GB2312"/>
              </w:rPr>
            </w:pPr>
            <w:r>
              <w:rPr>
                <w:rFonts w:hint="eastAsia" w:ascii="仿宋_GB2312" w:eastAsia="仿宋_GB2312" w:cs="仿宋_GB2312"/>
              </w:rPr>
              <w:t>按照复园安排入园</w:t>
            </w:r>
          </w:p>
        </w:tc>
      </w:tr>
    </w:tbl>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4.暴雨</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4.1暴雨红色预警信号图标</w:t>
      </w:r>
    </w:p>
    <w:tbl>
      <w:tblPr>
        <w:tblStyle w:val="7"/>
        <w:tblW w:w="4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325"/>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664" w:type="dxa"/>
            <w:vAlign w:val="center"/>
          </w:tcPr>
          <w:p>
            <w:pPr>
              <w:jc w:val="center"/>
              <w:rPr>
                <w:rFonts w:ascii="黑体" w:hAnsi="黑体" w:eastAsia="黑体"/>
                <w:sz w:val="24"/>
              </w:rPr>
            </w:pPr>
            <w:r>
              <w:rPr>
                <w:rFonts w:hint="eastAsia" w:ascii="黑体" w:hAnsi="黑体" w:eastAsia="黑体" w:cs="黑体"/>
                <w:sz w:val="24"/>
              </w:rPr>
              <w:t>名称</w:t>
            </w:r>
          </w:p>
        </w:tc>
        <w:tc>
          <w:tcPr>
            <w:tcW w:w="2341" w:type="dxa"/>
            <w:gridSpan w:val="2"/>
            <w:vAlign w:val="center"/>
          </w:tcPr>
          <w:p>
            <w:pPr>
              <w:jc w:val="center"/>
              <w:rPr>
                <w:rFonts w:ascii="黑体" w:hAnsi="黑体" w:eastAsia="黑体"/>
                <w:sz w:val="24"/>
              </w:rPr>
            </w:pPr>
            <w:r>
              <w:rPr>
                <w:rFonts w:hint="eastAsia" w:ascii="黑体" w:hAnsi="黑体" w:eastAsia="黑体" w:cs="黑体"/>
                <w:sz w:val="24"/>
              </w:rPr>
              <w:t>暴雨红色预警信号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664" w:type="dxa"/>
            <w:vAlign w:val="center"/>
          </w:tcPr>
          <w:p>
            <w:pPr>
              <w:jc w:val="center"/>
              <w:rPr>
                <w:rFonts w:ascii="仿宋_GB2312" w:eastAsia="仿宋_GB2312"/>
              </w:rPr>
            </w:pPr>
            <w:r>
              <w:rPr>
                <w:rFonts w:hint="eastAsia" w:ascii="黑体" w:hAnsi="黑体" w:eastAsia="黑体" w:cs="黑体"/>
                <w:sz w:val="24"/>
              </w:rPr>
              <w:t>图标</w:t>
            </w:r>
          </w:p>
        </w:tc>
        <w:tc>
          <w:tcPr>
            <w:tcW w:w="2325" w:type="dxa"/>
          </w:tcPr>
          <w:p>
            <w:pPr>
              <w:jc w:val="center"/>
              <w:rPr>
                <w:rFonts w:ascii="仿宋_GB2312" w:eastAsia="仿宋_GB2312"/>
                <w:sz w:val="24"/>
              </w:rPr>
            </w:pPr>
            <w:r>
              <w:drawing>
                <wp:inline distT="0" distB="0" distL="114300" distR="114300">
                  <wp:extent cx="609600" cy="609600"/>
                  <wp:effectExtent l="0" t="0" r="0" b="0"/>
                  <wp:docPr id="8"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0"/>
                          <pic:cNvPicPr>
                            <a:picLocks noChangeAspect="1"/>
                          </pic:cNvPicPr>
                        </pic:nvPicPr>
                        <pic:blipFill>
                          <a:blip r:embed="rId8"/>
                          <a:stretch>
                            <a:fillRect/>
                          </a:stretch>
                        </pic:blipFill>
                        <pic:spPr>
                          <a:xfrm>
                            <a:off x="0" y="0"/>
                            <a:ext cx="609600" cy="609600"/>
                          </a:xfrm>
                          <a:prstGeom prst="rect">
                            <a:avLst/>
                          </a:prstGeom>
                          <a:noFill/>
                          <a:ln w="9525">
                            <a:noFill/>
                          </a:ln>
                          <a:effectLst/>
                        </pic:spPr>
                      </pic:pic>
                    </a:graphicData>
                  </a:graphic>
                </wp:inline>
              </w:drawing>
            </w:r>
          </w:p>
        </w:tc>
      </w:tr>
    </w:tbl>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4.2暴雨红色预警信号停</w:t>
      </w:r>
      <w:r>
        <w:rPr>
          <w:rFonts w:hint="eastAsia" w:ascii="仿宋_GB2312" w:eastAsia="仿宋_GB2312" w:cs="仿宋_GB2312"/>
          <w:sz w:val="32"/>
          <w:szCs w:val="32"/>
          <w:highlight w:val="none"/>
        </w:rPr>
        <w:t>托</w:t>
      </w:r>
      <w:r>
        <w:rPr>
          <w:rFonts w:hint="eastAsia" w:ascii="仿宋_GB2312" w:eastAsia="仿宋_GB2312" w:cs="仿宋_GB2312"/>
          <w:sz w:val="32"/>
          <w:szCs w:val="32"/>
        </w:rPr>
        <w:t>安排及应对指引</w:t>
      </w:r>
    </w:p>
    <w:tbl>
      <w:tblPr>
        <w:tblStyle w:val="7"/>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040"/>
        <w:gridCol w:w="203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6" w:type="dxa"/>
            <w:vAlign w:val="center"/>
          </w:tcPr>
          <w:p>
            <w:pPr>
              <w:jc w:val="center"/>
              <w:rPr>
                <w:rFonts w:ascii="黑体" w:hAnsi="黑体" w:eastAsia="黑体" w:cs="黑体"/>
                <w:sz w:val="22"/>
                <w:szCs w:val="22"/>
              </w:rPr>
            </w:pPr>
            <w:r>
              <w:rPr>
                <w:rFonts w:hint="eastAsia" w:ascii="黑体" w:hAnsi="黑体" w:eastAsia="黑体" w:cs="黑体"/>
                <w:sz w:val="22"/>
                <w:szCs w:val="22"/>
              </w:rPr>
              <w:t>当地气象部门</w:t>
            </w:r>
          </w:p>
          <w:p>
            <w:pPr>
              <w:jc w:val="center"/>
              <w:rPr>
                <w:rFonts w:ascii="黑体" w:hAnsi="黑体" w:eastAsia="黑体" w:cs="黑体"/>
                <w:sz w:val="22"/>
                <w:szCs w:val="22"/>
              </w:rPr>
            </w:pPr>
            <w:r>
              <w:rPr>
                <w:rFonts w:hint="eastAsia" w:ascii="黑体" w:hAnsi="黑体" w:eastAsia="黑体" w:cs="黑体"/>
                <w:sz w:val="22"/>
                <w:szCs w:val="22"/>
              </w:rPr>
              <w:t>暴雨红色预警信号</w:t>
            </w:r>
          </w:p>
          <w:p>
            <w:pPr>
              <w:jc w:val="center"/>
              <w:rPr>
                <w:rFonts w:ascii="黑体" w:hAnsi="黑体" w:eastAsia="黑体" w:cs="黑体"/>
                <w:sz w:val="22"/>
                <w:szCs w:val="22"/>
              </w:rPr>
            </w:pPr>
            <w:r>
              <w:rPr>
                <w:rFonts w:hint="eastAsia" w:ascii="黑体" w:hAnsi="黑体" w:eastAsia="黑体" w:cs="黑体"/>
                <w:sz w:val="22"/>
                <w:szCs w:val="22"/>
              </w:rPr>
              <w:t>生效时间</w:t>
            </w:r>
          </w:p>
        </w:tc>
        <w:tc>
          <w:tcPr>
            <w:tcW w:w="2040" w:type="dxa"/>
            <w:vAlign w:val="center"/>
          </w:tcPr>
          <w:p>
            <w:pPr>
              <w:jc w:val="center"/>
              <w:rPr>
                <w:rFonts w:ascii="黑体" w:hAnsi="黑体" w:eastAsia="黑体" w:cs="黑体"/>
                <w:sz w:val="22"/>
                <w:szCs w:val="22"/>
              </w:rPr>
            </w:pPr>
            <w:r>
              <w:rPr>
                <w:rFonts w:hint="eastAsia" w:ascii="黑体" w:hAnsi="黑体" w:eastAsia="黑体" w:cs="黑体"/>
                <w:sz w:val="22"/>
                <w:szCs w:val="22"/>
              </w:rPr>
              <w:t>对应区域托育机构</w:t>
            </w:r>
          </w:p>
          <w:p>
            <w:pPr>
              <w:jc w:val="center"/>
              <w:rPr>
                <w:rFonts w:ascii="黑体" w:hAnsi="黑体" w:eastAsia="黑体" w:cs="黑体"/>
                <w:sz w:val="22"/>
                <w:szCs w:val="22"/>
              </w:rPr>
            </w:pPr>
            <w:r>
              <w:rPr>
                <w:rFonts w:hint="eastAsia" w:ascii="黑体" w:hAnsi="黑体" w:eastAsia="黑体" w:cs="黑体"/>
                <w:sz w:val="22"/>
                <w:szCs w:val="22"/>
              </w:rPr>
              <w:t>停</w:t>
            </w:r>
            <w:r>
              <w:rPr>
                <w:rFonts w:hint="eastAsia" w:ascii="黑体" w:hAnsi="黑体" w:eastAsia="黑体" w:cs="黑体"/>
                <w:sz w:val="22"/>
                <w:szCs w:val="22"/>
                <w:highlight w:val="none"/>
              </w:rPr>
              <w:t>托</w:t>
            </w:r>
            <w:r>
              <w:rPr>
                <w:rFonts w:hint="eastAsia" w:ascii="黑体" w:hAnsi="黑体" w:eastAsia="黑体" w:cs="黑体"/>
                <w:sz w:val="22"/>
                <w:szCs w:val="22"/>
              </w:rPr>
              <w:t>安排</w:t>
            </w:r>
          </w:p>
        </w:tc>
        <w:tc>
          <w:tcPr>
            <w:tcW w:w="2035" w:type="dxa"/>
            <w:vAlign w:val="center"/>
          </w:tcPr>
          <w:p>
            <w:pPr>
              <w:jc w:val="center"/>
              <w:rPr>
                <w:rFonts w:ascii="黑体" w:hAnsi="黑体" w:eastAsia="黑体" w:cs="黑体"/>
                <w:sz w:val="22"/>
                <w:szCs w:val="22"/>
              </w:rPr>
            </w:pPr>
            <w:r>
              <w:rPr>
                <w:rFonts w:hint="eastAsia" w:ascii="黑体" w:hAnsi="黑体" w:eastAsia="黑体" w:cs="黑体"/>
                <w:sz w:val="22"/>
                <w:szCs w:val="22"/>
              </w:rPr>
              <w:t>托育机构应当</w:t>
            </w:r>
          </w:p>
          <w:p>
            <w:pPr>
              <w:jc w:val="center"/>
              <w:rPr>
                <w:rFonts w:ascii="黑体" w:hAnsi="黑体" w:eastAsia="黑体" w:cs="黑体"/>
                <w:sz w:val="22"/>
                <w:szCs w:val="22"/>
              </w:rPr>
            </w:pPr>
            <w:r>
              <w:rPr>
                <w:rFonts w:hint="eastAsia" w:ascii="黑体" w:hAnsi="黑体" w:eastAsia="黑体" w:cs="黑体"/>
                <w:sz w:val="22"/>
                <w:szCs w:val="22"/>
              </w:rPr>
              <w:t>采取措施</w:t>
            </w:r>
          </w:p>
        </w:tc>
        <w:tc>
          <w:tcPr>
            <w:tcW w:w="2585" w:type="dxa"/>
            <w:vAlign w:val="center"/>
          </w:tcPr>
          <w:p>
            <w:pPr>
              <w:jc w:val="center"/>
              <w:rPr>
                <w:rFonts w:ascii="黑体" w:hAnsi="黑体" w:eastAsia="黑体" w:cs="黑体"/>
                <w:sz w:val="22"/>
                <w:szCs w:val="22"/>
              </w:rPr>
            </w:pPr>
            <w:r>
              <w:rPr>
                <w:rFonts w:hint="eastAsia" w:ascii="黑体" w:hAnsi="黑体" w:eastAsia="黑体" w:cs="黑体"/>
                <w:sz w:val="22"/>
                <w:szCs w:val="22"/>
              </w:rPr>
              <w:t>婴幼儿家长应当</w:t>
            </w:r>
          </w:p>
          <w:p>
            <w:pPr>
              <w:jc w:val="center"/>
              <w:rPr>
                <w:rFonts w:ascii="黑体" w:hAnsi="黑体" w:eastAsia="黑体" w:cs="黑体"/>
                <w:sz w:val="22"/>
                <w:szCs w:val="22"/>
              </w:rPr>
            </w:pPr>
            <w:r>
              <w:rPr>
                <w:rFonts w:hint="eastAsia" w:ascii="黑体" w:hAnsi="黑体" w:eastAsia="黑体" w:cs="黑体"/>
                <w:sz w:val="22"/>
                <w:szCs w:val="22"/>
              </w:rPr>
              <w:t>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6" w:type="dxa"/>
            <w:vAlign w:val="center"/>
          </w:tcPr>
          <w:p>
            <w:pPr>
              <w:rPr>
                <w:rFonts w:ascii="仿宋_GB2312" w:eastAsia="仿宋_GB2312" w:cs="仿宋_GB2312"/>
              </w:rPr>
            </w:pPr>
          </w:p>
          <w:p>
            <w:pPr>
              <w:rPr>
                <w:rFonts w:ascii="仿宋_GB2312" w:eastAsia="仿宋_GB2312" w:cs="仿宋_GB2312"/>
              </w:rPr>
            </w:pPr>
            <w:r>
              <w:rPr>
                <w:rFonts w:ascii="仿宋_GB2312" w:eastAsia="仿宋_GB2312" w:cs="仿宋_GB2312"/>
              </w:rPr>
              <w:t>6:</w:t>
            </w:r>
            <w:r>
              <w:rPr>
                <w:rFonts w:hint="eastAsia" w:ascii="仿宋_GB2312" w:eastAsia="仿宋_GB2312" w:cs="仿宋_GB2312"/>
              </w:rPr>
              <w:t>00</w:t>
            </w:r>
            <w:r>
              <w:rPr>
                <w:rFonts w:ascii="仿宋_GB2312" w:eastAsia="仿宋_GB2312" w:cs="仿宋_GB2312"/>
              </w:rPr>
              <w:t>-8:00</w:t>
            </w:r>
            <w:r>
              <w:rPr>
                <w:rFonts w:hint="eastAsia" w:ascii="仿宋_GB2312" w:eastAsia="仿宋_GB2312" w:cs="仿宋_GB2312"/>
              </w:rPr>
              <w:t>生效</w:t>
            </w:r>
          </w:p>
        </w:tc>
        <w:tc>
          <w:tcPr>
            <w:tcW w:w="2040" w:type="dxa"/>
            <w:vAlign w:val="center"/>
          </w:tcPr>
          <w:p>
            <w:pPr>
              <w:rPr>
                <w:rFonts w:ascii="仿宋_GB2312" w:eastAsia="仿宋_GB2312" w:cs="仿宋_GB2312"/>
              </w:rPr>
            </w:pPr>
          </w:p>
          <w:p>
            <w:pPr>
              <w:rPr>
                <w:rFonts w:ascii="仿宋_GB2312" w:eastAsia="仿宋_GB2312" w:cs="仿宋_GB2312"/>
              </w:rPr>
            </w:pPr>
            <w:r>
              <w:rPr>
                <w:rFonts w:hint="eastAsia" w:ascii="仿宋_GB2312" w:eastAsia="仿宋_GB2312" w:cs="仿宋_GB2312"/>
              </w:rPr>
              <w:t>各类托育机构均应全天停托</w:t>
            </w:r>
          </w:p>
        </w:tc>
        <w:tc>
          <w:tcPr>
            <w:tcW w:w="2035" w:type="dxa"/>
            <w:vAlign w:val="center"/>
          </w:tcPr>
          <w:p>
            <w:pPr>
              <w:jc w:val="left"/>
              <w:rPr>
                <w:rFonts w:ascii="仿宋_GB2312" w:eastAsia="仿宋_GB2312" w:cs="仿宋_GB2312"/>
                <w:highlight w:val="none"/>
              </w:rPr>
            </w:pPr>
            <w:r>
              <w:rPr>
                <w:rFonts w:hint="eastAsia" w:ascii="仿宋_GB2312" w:eastAsia="仿宋_GB2312" w:cs="仿宋_GB2312"/>
                <w:highlight w:val="none"/>
              </w:rPr>
              <w:t>1.将停托消息通知到家长</w:t>
            </w:r>
          </w:p>
          <w:p>
            <w:pPr>
              <w:jc w:val="left"/>
              <w:rPr>
                <w:rFonts w:ascii="仿宋_GB2312" w:eastAsia="仿宋_GB2312" w:cs="仿宋_GB2312"/>
                <w:highlight w:val="none"/>
              </w:rPr>
            </w:pPr>
            <w:r>
              <w:rPr>
                <w:rFonts w:hint="eastAsia" w:ascii="仿宋_GB2312" w:eastAsia="仿宋_GB2312" w:cs="仿宋_GB2312"/>
                <w:highlight w:val="none"/>
              </w:rPr>
              <w:t>2.确保园舍开放，保障在园和可能到园婴幼儿安全</w:t>
            </w:r>
          </w:p>
          <w:p>
            <w:pPr>
              <w:jc w:val="left"/>
              <w:rPr>
                <w:highlight w:val="none"/>
              </w:rPr>
            </w:pPr>
            <w:r>
              <w:rPr>
                <w:rFonts w:hint="eastAsia" w:ascii="仿宋_GB2312" w:eastAsia="仿宋_GB2312" w:cs="仿宋_GB2312"/>
                <w:highlight w:val="none"/>
              </w:rPr>
              <w:t>3.留意最新预警信号和停托安排通知</w:t>
            </w:r>
          </w:p>
        </w:tc>
        <w:tc>
          <w:tcPr>
            <w:tcW w:w="2585" w:type="dxa"/>
            <w:vAlign w:val="center"/>
          </w:tcPr>
          <w:p>
            <w:pPr>
              <w:jc w:val="left"/>
              <w:rPr>
                <w:rFonts w:ascii="仿宋_GB2312" w:eastAsia="仿宋_GB2312" w:cs="仿宋_GB2312"/>
                <w:highlight w:val="none"/>
              </w:rPr>
            </w:pPr>
            <w:r>
              <w:rPr>
                <w:rFonts w:hint="eastAsia" w:ascii="仿宋_GB2312" w:eastAsia="仿宋_GB2312" w:cs="仿宋_GB2312"/>
                <w:highlight w:val="none"/>
              </w:rPr>
              <w:t>1.未启程入园的婴幼儿不必到园</w:t>
            </w:r>
          </w:p>
          <w:p>
            <w:pPr>
              <w:jc w:val="left"/>
              <w:rPr>
                <w:rFonts w:ascii="仿宋_GB2312" w:eastAsia="仿宋_GB2312" w:cs="仿宋_GB2312"/>
                <w:highlight w:val="none"/>
              </w:rPr>
            </w:pPr>
            <w:r>
              <w:rPr>
                <w:rFonts w:hint="eastAsia" w:ascii="仿宋_GB2312" w:eastAsia="仿宋_GB2312" w:cs="仿宋_GB2312"/>
                <w:highlight w:val="none"/>
              </w:rPr>
              <w:t>2.托育机构安排好在园婴幼儿</w:t>
            </w:r>
          </w:p>
          <w:p>
            <w:pPr>
              <w:jc w:val="left"/>
              <w:rPr>
                <w:rFonts w:ascii="仿宋_GB2312" w:eastAsia="仿宋_GB2312" w:cs="仿宋_GB2312"/>
                <w:highlight w:val="none"/>
              </w:rPr>
            </w:pPr>
            <w:r>
              <w:rPr>
                <w:rFonts w:hint="eastAsia" w:ascii="仿宋_GB2312" w:eastAsia="仿宋_GB2312" w:cs="仿宋_GB2312"/>
                <w:highlight w:val="none"/>
              </w:rPr>
              <w:t>3.入园、返家途中的婴幼儿及接送家长应就近选择安全场所躲避或回到家中</w:t>
            </w:r>
          </w:p>
          <w:p>
            <w:pPr>
              <w:pStyle w:val="2"/>
              <w:rPr>
                <w:highlight w:val="none"/>
              </w:rPr>
            </w:pPr>
            <w:r>
              <w:rPr>
                <w:rFonts w:hint="eastAsia" w:ascii="仿宋_GB2312" w:eastAsia="仿宋_GB2312" w:cs="仿宋_GB2312"/>
                <w:highlight w:val="none"/>
              </w:rPr>
              <w:t>4.留意最新预警信号和停托安排通知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暴雨橙色预警信号，雷雨大风黄色、橙色、红色预警信号，冰雹橙色、红色预警信号发布后，托育机构即刻停止户外活动，入园、返家途中的家长携婴幼儿就近选择安全场所躲避，托育机构可以根据实际情况，适当推迟入园、返家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三、各类托育机构负责人必须确保园区已制定并实施下列安排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托育机构应建立和不断完善应对恶劣天气停托安排的应急预案，并充分征求保育员、家长及其他有关方面的意见。应急预案的涵盖范围务必全面，足以应对在恶劣天气下托育机构可能面对的各种情况，并确保各项应急措施及联络机制切实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7.如气象部门在入园前已发布停托预警信号，托育机构应采取紧急措施，确保园舍开放并有足够的人手照顾可能到园的婴幼儿，并做出恰当安排，在确保安全的情况下安排家长携婴幼儿回家。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如气象部门在入园时间发布停托预警信号，托育机构应采取紧急措施，保障在园婴幼儿的安全，直至已做出安全恰当的安排，在适当时候让家长携婴幼儿回家，但并不代表托育机构须安排所有家长携婴幼儿立即回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如气象部门在返家时段发布停托预警信号，托育机构应采取紧急措施，保障在园婴幼儿的安全。对于有家长接送的婴幼儿，应提醒家长注意路途安全；对于由托育机构统一接送的，应在预警信号级别降低并确保安全之后，方可统一组织返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10.当停托预警信号发布处于节假日或周末时段时，托育机构不得组织婴幼儿返园，不得以任何理由安排组织婴幼儿参加各种集体活动，并应发布安全预警信息，提醒家长做好婴幼儿园外安全监管。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托育机构要加强科普宣教，告知员工、婴幼儿家长获取气象灾害预警信号和停托信息的渠道，确保托育机构员工、婴幼儿家长等有关方面清楚本指引及托育机构制定的应急预案，促使全社会形成停托预警信号生效后自动停托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托育机构要高度重视防汛防风工作，注意防范强降水及其可能引发的积涝、山洪、泥石流、山体滑坡等次生灾害。加强园区安全隐患排查、警戒、整改和应急准备，严格落实24小时三级值班值守。组织婴幼儿家长防汛安全专题教育，启蒙婴幼儿注意路途安全，提醒家长不可冒险盲目涉水过河、过桥、过水坑，注意躲避风雨地点的安全，注意作业井、窨井和隧道安全，尽量不走临水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cs="黑体"/>
          <w:sz w:val="32"/>
          <w:szCs w:val="32"/>
        </w:rPr>
        <w:t>四、发布渠道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highlight w:val="none"/>
        </w:rPr>
        <w:t>13.气象部门通过广播、电视、网络、微博、微信（微信公众号：</w:t>
      </w:r>
      <w:r>
        <w:rPr>
          <w:rFonts w:hint="eastAsia" w:eastAsia="仿宋_GB2312"/>
          <w:sz w:val="32"/>
          <w:szCs w:val="32"/>
          <w:highlight w:val="none"/>
        </w:rPr>
        <w:t>江门天气</w:t>
      </w:r>
      <w:r>
        <w:rPr>
          <w:rFonts w:hint="eastAsia" w:ascii="仿宋_GB2312" w:eastAsia="仿宋_GB2312" w:cs="仿宋_GB2312"/>
          <w:sz w:val="32"/>
          <w:szCs w:val="32"/>
          <w:highlight w:val="none"/>
        </w:rPr>
        <w:t>）</w:t>
      </w:r>
      <w:r>
        <w:rPr>
          <w:rFonts w:hint="eastAsia" w:ascii="仿宋_GB2312" w:eastAsia="仿宋_GB2312" w:cs="仿宋_GB2312"/>
          <w:sz w:val="32"/>
          <w:szCs w:val="32"/>
        </w:rPr>
        <w:t>等渠道发布气象灾害预警信号。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14.各级卫生健康部门、各类托育机构要提示婴幼儿家长在可能出现气象灾害时段通过电视、网站、微博等多渠道密切留意气象灾害预警信号发布情况，以便及时采取应对措施。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cs="黑体"/>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15.市、县（市、区）卫生健康部门和气象部门要加强沟通合作，建立台风暴雨停托安排工作合作机制，不断总结存在问题，完善合作机制。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16.气象部门要加强对停托预警信号的研判，努力做到科学发布停托预警信号。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17.各级卫生健康部门和气象部门要建立和完善托育机构应对台风暴雨极端天气预警工作联系人制度，各级卫生健康部门和托育机构要指定专人负责联络工作，并将联系方式汇总报送当地气象部门，纳入突发事件预警信息发布平台。双方于每年3月1日前对联系方式进行更新确认，确保我市托育机构应对台风暴雨极端天气预警工作高效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438" w:leftChars="304" w:hanging="800" w:hangingChars="250"/>
        <w:textAlignment w:val="auto"/>
        <w:rPr>
          <w:rFonts w:hint="default" w:ascii="仿宋_GB2312" w:eastAsia="仿宋_GB2312" w:cs="仿宋_GB2312"/>
          <w:sz w:val="32"/>
          <w:szCs w:val="32"/>
        </w:rPr>
      </w:pPr>
      <w:r>
        <w:rPr>
          <w:rFonts w:hint="eastAsia" w:ascii="仿宋_GB2312" w:eastAsia="仿宋_GB2312" w:cs="仿宋_GB2312"/>
          <w:sz w:val="32"/>
          <w:szCs w:val="32"/>
        </w:rPr>
        <w:t>附件：江门市台风暴雨托育机构停托工作备案信息</w:t>
      </w:r>
      <w:r>
        <w:rPr>
          <w:rFonts w:hint="default" w:asci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eastAsia="仿宋_GB2312" w:cs="仿宋_GB2312"/>
          <w:sz w:val="32"/>
        </w:rPr>
      </w:pPr>
    </w:p>
    <w:p>
      <w:pPr>
        <w:pStyle w:val="4"/>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eastAsia="仿宋_GB2312" w:cs="仿宋_GB2312"/>
          <w:szCs w:val="32"/>
        </w:rPr>
      </w:pPr>
    </w:p>
    <w:p>
      <w:pPr>
        <w:rPr>
          <w:rFonts w:ascii="仿宋_GB2312" w:eastAsia="仿宋_GB2312" w:cs="仿宋_GB2312"/>
          <w:sz w:val="32"/>
          <w:szCs w:val="32"/>
        </w:rPr>
      </w:pPr>
    </w:p>
    <w:p>
      <w:pPr>
        <w:pStyle w:val="2"/>
      </w:pPr>
    </w:p>
    <w:p>
      <w:pPr>
        <w:pStyle w:val="10"/>
        <w:ind w:firstLine="0" w:firstLineChars="0"/>
        <w:jc w:val="left"/>
        <w:rPr>
          <w:rFonts w:ascii="仿宋_GB2312" w:hAnsi="仿宋_GB2312" w:eastAsia="仿宋_GB2312" w:cs="仿宋_GB2312"/>
          <w:sz w:val="32"/>
          <w:szCs w:val="32"/>
        </w:rPr>
      </w:pPr>
      <w:r>
        <w:rPr>
          <w:rFonts w:hint="eastAsia" w:ascii="黑体" w:hAnsi="黑体" w:eastAsia="黑体" w:cs="黑体"/>
          <w:sz w:val="32"/>
          <w:szCs w:val="32"/>
        </w:rPr>
        <w:t>附件</w:t>
      </w:r>
    </w:p>
    <w:p>
      <w:pPr>
        <w:pStyle w:val="10"/>
        <w:spacing w:line="660" w:lineRule="exact"/>
        <w:ind w:firstLine="0" w:firstLineChars="0"/>
        <w:jc w:val="center"/>
        <w:rPr>
          <w:rFonts w:ascii="方正小标宋简体" w:hAnsi="Times New Roman" w:eastAsia="方正小标宋简体" w:cs="方正小标宋简体"/>
          <w:spacing w:val="-11"/>
          <w:sz w:val="44"/>
          <w:szCs w:val="44"/>
        </w:rPr>
      </w:pPr>
      <w:r>
        <w:rPr>
          <w:rFonts w:hint="default" w:ascii="方正小标宋简体" w:hAnsi="Times New Roman" w:eastAsia="方正小标宋简体" w:cs="方正小标宋简体"/>
          <w:spacing w:val="-11"/>
          <w:sz w:val="44"/>
          <w:szCs w:val="44"/>
        </w:rPr>
        <w:t>江门市</w:t>
      </w:r>
      <w:r>
        <w:rPr>
          <w:rFonts w:hint="eastAsia" w:ascii="方正小标宋简体" w:hAnsi="Times New Roman" w:eastAsia="方正小标宋简体" w:cs="方正小标宋简体"/>
          <w:spacing w:val="-11"/>
          <w:sz w:val="44"/>
          <w:szCs w:val="44"/>
        </w:rPr>
        <w:t>台风暴雨托育机构停托工作备案信息</w:t>
      </w:r>
      <w:r>
        <w:rPr>
          <w:rFonts w:hint="default" w:ascii="方正小标宋简体" w:hAnsi="Times New Roman" w:eastAsia="方正小标宋简体" w:cs="方正小标宋简体"/>
          <w:spacing w:val="-11"/>
          <w:sz w:val="44"/>
          <w:szCs w:val="44"/>
        </w:rPr>
        <w:t>表</w:t>
      </w:r>
    </w:p>
    <w:p>
      <w:pPr>
        <w:pStyle w:val="10"/>
        <w:ind w:firstLine="560"/>
        <w:rPr>
          <w:rFonts w:ascii="宋体" w:hAnsi="宋体" w:cs="宋体"/>
          <w:sz w:val="28"/>
          <w:szCs w:val="28"/>
        </w:rPr>
      </w:pPr>
    </w:p>
    <w:tbl>
      <w:tblPr>
        <w:tblStyle w:val="8"/>
        <w:tblW w:w="8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2390"/>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578" w:type="dxa"/>
            <w:vAlign w:val="center"/>
          </w:tcPr>
          <w:p>
            <w:pPr>
              <w:pStyle w:val="10"/>
              <w:spacing w:line="560" w:lineRule="exact"/>
              <w:ind w:firstLine="0" w:firstLineChars="0"/>
              <w:jc w:val="center"/>
              <w:rPr>
                <w:rFonts w:ascii="仿宋_GB2312" w:hAnsi="Times New Roman" w:eastAsia="仿宋_GB2312" w:cs="仿宋_GB2312"/>
                <w:b/>
                <w:bCs/>
                <w:sz w:val="28"/>
                <w:szCs w:val="28"/>
              </w:rPr>
            </w:pPr>
            <w:r>
              <w:rPr>
                <w:rFonts w:hint="eastAsia" w:ascii="仿宋_GB2312" w:hAnsi="Times New Roman" w:eastAsia="仿宋_GB2312" w:cs="仿宋_GB2312"/>
                <w:b/>
                <w:bCs/>
                <w:sz w:val="28"/>
                <w:szCs w:val="28"/>
              </w:rPr>
              <w:t>单位名称</w:t>
            </w:r>
          </w:p>
        </w:tc>
        <w:tc>
          <w:tcPr>
            <w:tcW w:w="2390" w:type="dxa"/>
            <w:vAlign w:val="center"/>
          </w:tcPr>
          <w:p>
            <w:pPr>
              <w:pStyle w:val="10"/>
              <w:spacing w:line="560" w:lineRule="exact"/>
              <w:ind w:firstLine="0" w:firstLineChars="0"/>
              <w:jc w:val="center"/>
              <w:rPr>
                <w:rFonts w:ascii="仿宋_GB2312" w:eastAsia="仿宋_GB2312" w:cs="Times New Roman"/>
                <w:b/>
                <w:bCs/>
                <w:sz w:val="28"/>
                <w:szCs w:val="28"/>
              </w:rPr>
            </w:pPr>
            <w:r>
              <w:rPr>
                <w:rFonts w:hint="eastAsia" w:ascii="仿宋_GB2312" w:hAnsi="Times New Roman" w:eastAsia="仿宋_GB2312" w:cs="仿宋_GB2312"/>
                <w:b/>
                <w:bCs/>
                <w:sz w:val="28"/>
                <w:szCs w:val="28"/>
              </w:rPr>
              <w:t>联系人</w:t>
            </w:r>
          </w:p>
        </w:tc>
        <w:tc>
          <w:tcPr>
            <w:tcW w:w="3067" w:type="dxa"/>
            <w:vAlign w:val="center"/>
          </w:tcPr>
          <w:p>
            <w:pPr>
              <w:pStyle w:val="10"/>
              <w:spacing w:line="560" w:lineRule="exact"/>
              <w:ind w:firstLine="0" w:firstLineChars="0"/>
              <w:jc w:val="center"/>
              <w:rPr>
                <w:rFonts w:ascii="仿宋_GB2312" w:hAnsi="Times New Roman" w:eastAsia="仿宋_GB2312" w:cs="仿宋_GB2312"/>
                <w:b/>
                <w:bCs/>
                <w:sz w:val="28"/>
                <w:szCs w:val="28"/>
              </w:rPr>
            </w:pPr>
            <w:r>
              <w:rPr>
                <w:rFonts w:hint="eastAsia" w:ascii="仿宋_GB2312" w:hAnsi="Times New Roman" w:eastAsia="仿宋_GB2312" w:cs="仿宋_GB2312"/>
                <w:b/>
                <w:bCs/>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vAlign w:val="center"/>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江门市卫生健康局</w:t>
            </w:r>
          </w:p>
        </w:tc>
        <w:tc>
          <w:tcPr>
            <w:tcW w:w="2390" w:type="dxa"/>
          </w:tcPr>
          <w:p>
            <w:pPr>
              <w:pStyle w:val="10"/>
              <w:spacing w:line="560" w:lineRule="exact"/>
              <w:ind w:firstLine="640"/>
              <w:rPr>
                <w:rFonts w:ascii="仿宋_GB2312" w:eastAsia="仿宋_GB2312" w:cs="Times New Roman"/>
                <w:sz w:val="32"/>
                <w:szCs w:val="32"/>
              </w:rPr>
            </w:pPr>
          </w:p>
        </w:tc>
        <w:tc>
          <w:tcPr>
            <w:tcW w:w="3067" w:type="dxa"/>
          </w:tcPr>
          <w:p>
            <w:pPr>
              <w:pStyle w:val="10"/>
              <w:spacing w:line="560" w:lineRule="exact"/>
              <w:ind w:firstLine="64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eastAsia="仿宋_GB2312" w:cs="Times New Roman"/>
                <w:sz w:val="32"/>
                <w:szCs w:val="32"/>
              </w:rPr>
            </w:pPr>
            <w:r>
              <w:rPr>
                <w:rFonts w:hint="eastAsia" w:ascii="仿宋_GB2312" w:hAnsi="Times New Roman" w:eastAsia="仿宋_GB2312" w:cs="仿宋_GB2312"/>
                <w:szCs w:val="24"/>
              </w:rPr>
              <w:t>江门市气象局</w:t>
            </w:r>
          </w:p>
        </w:tc>
        <w:tc>
          <w:tcPr>
            <w:tcW w:w="2390" w:type="dxa"/>
          </w:tcPr>
          <w:p>
            <w:pPr>
              <w:pStyle w:val="10"/>
              <w:spacing w:line="560" w:lineRule="exact"/>
              <w:ind w:firstLine="0" w:firstLineChars="0"/>
              <w:rPr>
                <w:rFonts w:ascii="仿宋_GB2312" w:eastAsia="仿宋_GB2312" w:cs="Times New Roman"/>
                <w:sz w:val="32"/>
                <w:szCs w:val="32"/>
              </w:rPr>
            </w:pPr>
          </w:p>
        </w:tc>
        <w:tc>
          <w:tcPr>
            <w:tcW w:w="3067" w:type="dxa"/>
          </w:tcPr>
          <w:p>
            <w:pPr>
              <w:pStyle w:val="10"/>
              <w:spacing w:line="560" w:lineRule="exact"/>
              <w:ind w:firstLine="0" w:firstLineChars="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蓬江区卫生健康局</w:t>
            </w:r>
          </w:p>
        </w:tc>
        <w:tc>
          <w:tcPr>
            <w:tcW w:w="2390" w:type="dxa"/>
          </w:tcPr>
          <w:p>
            <w:pPr>
              <w:pStyle w:val="10"/>
              <w:spacing w:line="560" w:lineRule="exact"/>
              <w:ind w:firstLine="640"/>
              <w:rPr>
                <w:rFonts w:ascii="仿宋_GB2312" w:eastAsia="仿宋_GB2312" w:cs="Times New Roman"/>
                <w:sz w:val="32"/>
                <w:szCs w:val="32"/>
              </w:rPr>
            </w:pPr>
          </w:p>
        </w:tc>
        <w:tc>
          <w:tcPr>
            <w:tcW w:w="3067" w:type="dxa"/>
          </w:tcPr>
          <w:p>
            <w:pPr>
              <w:pStyle w:val="10"/>
              <w:spacing w:line="560" w:lineRule="exact"/>
              <w:ind w:firstLine="64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江海区卫生健康局</w:t>
            </w:r>
          </w:p>
        </w:tc>
        <w:tc>
          <w:tcPr>
            <w:tcW w:w="2390" w:type="dxa"/>
          </w:tcPr>
          <w:p>
            <w:pPr>
              <w:pStyle w:val="10"/>
              <w:spacing w:line="560" w:lineRule="exact"/>
              <w:ind w:firstLine="640"/>
              <w:rPr>
                <w:rFonts w:ascii="仿宋_GB2312" w:eastAsia="仿宋_GB2312" w:cs="Times New Roman"/>
                <w:sz w:val="32"/>
                <w:szCs w:val="32"/>
              </w:rPr>
            </w:pPr>
          </w:p>
        </w:tc>
        <w:tc>
          <w:tcPr>
            <w:tcW w:w="3067" w:type="dxa"/>
          </w:tcPr>
          <w:p>
            <w:pPr>
              <w:pStyle w:val="10"/>
              <w:spacing w:line="560" w:lineRule="exact"/>
              <w:ind w:firstLine="64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新会区卫生健康局</w:t>
            </w:r>
          </w:p>
        </w:tc>
        <w:tc>
          <w:tcPr>
            <w:tcW w:w="2390" w:type="dxa"/>
          </w:tcPr>
          <w:p>
            <w:pPr>
              <w:pStyle w:val="10"/>
              <w:spacing w:line="560" w:lineRule="exact"/>
              <w:ind w:firstLine="640"/>
              <w:rPr>
                <w:rFonts w:ascii="仿宋_GB2312" w:eastAsia="仿宋_GB2312" w:cs="Times New Roman"/>
                <w:sz w:val="32"/>
                <w:szCs w:val="32"/>
              </w:rPr>
            </w:pPr>
          </w:p>
        </w:tc>
        <w:tc>
          <w:tcPr>
            <w:tcW w:w="3067" w:type="dxa"/>
          </w:tcPr>
          <w:p>
            <w:pPr>
              <w:pStyle w:val="10"/>
              <w:spacing w:line="560" w:lineRule="exact"/>
              <w:ind w:firstLine="64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新会区气象局</w:t>
            </w:r>
          </w:p>
        </w:tc>
        <w:tc>
          <w:tcPr>
            <w:tcW w:w="2390" w:type="dxa"/>
          </w:tcPr>
          <w:p>
            <w:pPr>
              <w:pStyle w:val="10"/>
              <w:spacing w:line="560" w:lineRule="exact"/>
              <w:ind w:firstLine="640"/>
              <w:rPr>
                <w:rFonts w:ascii="仿宋_GB2312" w:eastAsia="仿宋_GB2312" w:cs="Times New Roman"/>
                <w:sz w:val="32"/>
                <w:szCs w:val="32"/>
              </w:rPr>
            </w:pPr>
          </w:p>
        </w:tc>
        <w:tc>
          <w:tcPr>
            <w:tcW w:w="3067" w:type="dxa"/>
          </w:tcPr>
          <w:p>
            <w:pPr>
              <w:pStyle w:val="10"/>
              <w:spacing w:line="560" w:lineRule="exact"/>
              <w:ind w:firstLine="64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台山市卫生健康局</w:t>
            </w:r>
          </w:p>
        </w:tc>
        <w:tc>
          <w:tcPr>
            <w:tcW w:w="2390" w:type="dxa"/>
          </w:tcPr>
          <w:p>
            <w:pPr>
              <w:pStyle w:val="10"/>
              <w:spacing w:line="560" w:lineRule="exact"/>
              <w:ind w:firstLine="640"/>
              <w:rPr>
                <w:rFonts w:ascii="仿宋_GB2312" w:eastAsia="仿宋_GB2312" w:cs="Times New Roman"/>
                <w:sz w:val="32"/>
                <w:szCs w:val="32"/>
              </w:rPr>
            </w:pPr>
          </w:p>
        </w:tc>
        <w:tc>
          <w:tcPr>
            <w:tcW w:w="3067" w:type="dxa"/>
          </w:tcPr>
          <w:p>
            <w:pPr>
              <w:pStyle w:val="10"/>
              <w:spacing w:line="560" w:lineRule="exact"/>
              <w:ind w:firstLine="64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台山市气象局</w:t>
            </w:r>
          </w:p>
        </w:tc>
        <w:tc>
          <w:tcPr>
            <w:tcW w:w="2390" w:type="dxa"/>
          </w:tcPr>
          <w:p>
            <w:pPr>
              <w:pStyle w:val="10"/>
              <w:spacing w:line="560" w:lineRule="exact"/>
              <w:ind w:firstLine="640"/>
              <w:rPr>
                <w:rFonts w:ascii="仿宋_GB2312" w:eastAsia="仿宋_GB2312" w:cs="Times New Roman"/>
                <w:sz w:val="32"/>
                <w:szCs w:val="32"/>
              </w:rPr>
            </w:pPr>
          </w:p>
        </w:tc>
        <w:tc>
          <w:tcPr>
            <w:tcW w:w="3067" w:type="dxa"/>
          </w:tcPr>
          <w:p>
            <w:pPr>
              <w:pStyle w:val="10"/>
              <w:spacing w:line="560" w:lineRule="exact"/>
              <w:ind w:firstLine="64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开平市卫生健康局</w:t>
            </w:r>
          </w:p>
        </w:tc>
        <w:tc>
          <w:tcPr>
            <w:tcW w:w="2390" w:type="dxa"/>
          </w:tcPr>
          <w:p>
            <w:pPr>
              <w:pStyle w:val="10"/>
              <w:spacing w:line="560" w:lineRule="exact"/>
              <w:ind w:firstLine="640"/>
              <w:rPr>
                <w:rFonts w:ascii="仿宋_GB2312" w:eastAsia="仿宋_GB2312" w:cs="Times New Roman"/>
                <w:sz w:val="32"/>
                <w:szCs w:val="32"/>
              </w:rPr>
            </w:pPr>
          </w:p>
        </w:tc>
        <w:tc>
          <w:tcPr>
            <w:tcW w:w="3067" w:type="dxa"/>
          </w:tcPr>
          <w:p>
            <w:pPr>
              <w:pStyle w:val="10"/>
              <w:spacing w:line="560" w:lineRule="exact"/>
              <w:ind w:firstLine="64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开平市气象局</w:t>
            </w:r>
          </w:p>
        </w:tc>
        <w:tc>
          <w:tcPr>
            <w:tcW w:w="2390" w:type="dxa"/>
          </w:tcPr>
          <w:p>
            <w:pPr>
              <w:pStyle w:val="10"/>
              <w:spacing w:line="560" w:lineRule="exact"/>
              <w:ind w:firstLine="640"/>
              <w:rPr>
                <w:rFonts w:ascii="仿宋_GB2312" w:eastAsia="仿宋_GB2312" w:cs="Times New Roman"/>
                <w:sz w:val="32"/>
                <w:szCs w:val="32"/>
              </w:rPr>
            </w:pPr>
          </w:p>
        </w:tc>
        <w:tc>
          <w:tcPr>
            <w:tcW w:w="3067" w:type="dxa"/>
          </w:tcPr>
          <w:p>
            <w:pPr>
              <w:pStyle w:val="10"/>
              <w:spacing w:line="560" w:lineRule="exact"/>
              <w:ind w:firstLine="64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鹤山市卫生健康局</w:t>
            </w:r>
          </w:p>
        </w:tc>
        <w:tc>
          <w:tcPr>
            <w:tcW w:w="2390" w:type="dxa"/>
          </w:tcPr>
          <w:p>
            <w:pPr>
              <w:pStyle w:val="10"/>
              <w:spacing w:line="560" w:lineRule="exact"/>
              <w:ind w:firstLine="640"/>
              <w:rPr>
                <w:rFonts w:ascii="仿宋_GB2312" w:eastAsia="仿宋_GB2312" w:cs="Times New Roman"/>
                <w:sz w:val="32"/>
                <w:szCs w:val="32"/>
              </w:rPr>
            </w:pPr>
          </w:p>
        </w:tc>
        <w:tc>
          <w:tcPr>
            <w:tcW w:w="3067" w:type="dxa"/>
          </w:tcPr>
          <w:p>
            <w:pPr>
              <w:pStyle w:val="10"/>
              <w:spacing w:line="560" w:lineRule="exact"/>
              <w:ind w:firstLine="64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鹤山市气象局</w:t>
            </w:r>
          </w:p>
        </w:tc>
        <w:tc>
          <w:tcPr>
            <w:tcW w:w="2390" w:type="dxa"/>
          </w:tcPr>
          <w:p>
            <w:pPr>
              <w:pStyle w:val="10"/>
              <w:spacing w:line="560" w:lineRule="exact"/>
              <w:ind w:firstLine="640"/>
              <w:rPr>
                <w:rFonts w:ascii="仿宋_GB2312" w:eastAsia="仿宋_GB2312" w:cs="Times New Roman"/>
                <w:sz w:val="32"/>
                <w:szCs w:val="32"/>
              </w:rPr>
            </w:pPr>
          </w:p>
        </w:tc>
        <w:tc>
          <w:tcPr>
            <w:tcW w:w="3067" w:type="dxa"/>
          </w:tcPr>
          <w:p>
            <w:pPr>
              <w:pStyle w:val="10"/>
              <w:spacing w:line="560" w:lineRule="exact"/>
              <w:ind w:firstLine="640"/>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恩平市卫生健康局</w:t>
            </w:r>
          </w:p>
        </w:tc>
        <w:tc>
          <w:tcPr>
            <w:tcW w:w="2390" w:type="dxa"/>
          </w:tcPr>
          <w:p>
            <w:pPr>
              <w:pStyle w:val="10"/>
              <w:spacing w:line="560" w:lineRule="exact"/>
              <w:ind w:firstLine="0" w:firstLineChars="0"/>
              <w:rPr>
                <w:rFonts w:ascii="仿宋_GB2312" w:hAnsi="Times New Roman" w:eastAsia="仿宋_GB2312" w:cs="仿宋_GB2312"/>
                <w:szCs w:val="24"/>
              </w:rPr>
            </w:pPr>
          </w:p>
        </w:tc>
        <w:tc>
          <w:tcPr>
            <w:tcW w:w="3067" w:type="dxa"/>
          </w:tcPr>
          <w:p>
            <w:pPr>
              <w:pStyle w:val="10"/>
              <w:spacing w:line="560" w:lineRule="exact"/>
              <w:ind w:firstLine="0" w:firstLineChars="0"/>
              <w:rPr>
                <w:rFonts w:ascii="仿宋_GB2312" w:hAnsi="Times New Roman"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8" w:type="dxa"/>
          </w:tcPr>
          <w:p>
            <w:pPr>
              <w:pStyle w:val="10"/>
              <w:spacing w:line="560" w:lineRule="exact"/>
              <w:ind w:firstLine="0" w:firstLineChars="0"/>
              <w:rPr>
                <w:rFonts w:ascii="仿宋_GB2312" w:hAnsi="Times New Roman" w:eastAsia="仿宋_GB2312" w:cs="仿宋_GB2312"/>
                <w:szCs w:val="24"/>
              </w:rPr>
            </w:pPr>
            <w:r>
              <w:rPr>
                <w:rFonts w:hint="eastAsia" w:ascii="仿宋_GB2312" w:hAnsi="Times New Roman" w:eastAsia="仿宋_GB2312" w:cs="仿宋_GB2312"/>
                <w:szCs w:val="24"/>
              </w:rPr>
              <w:t>恩平市气象局</w:t>
            </w:r>
          </w:p>
        </w:tc>
        <w:tc>
          <w:tcPr>
            <w:tcW w:w="2390" w:type="dxa"/>
          </w:tcPr>
          <w:p>
            <w:pPr>
              <w:pStyle w:val="10"/>
              <w:spacing w:line="560" w:lineRule="exact"/>
              <w:ind w:firstLine="0" w:firstLineChars="0"/>
              <w:rPr>
                <w:rFonts w:ascii="仿宋_GB2312" w:hAnsi="Times New Roman" w:eastAsia="仿宋_GB2312" w:cs="仿宋_GB2312"/>
                <w:szCs w:val="24"/>
              </w:rPr>
            </w:pPr>
          </w:p>
        </w:tc>
        <w:tc>
          <w:tcPr>
            <w:tcW w:w="3067" w:type="dxa"/>
          </w:tcPr>
          <w:p>
            <w:pPr>
              <w:pStyle w:val="10"/>
              <w:spacing w:line="560" w:lineRule="exact"/>
              <w:ind w:firstLine="0" w:firstLineChars="0"/>
              <w:rPr>
                <w:rFonts w:ascii="仿宋_GB2312" w:hAnsi="Times New Roman" w:eastAsia="仿宋_GB2312" w:cs="仿宋_GB2312"/>
                <w:szCs w:val="24"/>
              </w:rPr>
            </w:pPr>
          </w:p>
        </w:tc>
      </w:tr>
    </w:tbl>
    <w:p>
      <w:pPr>
        <w:spacing w:line="560" w:lineRule="exact"/>
        <w:ind w:firstLine="640" w:firstLineChars="200"/>
        <w:rPr>
          <w:rFonts w:ascii="仿宋_GB2312" w:eastAsia="仿宋_GB2312" w:cs="仿宋_GB2312"/>
          <w:sz w:val="32"/>
          <w:szCs w:val="32"/>
        </w:rPr>
      </w:pPr>
    </w:p>
    <w:p>
      <w:pPr>
        <w:pStyle w:val="2"/>
        <w:rPr>
          <w:rFonts w:ascii="仿宋_GB2312" w:eastAsia="仿宋_GB2312" w:cs="仿宋_GB2312"/>
          <w:sz w:val="32"/>
          <w:szCs w:val="32"/>
        </w:rPr>
      </w:pPr>
    </w:p>
    <w:p>
      <w:pPr>
        <w:pStyle w:val="3"/>
        <w:rPr>
          <w:rFonts w:ascii="仿宋_GB2312" w:eastAsia="仿宋_GB2312" w:cs="仿宋_GB2312"/>
          <w:sz w:val="32"/>
          <w:szCs w:val="32"/>
        </w:rPr>
      </w:pPr>
    </w:p>
    <w:p>
      <w:pPr>
        <w:pStyle w:val="3"/>
        <w:rPr>
          <w:rFonts w:ascii="仿宋_GB2312" w:eastAsia="仿宋_GB2312" w:cs="仿宋_GB2312"/>
          <w:sz w:val="32"/>
          <w:szCs w:val="32"/>
        </w:rPr>
      </w:pPr>
    </w:p>
    <w:p>
      <w:pPr>
        <w:pStyle w:val="3"/>
        <w:rPr>
          <w:rFonts w:asci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pacing w:line="560" w:lineRule="exact"/>
        <w:ind w:left="0" w:leftChars="0" w:firstLine="0" w:firstLineChars="0"/>
        <w:jc w:val="left"/>
        <w:textAlignment w:val="auto"/>
      </w:pPr>
    </w:p>
    <w:sectPr>
      <w:footerReference r:id="rId3" w:type="default"/>
      <w:pgSz w:w="11906" w:h="16838"/>
      <w:pgMar w:top="1587" w:right="1587" w:bottom="1587" w:left="1587"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A21CC"/>
    <w:rsid w:val="0FD34E2B"/>
    <w:rsid w:val="1F315843"/>
    <w:rsid w:val="2DCA7AE7"/>
    <w:rsid w:val="33A95BFC"/>
    <w:rsid w:val="33DA21CC"/>
    <w:rsid w:val="35221B6D"/>
    <w:rsid w:val="5AD67CA1"/>
    <w:rsid w:val="5B137685"/>
    <w:rsid w:val="687A63CE"/>
    <w:rsid w:val="6A4B2337"/>
    <w:rsid w:val="72D760F9"/>
    <w:rsid w:val="7A542DA0"/>
    <w:rsid w:val="7F503A38"/>
    <w:rsid w:val="7FB8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Indent"/>
    <w:next w:val="1"/>
    <w:qFormat/>
    <w:uiPriority w:val="0"/>
    <w:pPr>
      <w:widowControl w:val="0"/>
      <w:spacing w:after="120"/>
      <w:ind w:left="420" w:leftChars="200"/>
      <w:jc w:val="both"/>
    </w:pPr>
    <w:rPr>
      <w:rFonts w:ascii="Times New Roman" w:hAnsi="Times New Roman" w:eastAsia="宋体"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itle"/>
    <w:basedOn w:val="1"/>
    <w:next w:val="4"/>
    <w:qFormat/>
    <w:uiPriority w:val="0"/>
    <w:pPr>
      <w:spacing w:before="240" w:after="60" w:line="420" w:lineRule="exact"/>
      <w:jc w:val="center"/>
      <w:outlineLvl w:val="0"/>
    </w:pPr>
    <w:rPr>
      <w:rFonts w:ascii="Cambria" w:hAnsi="Cambria" w:eastAsia="黑体"/>
      <w:bCs/>
      <w:sz w:val="24"/>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江门市卫生健康局</Company>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2022-08-24T08:04:00Z</dcterms:created>
  <dc:creator>林艳花</dc:creator>
  <cp:lastModifiedBy>黄杏梅</cp:lastModifiedBy>
  <dcterms:modified xsi:type="dcterms:W3CDTF">2022-08-25T10:56:05Z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