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sz w:val="36"/>
          <w:szCs w:val="36"/>
        </w:rPr>
      </w:pPr>
      <w:bookmarkStart w:id="0" w:name="_Toc448397195"/>
      <w:r>
        <w:rPr>
          <w:rFonts w:hint="eastAsia" w:ascii="华文中宋" w:hAnsi="华文中宋" w:eastAsia="华文中宋"/>
          <w:b/>
          <w:sz w:val="36"/>
          <w:szCs w:val="36"/>
        </w:rPr>
        <w:t>202</w:t>
      </w:r>
      <w:r>
        <w:rPr>
          <w:rFonts w:hint="eastAsia" w:ascii="华文中宋" w:hAnsi="华文中宋" w:eastAsia="华文中宋"/>
          <w:b/>
          <w:sz w:val="36"/>
          <w:szCs w:val="36"/>
          <w:lang w:val="en-US" w:eastAsia="zh-CN"/>
        </w:rPr>
        <w:t>5</w:t>
      </w:r>
      <w:r>
        <w:rPr>
          <w:rFonts w:hint="eastAsia" w:ascii="华文中宋" w:hAnsi="华文中宋" w:eastAsia="华文中宋"/>
          <w:b/>
          <w:sz w:val="36"/>
          <w:szCs w:val="36"/>
        </w:rPr>
        <w:t>-202</w:t>
      </w:r>
      <w:r>
        <w:rPr>
          <w:rFonts w:hint="eastAsia" w:ascii="华文中宋" w:hAnsi="华文中宋" w:eastAsia="华文中宋"/>
          <w:b/>
          <w:sz w:val="36"/>
          <w:szCs w:val="36"/>
          <w:lang w:val="en-US" w:eastAsia="zh-CN"/>
        </w:rPr>
        <w:t>7</w:t>
      </w:r>
      <w:r>
        <w:rPr>
          <w:rFonts w:hint="eastAsia" w:ascii="华文中宋" w:hAnsi="华文中宋" w:eastAsia="华文中宋"/>
          <w:b/>
          <w:sz w:val="36"/>
          <w:szCs w:val="36"/>
        </w:rPr>
        <w:t>年度白沙市场服务综合楼物业管理服务</w:t>
      </w:r>
    </w:p>
    <w:p>
      <w:pPr>
        <w:jc w:val="center"/>
        <w:rPr>
          <w:rFonts w:hint="eastAsia" w:ascii="华文中宋" w:hAnsi="华文中宋" w:eastAsia="华文中宋"/>
          <w:b/>
          <w:sz w:val="36"/>
          <w:szCs w:val="36"/>
        </w:rPr>
      </w:pPr>
      <w:r>
        <w:rPr>
          <w:rFonts w:hint="eastAsia" w:ascii="华文中宋" w:hAnsi="华文中宋" w:eastAsia="华文中宋"/>
          <w:b/>
          <w:sz w:val="36"/>
          <w:szCs w:val="36"/>
        </w:rPr>
        <w:t>采购需求</w:t>
      </w:r>
    </w:p>
    <w:p>
      <w:pPr>
        <w:spacing w:line="360" w:lineRule="auto"/>
        <w:jc w:val="center"/>
        <w:rPr>
          <w:rFonts w:hint="eastAsia" w:ascii="方正小标宋简体" w:hAnsi="华文中宋" w:eastAsia="方正小标宋简体"/>
          <w:bCs/>
          <w:szCs w:val="30"/>
        </w:rPr>
      </w:pPr>
    </w:p>
    <w:p>
      <w:pPr>
        <w:pStyle w:val="9"/>
        <w:numPr>
          <w:ilvl w:val="0"/>
          <w:numId w:val="1"/>
        </w:numPr>
        <w:spacing w:line="480" w:lineRule="exact"/>
        <w:ind w:left="0" w:leftChars="0" w:firstLine="600" w:firstLineChars="200"/>
        <w:rPr>
          <w:rFonts w:hint="eastAsia" w:hAnsi="宋体"/>
          <w:sz w:val="30"/>
          <w:szCs w:val="30"/>
        </w:rPr>
      </w:pPr>
      <w:r>
        <w:rPr>
          <w:rFonts w:hint="eastAsia" w:hAnsi="宋体"/>
          <w:sz w:val="30"/>
          <w:szCs w:val="30"/>
        </w:rPr>
        <w:t>招标项目名称：江门市白沙市场服务综合楼物业管理服务项目招标</w:t>
      </w:r>
    </w:p>
    <w:p>
      <w:pPr>
        <w:pStyle w:val="9"/>
        <w:numPr>
          <w:ilvl w:val="0"/>
          <w:numId w:val="1"/>
        </w:numPr>
        <w:spacing w:line="480" w:lineRule="exact"/>
        <w:ind w:left="0" w:leftChars="0" w:firstLine="600" w:firstLineChars="200"/>
        <w:rPr>
          <w:rFonts w:hint="eastAsia" w:hAnsi="宋体"/>
          <w:sz w:val="30"/>
          <w:szCs w:val="30"/>
        </w:rPr>
      </w:pPr>
      <w:r>
        <w:rPr>
          <w:rFonts w:hint="eastAsia" w:hAnsi="宋体"/>
          <w:sz w:val="30"/>
          <w:szCs w:val="30"/>
        </w:rPr>
        <w:t>招标项目地址：江门市蓬江区堤西路88号</w:t>
      </w:r>
    </w:p>
    <w:p>
      <w:pPr>
        <w:pStyle w:val="9"/>
        <w:numPr>
          <w:ilvl w:val="0"/>
          <w:numId w:val="1"/>
        </w:numPr>
        <w:spacing w:line="480" w:lineRule="exact"/>
        <w:ind w:left="0" w:leftChars="0" w:firstLine="600" w:firstLineChars="200"/>
        <w:rPr>
          <w:rFonts w:hint="eastAsia" w:hAnsi="宋体" w:cs="仿宋_GB2312"/>
          <w:sz w:val="30"/>
          <w:szCs w:val="30"/>
        </w:rPr>
      </w:pPr>
      <w:r>
        <w:rPr>
          <w:rFonts w:hint="eastAsia" w:hAnsi="宋体" w:cs="仿宋_GB2312"/>
          <w:sz w:val="30"/>
          <w:szCs w:val="30"/>
        </w:rPr>
        <w:t>目的：确定中标供应商，为采购人江门市</w:t>
      </w:r>
      <w:r>
        <w:rPr>
          <w:rFonts w:hint="eastAsia" w:hAnsi="宋体" w:cs="仿宋_GB2312"/>
          <w:sz w:val="30"/>
          <w:szCs w:val="30"/>
          <w:lang w:eastAsia="zh-CN"/>
        </w:rPr>
        <w:t>人民政府行政服务</w:t>
      </w:r>
      <w:bookmarkStart w:id="10" w:name="_GoBack"/>
      <w:bookmarkEnd w:id="10"/>
      <w:r>
        <w:rPr>
          <w:rFonts w:hint="eastAsia" w:hAnsi="宋体" w:cs="仿宋_GB2312"/>
          <w:sz w:val="30"/>
          <w:szCs w:val="30"/>
        </w:rPr>
        <w:t>中心（以下称“采购人”）提供物业管理服务。</w:t>
      </w:r>
    </w:p>
    <w:p>
      <w:pPr>
        <w:pStyle w:val="2"/>
        <w:spacing w:before="0" w:after="0" w:line="480" w:lineRule="exact"/>
        <w:jc w:val="center"/>
        <w:rPr>
          <w:rFonts w:hint="eastAsia" w:hAnsi="宋体"/>
          <w:sz w:val="30"/>
          <w:szCs w:val="30"/>
        </w:rPr>
      </w:pPr>
    </w:p>
    <w:bookmarkEnd w:id="0"/>
    <w:p>
      <w:pPr>
        <w:pStyle w:val="9"/>
        <w:numPr>
          <w:ilvl w:val="0"/>
          <w:numId w:val="2"/>
        </w:numPr>
        <w:spacing w:line="480" w:lineRule="exact"/>
        <w:ind w:left="0" w:leftChars="0" w:firstLine="640" w:firstLineChars="0"/>
        <w:rPr>
          <w:rFonts w:hint="eastAsia" w:ascii="仿宋_GB2312" w:eastAsia="仿宋_GB2312"/>
          <w:sz w:val="32"/>
          <w:szCs w:val="32"/>
        </w:rPr>
      </w:pPr>
      <w:r>
        <w:rPr>
          <w:rFonts w:hint="eastAsia" w:ascii="Times New Roman" w:hAnsi="宋体"/>
          <w:b/>
          <w:bCs/>
          <w:sz w:val="30"/>
          <w:szCs w:val="30"/>
        </w:rPr>
        <w:t>物业基本情况</w:t>
      </w:r>
    </w:p>
    <w:p>
      <w:pPr>
        <w:pStyle w:val="9"/>
        <w:spacing w:line="480" w:lineRule="exact"/>
        <w:ind w:firstLine="600" w:firstLineChars="200"/>
        <w:rPr>
          <w:rFonts w:hint="eastAsia" w:hAnsi="宋体"/>
          <w:sz w:val="30"/>
          <w:szCs w:val="30"/>
        </w:rPr>
      </w:pPr>
      <w:r>
        <w:rPr>
          <w:rFonts w:hint="eastAsia" w:hAnsi="宋体" w:cs="仿宋_GB2312"/>
          <w:sz w:val="30"/>
          <w:szCs w:val="30"/>
        </w:rPr>
        <w:t>本综合楼高4层，属于采购人使用管理的建筑面积共约21000㎡</w:t>
      </w:r>
      <w:r>
        <w:rPr>
          <w:rFonts w:hint="eastAsia" w:hAnsi="宋体" w:cs="仿宋_GB2312"/>
          <w:color w:val="auto"/>
          <w:sz w:val="30"/>
          <w:szCs w:val="30"/>
          <w:lang w:eastAsia="zh-CN"/>
        </w:rPr>
        <w:t>（不含二层</w:t>
      </w:r>
      <w:r>
        <w:rPr>
          <w:rFonts w:hint="eastAsia" w:hAnsi="宋体" w:cs="仿宋_GB2312"/>
          <w:color w:val="auto"/>
          <w:sz w:val="30"/>
          <w:szCs w:val="30"/>
          <w:lang w:val="en-US" w:eastAsia="zh-CN"/>
        </w:rPr>
        <w:t>12345热线办公区域）</w:t>
      </w:r>
      <w:r>
        <w:rPr>
          <w:rFonts w:hint="eastAsia" w:hAnsi="宋体" w:cs="仿宋_GB2312"/>
          <w:color w:val="auto"/>
          <w:sz w:val="30"/>
          <w:szCs w:val="30"/>
        </w:rPr>
        <w:t>，</w:t>
      </w:r>
      <w:r>
        <w:rPr>
          <w:rFonts w:hint="eastAsia" w:hAnsi="宋体" w:cs="仿宋_GB2312"/>
          <w:sz w:val="30"/>
          <w:szCs w:val="30"/>
        </w:rPr>
        <w:t>大楼室外停车场面积约16000㎡。</w:t>
      </w:r>
      <w:r>
        <w:rPr>
          <w:rFonts w:hint="eastAsia" w:hAnsi="宋体" w:cs="仿宋_GB2312"/>
          <w:sz w:val="30"/>
          <w:szCs w:val="30"/>
          <w:lang w:eastAsia="zh-CN"/>
        </w:rPr>
        <w:t>服务</w:t>
      </w:r>
      <w:r>
        <w:rPr>
          <w:rFonts w:hint="eastAsia" w:hAnsi="宋体" w:cs="仿宋_GB2312"/>
          <w:sz w:val="30"/>
          <w:szCs w:val="30"/>
        </w:rPr>
        <w:t>范围包括采购人提出合理的范围</w:t>
      </w:r>
      <w:r>
        <w:rPr>
          <w:rFonts w:hint="eastAsia" w:hAnsi="宋体" w:cs="仿宋_GB2312"/>
          <w:sz w:val="30"/>
          <w:szCs w:val="30"/>
          <w:lang w:val="en-US" w:eastAsia="zh-CN"/>
        </w:rPr>
        <w:t>，具体</w:t>
      </w:r>
      <w:r>
        <w:rPr>
          <w:rFonts w:hint="eastAsia" w:hAnsi="宋体" w:cs="仿宋_GB2312"/>
          <w:sz w:val="30"/>
          <w:szCs w:val="30"/>
        </w:rPr>
        <w:t>详见附图</w:t>
      </w:r>
      <w:r>
        <w:rPr>
          <w:rFonts w:hint="eastAsia" w:hAnsi="宋体"/>
          <w:sz w:val="30"/>
          <w:szCs w:val="30"/>
        </w:rPr>
        <w:t>1。</w:t>
      </w:r>
    </w:p>
    <w:p>
      <w:pPr>
        <w:numPr>
          <w:ilvl w:val="0"/>
          <w:numId w:val="2"/>
        </w:numPr>
        <w:spacing w:line="480" w:lineRule="exact"/>
        <w:ind w:left="0" w:leftChars="0" w:firstLine="640" w:firstLineChars="0"/>
        <w:rPr>
          <w:rFonts w:hint="eastAsia" w:ascii="仿宋_GB2312" w:eastAsia="仿宋_GB2312"/>
          <w:sz w:val="32"/>
          <w:szCs w:val="32"/>
        </w:rPr>
      </w:pPr>
      <w:r>
        <w:rPr>
          <w:rFonts w:hint="eastAsia" w:hAnsi="宋体"/>
          <w:b/>
          <w:bCs/>
          <w:sz w:val="30"/>
          <w:szCs w:val="30"/>
        </w:rPr>
        <w:t>履约保证金</w:t>
      </w:r>
    </w:p>
    <w:p>
      <w:pPr>
        <w:pStyle w:val="9"/>
        <w:spacing w:line="480" w:lineRule="exact"/>
        <w:ind w:firstLine="600" w:firstLineChars="200"/>
        <w:rPr>
          <w:rFonts w:hint="eastAsia" w:hAnsi="宋体" w:cs="仿宋_GB2312"/>
          <w:color w:val="auto"/>
          <w:sz w:val="30"/>
          <w:szCs w:val="30"/>
        </w:rPr>
      </w:pPr>
      <w:r>
        <w:rPr>
          <w:rFonts w:hint="eastAsia" w:hAnsi="宋体" w:cs="仿宋_GB2312"/>
          <w:color w:val="auto"/>
          <w:sz w:val="30"/>
          <w:szCs w:val="30"/>
        </w:rPr>
        <w:t>中标人须在本项目服务合同签订生效后五个工作日内向采购人缴纳中标金额的5%作为履约保证金</w:t>
      </w:r>
      <w:r>
        <w:rPr>
          <w:rFonts w:hint="eastAsia" w:hAnsi="宋体" w:cs="仿宋_GB2312"/>
          <w:color w:val="auto"/>
          <w:sz w:val="30"/>
          <w:szCs w:val="30"/>
          <w:lang w:eastAsia="zh-CN"/>
        </w:rPr>
        <w:t>。</w:t>
      </w:r>
      <w:r>
        <w:rPr>
          <w:rFonts w:hint="eastAsia" w:hAnsi="宋体" w:cs="仿宋_GB2312"/>
          <w:color w:val="auto"/>
          <w:sz w:val="30"/>
          <w:szCs w:val="30"/>
        </w:rPr>
        <w:t>本项目服务期满后，经采购人审核中标人并无违约行为的，采购人于10个工作日内一次性将履约保证金无息退回。中标人超过缴纳履约保证金期限，未向采购人缴纳本项目履约保证金的，视为违约，本项目所签订的服务合同作废，采购人有权追究中标人的违约责任。</w:t>
      </w:r>
    </w:p>
    <w:p>
      <w:pPr>
        <w:pStyle w:val="9"/>
        <w:numPr>
          <w:ilvl w:val="0"/>
          <w:numId w:val="2"/>
        </w:numPr>
        <w:spacing w:line="480" w:lineRule="exact"/>
        <w:ind w:left="0" w:leftChars="0" w:firstLine="640" w:firstLineChars="0"/>
        <w:rPr>
          <w:rFonts w:hint="eastAsia" w:hAnsi="宋体"/>
          <w:b/>
          <w:bCs/>
          <w:sz w:val="30"/>
          <w:szCs w:val="30"/>
        </w:rPr>
      </w:pPr>
      <w:r>
        <w:rPr>
          <w:rFonts w:hint="eastAsia" w:hAnsi="宋体"/>
          <w:b/>
          <w:bCs/>
          <w:sz w:val="30"/>
          <w:szCs w:val="30"/>
        </w:rPr>
        <w:t>服务范围、服务内容及要求、服务质量及标准</w:t>
      </w:r>
    </w:p>
    <w:p>
      <w:pPr>
        <w:pStyle w:val="9"/>
        <w:numPr>
          <w:ilvl w:val="0"/>
          <w:numId w:val="3"/>
        </w:numPr>
        <w:spacing w:line="480" w:lineRule="exact"/>
        <w:ind w:left="0" w:leftChars="0" w:firstLine="420" w:firstLineChars="0"/>
        <w:rPr>
          <w:rFonts w:hint="eastAsia" w:hAnsi="宋体"/>
          <w:sz w:val="30"/>
          <w:szCs w:val="30"/>
        </w:rPr>
      </w:pPr>
      <w:r>
        <w:rPr>
          <w:rFonts w:hint="eastAsia" w:hAnsi="宋体"/>
          <w:b/>
          <w:sz w:val="30"/>
          <w:szCs w:val="30"/>
        </w:rPr>
        <w:t>服务范围</w:t>
      </w:r>
      <w:r>
        <w:rPr>
          <w:rFonts w:hint="eastAsia" w:hAnsi="宋体"/>
          <w:sz w:val="30"/>
          <w:szCs w:val="30"/>
        </w:rPr>
        <w:t>：对江门市白沙市场服务综合楼实施清洁、设施维护、安保、会议服务等物业</w:t>
      </w:r>
      <w:r>
        <w:rPr>
          <w:rFonts w:hint="eastAsia" w:hAnsi="宋体" w:cs="仿宋_GB2312"/>
          <w:sz w:val="30"/>
          <w:szCs w:val="30"/>
        </w:rPr>
        <w:t>管理服务。</w:t>
      </w:r>
    </w:p>
    <w:p>
      <w:pPr>
        <w:pStyle w:val="9"/>
        <w:numPr>
          <w:ilvl w:val="0"/>
          <w:numId w:val="3"/>
        </w:numPr>
        <w:spacing w:line="480" w:lineRule="exact"/>
        <w:ind w:left="0" w:leftChars="0" w:firstLine="420" w:firstLineChars="0"/>
        <w:rPr>
          <w:rFonts w:hint="eastAsia" w:hAnsi="宋体"/>
          <w:sz w:val="30"/>
          <w:szCs w:val="30"/>
        </w:rPr>
      </w:pPr>
      <w:r>
        <w:rPr>
          <w:rFonts w:hint="eastAsia" w:hAnsi="宋体" w:cs="宋体"/>
          <w:b/>
          <w:sz w:val="30"/>
          <w:szCs w:val="30"/>
          <w:lang w:val="zh-CN"/>
        </w:rPr>
        <w:t>★</w:t>
      </w:r>
      <w:r>
        <w:rPr>
          <w:rFonts w:hint="eastAsia" w:hAnsi="宋体"/>
          <w:b/>
          <w:sz w:val="30"/>
          <w:szCs w:val="30"/>
        </w:rPr>
        <w:t>服务期：</w:t>
      </w:r>
      <w:r>
        <w:rPr>
          <w:rFonts w:hint="eastAsia" w:hAnsi="宋体"/>
          <w:b/>
          <w:color w:val="000000"/>
          <w:spacing w:val="-4"/>
          <w:kern w:val="0"/>
          <w:sz w:val="28"/>
          <w:szCs w:val="28"/>
        </w:rPr>
        <w:t>合同生效之日起</w:t>
      </w:r>
      <w:r>
        <w:rPr>
          <w:rFonts w:hint="eastAsia" w:hAnsi="宋体"/>
          <w:b/>
          <w:sz w:val="30"/>
          <w:szCs w:val="30"/>
        </w:rPr>
        <w:t>至202</w:t>
      </w:r>
      <w:r>
        <w:rPr>
          <w:rFonts w:hint="eastAsia" w:hAnsi="宋体"/>
          <w:b/>
          <w:sz w:val="30"/>
          <w:szCs w:val="30"/>
          <w:lang w:val="en-US" w:eastAsia="zh-CN"/>
        </w:rPr>
        <w:t>7</w:t>
      </w:r>
      <w:r>
        <w:rPr>
          <w:rFonts w:hint="eastAsia" w:hAnsi="宋体"/>
          <w:b/>
          <w:sz w:val="30"/>
          <w:szCs w:val="30"/>
        </w:rPr>
        <w:t>年</w:t>
      </w:r>
      <w:r>
        <w:rPr>
          <w:rFonts w:hint="eastAsia" w:hAnsi="宋体"/>
          <w:b/>
          <w:sz w:val="30"/>
          <w:szCs w:val="30"/>
          <w:lang w:val="en-US" w:eastAsia="zh-CN"/>
        </w:rPr>
        <w:t>7</w:t>
      </w:r>
      <w:r>
        <w:rPr>
          <w:rFonts w:hint="eastAsia" w:hAnsi="宋体"/>
          <w:b/>
          <w:sz w:val="30"/>
          <w:szCs w:val="30"/>
        </w:rPr>
        <w:t>月3</w:t>
      </w:r>
      <w:r>
        <w:rPr>
          <w:rFonts w:hint="eastAsia" w:hAnsi="宋体"/>
          <w:b/>
          <w:sz w:val="30"/>
          <w:szCs w:val="30"/>
          <w:lang w:val="en-US" w:eastAsia="zh-CN"/>
        </w:rPr>
        <w:t>1</w:t>
      </w:r>
      <w:r>
        <w:rPr>
          <w:rFonts w:hint="eastAsia" w:hAnsi="宋体"/>
          <w:b/>
          <w:sz w:val="30"/>
          <w:szCs w:val="30"/>
        </w:rPr>
        <w:t>日</w:t>
      </w:r>
      <w:r>
        <w:rPr>
          <w:rFonts w:hint="eastAsia" w:hAnsi="宋体"/>
          <w:sz w:val="30"/>
          <w:szCs w:val="30"/>
        </w:rPr>
        <w:t>。</w:t>
      </w:r>
    </w:p>
    <w:p>
      <w:pPr>
        <w:pStyle w:val="9"/>
        <w:numPr>
          <w:ilvl w:val="0"/>
          <w:numId w:val="3"/>
        </w:numPr>
        <w:spacing w:line="480" w:lineRule="exact"/>
        <w:ind w:left="0" w:leftChars="0" w:firstLine="420" w:firstLineChars="0"/>
        <w:rPr>
          <w:rFonts w:hint="eastAsia" w:hAnsi="宋体"/>
          <w:b/>
          <w:sz w:val="30"/>
          <w:szCs w:val="30"/>
        </w:rPr>
      </w:pPr>
      <w:r>
        <w:rPr>
          <w:rFonts w:hint="eastAsia" w:hAnsi="宋体"/>
          <w:b/>
          <w:sz w:val="30"/>
          <w:szCs w:val="30"/>
        </w:rPr>
        <w:t>服务内容及要求</w:t>
      </w:r>
    </w:p>
    <w:p>
      <w:pPr>
        <w:pStyle w:val="42"/>
        <w:numPr>
          <w:ilvl w:val="0"/>
          <w:numId w:val="4"/>
        </w:numPr>
        <w:spacing w:line="480" w:lineRule="exact"/>
        <w:ind w:left="0" w:leftChars="0" w:firstLine="602" w:firstLineChars="200"/>
        <w:rPr>
          <w:rFonts w:hint="eastAsia" w:ascii="宋体" w:hAnsi="宋体"/>
          <w:b/>
        </w:rPr>
      </w:pPr>
      <w:r>
        <w:rPr>
          <w:rFonts w:hint="eastAsia" w:ascii="宋体" w:hAnsi="宋体"/>
          <w:b/>
        </w:rPr>
        <w:t>清洁服务内容及要求</w:t>
      </w:r>
    </w:p>
    <w:p>
      <w:pPr>
        <w:pStyle w:val="42"/>
        <w:spacing w:line="480" w:lineRule="exact"/>
        <w:ind w:firstLine="600" w:firstLineChars="200"/>
        <w:rPr>
          <w:rFonts w:hint="eastAsia" w:ascii="宋体" w:hAnsi="宋体"/>
        </w:rPr>
      </w:pPr>
      <w:r>
        <w:rPr>
          <w:rFonts w:hint="eastAsia" w:ascii="宋体" w:hAnsi="宋体"/>
        </w:rPr>
        <w:t>主要是负责物业辖区范围内办公场所及公共场所的环境卫生服务。包括办公区域内的卫生清洁、公共区域内的卫生清洁。</w:t>
      </w:r>
    </w:p>
    <w:p>
      <w:pPr>
        <w:pStyle w:val="42"/>
        <w:spacing w:line="480" w:lineRule="exact"/>
        <w:ind w:firstLine="600" w:firstLineChars="200"/>
        <w:rPr>
          <w:rFonts w:hint="eastAsia" w:ascii="宋体" w:hAnsi="宋体"/>
        </w:rPr>
      </w:pPr>
      <w:r>
        <w:rPr>
          <w:rFonts w:hint="eastAsia" w:ascii="宋体" w:hAnsi="宋体"/>
        </w:rPr>
        <w:t>清洁工作一般实施日常清洁与专业清洁相结合，需建立保洁人员签到制度和巡查制度。</w:t>
      </w:r>
    </w:p>
    <w:p>
      <w:pPr>
        <w:pStyle w:val="42"/>
        <w:keepNext w:val="0"/>
        <w:keepLines w:val="0"/>
        <w:pageBreakBefore w:val="0"/>
        <w:widowControl/>
        <w:numPr>
          <w:ilvl w:val="1"/>
          <w:numId w:val="5"/>
        </w:numPr>
        <w:kinsoku/>
        <w:wordWrap/>
        <w:overflowPunct/>
        <w:topLinePunct w:val="0"/>
        <w:autoSpaceDE/>
        <w:autoSpaceDN/>
        <w:bidi w:val="0"/>
        <w:adjustRightInd/>
        <w:snapToGrid/>
        <w:spacing w:line="480" w:lineRule="exact"/>
        <w:ind w:left="0" w:leftChars="0" w:firstLine="600" w:firstLineChars="200"/>
        <w:textAlignment w:val="auto"/>
        <w:rPr>
          <w:rFonts w:hint="eastAsia" w:ascii="宋体" w:hAnsi="宋体"/>
        </w:rPr>
      </w:pPr>
      <w:r>
        <w:rPr>
          <w:rFonts w:hint="eastAsia" w:ascii="宋体" w:hAnsi="宋体"/>
        </w:rPr>
        <w:t>日常清洁范围：办公室、会议室、各功能室和服务窗口前后台的清洁与保洁工作（办公桌椅、大理石台面、沙发、文件柜、电脑设备、插座、开关、门窗、天花、灯具、送排风口、墙壁、地板、地角线、垃圾桶、花盘、挂画、茶杯、所有配套设施、设备及标识牌等）。</w:t>
      </w:r>
    </w:p>
    <w:p>
      <w:pPr>
        <w:pStyle w:val="42"/>
        <w:keepNext w:val="0"/>
        <w:keepLines w:val="0"/>
        <w:pageBreakBefore w:val="0"/>
        <w:widowControl/>
        <w:numPr>
          <w:ilvl w:val="1"/>
          <w:numId w:val="5"/>
        </w:numPr>
        <w:kinsoku/>
        <w:wordWrap/>
        <w:overflowPunct/>
        <w:topLinePunct w:val="0"/>
        <w:autoSpaceDE/>
        <w:autoSpaceDN/>
        <w:bidi w:val="0"/>
        <w:adjustRightInd/>
        <w:snapToGrid/>
        <w:spacing w:line="480" w:lineRule="exact"/>
        <w:ind w:left="0" w:leftChars="0" w:firstLine="600" w:firstLineChars="200"/>
        <w:textAlignment w:val="auto"/>
        <w:rPr>
          <w:rFonts w:hint="eastAsia" w:ascii="宋体" w:hAnsi="宋体"/>
          <w:b/>
        </w:rPr>
      </w:pPr>
      <w:r>
        <w:rPr>
          <w:rFonts w:hint="eastAsia" w:ascii="宋体" w:hAnsi="宋体"/>
        </w:rPr>
        <w:t>洗手间的清洁范围：天花、灯具、送排风口、墙壁、隔板、地角线、地板、门窗、镜面、洗手盆、尿斗、蹲便器、开关、所有配套设施及标识牌，洗手液及厕纸的更换。</w:t>
      </w:r>
    </w:p>
    <w:p>
      <w:pPr>
        <w:pStyle w:val="42"/>
        <w:keepNext w:val="0"/>
        <w:keepLines w:val="0"/>
        <w:pageBreakBefore w:val="0"/>
        <w:widowControl/>
        <w:numPr>
          <w:ilvl w:val="1"/>
          <w:numId w:val="5"/>
        </w:numPr>
        <w:kinsoku/>
        <w:wordWrap/>
        <w:overflowPunct/>
        <w:topLinePunct w:val="0"/>
        <w:autoSpaceDE/>
        <w:autoSpaceDN/>
        <w:bidi w:val="0"/>
        <w:adjustRightInd/>
        <w:snapToGrid/>
        <w:spacing w:line="480" w:lineRule="exact"/>
        <w:ind w:left="0" w:leftChars="0" w:firstLine="600" w:firstLineChars="200"/>
        <w:textAlignment w:val="auto"/>
        <w:rPr>
          <w:rFonts w:hint="eastAsia" w:ascii="宋体" w:hAnsi="宋体"/>
        </w:rPr>
      </w:pPr>
      <w:r>
        <w:rPr>
          <w:rFonts w:hint="eastAsia" w:ascii="宋体" w:hAnsi="宋体"/>
        </w:rPr>
        <w:t>电梯的清洁范围：天花、灯具、送排风口、不锈钢面、地板、地垫、灯箱、所有配套设施及标识牌。</w:t>
      </w:r>
    </w:p>
    <w:p>
      <w:pPr>
        <w:pStyle w:val="42"/>
        <w:keepNext w:val="0"/>
        <w:keepLines w:val="0"/>
        <w:pageBreakBefore w:val="0"/>
        <w:widowControl/>
        <w:numPr>
          <w:ilvl w:val="1"/>
          <w:numId w:val="5"/>
        </w:numPr>
        <w:kinsoku/>
        <w:wordWrap/>
        <w:overflowPunct/>
        <w:topLinePunct w:val="0"/>
        <w:autoSpaceDE/>
        <w:autoSpaceDN/>
        <w:bidi w:val="0"/>
        <w:adjustRightInd/>
        <w:snapToGrid/>
        <w:spacing w:line="480" w:lineRule="exact"/>
        <w:ind w:left="0" w:leftChars="0" w:firstLine="600" w:firstLineChars="200"/>
        <w:textAlignment w:val="auto"/>
        <w:rPr>
          <w:rFonts w:hint="eastAsia" w:ascii="宋体" w:hAnsi="宋体"/>
        </w:rPr>
      </w:pPr>
      <w:r>
        <w:rPr>
          <w:rFonts w:hint="eastAsia" w:ascii="宋体" w:hAnsi="宋体"/>
        </w:rPr>
        <w:t>通道清洁范围：天花板、墙壁、地板、地角线、插座、开关、花盘、垃圾桶、消防栓、消防箱、所有配套设施、标识牌及宣传栏（架）。</w:t>
      </w:r>
    </w:p>
    <w:p>
      <w:pPr>
        <w:pStyle w:val="42"/>
        <w:keepNext w:val="0"/>
        <w:keepLines w:val="0"/>
        <w:pageBreakBefore w:val="0"/>
        <w:widowControl/>
        <w:numPr>
          <w:ilvl w:val="1"/>
          <w:numId w:val="5"/>
        </w:numPr>
        <w:kinsoku/>
        <w:wordWrap/>
        <w:overflowPunct/>
        <w:topLinePunct w:val="0"/>
        <w:autoSpaceDE/>
        <w:autoSpaceDN/>
        <w:bidi w:val="0"/>
        <w:adjustRightInd/>
        <w:snapToGrid/>
        <w:spacing w:line="480" w:lineRule="exact"/>
        <w:ind w:left="0" w:leftChars="0" w:firstLine="600" w:firstLineChars="200"/>
        <w:textAlignment w:val="auto"/>
        <w:rPr>
          <w:rFonts w:hint="eastAsia" w:ascii="宋体" w:hAnsi="宋体"/>
        </w:rPr>
      </w:pPr>
      <w:r>
        <w:rPr>
          <w:rFonts w:hint="eastAsia" w:ascii="宋体" w:hAnsi="宋体"/>
        </w:rPr>
        <w:t>消防楼梯的保洁范围：天花板、墙壁、地板、楼梯、扶手、栏杆、窗口、防火门、消防栓、消防箱及楼层标识牌。</w:t>
      </w:r>
    </w:p>
    <w:p>
      <w:pPr>
        <w:pStyle w:val="42"/>
        <w:keepNext w:val="0"/>
        <w:keepLines w:val="0"/>
        <w:pageBreakBefore w:val="0"/>
        <w:widowControl/>
        <w:numPr>
          <w:ilvl w:val="1"/>
          <w:numId w:val="5"/>
        </w:numPr>
        <w:kinsoku/>
        <w:wordWrap/>
        <w:overflowPunct/>
        <w:topLinePunct w:val="0"/>
        <w:autoSpaceDE/>
        <w:autoSpaceDN/>
        <w:bidi w:val="0"/>
        <w:adjustRightInd/>
        <w:snapToGrid/>
        <w:spacing w:line="480" w:lineRule="exact"/>
        <w:ind w:left="0" w:leftChars="0" w:firstLine="600" w:firstLineChars="200"/>
        <w:textAlignment w:val="auto"/>
        <w:rPr>
          <w:rFonts w:hint="eastAsia" w:ascii="宋体" w:hAnsi="宋体"/>
        </w:rPr>
      </w:pPr>
      <w:r>
        <w:rPr>
          <w:rFonts w:hint="eastAsia" w:ascii="宋体" w:hAnsi="宋体"/>
        </w:rPr>
        <w:t>室外清洁范围：广场、停车场、道路、草地、沟渠、沙井、灯柱、牌匾以及正门雨蓬顶、三楼露台等室外配套设施。</w:t>
      </w:r>
    </w:p>
    <w:p>
      <w:pPr>
        <w:pStyle w:val="42"/>
        <w:keepNext w:val="0"/>
        <w:keepLines w:val="0"/>
        <w:pageBreakBefore w:val="0"/>
        <w:widowControl/>
        <w:numPr>
          <w:ilvl w:val="1"/>
          <w:numId w:val="5"/>
        </w:numPr>
        <w:kinsoku/>
        <w:wordWrap/>
        <w:overflowPunct/>
        <w:topLinePunct w:val="0"/>
        <w:autoSpaceDE/>
        <w:autoSpaceDN/>
        <w:bidi w:val="0"/>
        <w:adjustRightInd/>
        <w:snapToGrid/>
        <w:spacing w:line="480" w:lineRule="exact"/>
        <w:ind w:left="0" w:leftChars="0" w:firstLine="600" w:firstLineChars="200"/>
        <w:textAlignment w:val="auto"/>
        <w:rPr>
          <w:rFonts w:hint="eastAsia" w:ascii="宋体" w:hAnsi="宋体"/>
        </w:rPr>
      </w:pPr>
      <w:r>
        <w:rPr>
          <w:rFonts w:hint="eastAsia" w:ascii="宋体" w:hAnsi="宋体"/>
        </w:rPr>
        <w:t>负责建筑物、绿地及公共区域的四害消杀、防蚁等工作。</w:t>
      </w:r>
    </w:p>
    <w:p>
      <w:pPr>
        <w:pStyle w:val="42"/>
        <w:keepNext w:val="0"/>
        <w:keepLines w:val="0"/>
        <w:pageBreakBefore w:val="0"/>
        <w:widowControl/>
        <w:numPr>
          <w:ilvl w:val="1"/>
          <w:numId w:val="5"/>
        </w:numPr>
        <w:kinsoku/>
        <w:wordWrap/>
        <w:overflowPunct/>
        <w:topLinePunct w:val="0"/>
        <w:autoSpaceDE/>
        <w:autoSpaceDN/>
        <w:bidi w:val="0"/>
        <w:adjustRightInd/>
        <w:snapToGrid/>
        <w:spacing w:line="480" w:lineRule="exact"/>
        <w:ind w:left="0" w:leftChars="0" w:firstLine="600" w:firstLineChars="200"/>
        <w:textAlignment w:val="auto"/>
        <w:rPr>
          <w:rFonts w:hint="eastAsia" w:ascii="宋体" w:hAnsi="宋体"/>
        </w:rPr>
      </w:pPr>
      <w:r>
        <w:rPr>
          <w:rFonts w:hint="eastAsia" w:ascii="宋体" w:hAnsi="宋体"/>
        </w:rPr>
        <w:t>清洁用品设施管理。（垃圾桶、地毯、洗手间设施等环卫设施由采购人配置并完善，投标人负责监控、管理，并保持其完好）。</w:t>
      </w:r>
    </w:p>
    <w:p>
      <w:pPr>
        <w:pStyle w:val="42"/>
        <w:numPr>
          <w:ilvl w:val="0"/>
          <w:numId w:val="4"/>
        </w:numPr>
        <w:spacing w:line="480" w:lineRule="exact"/>
        <w:ind w:left="0" w:leftChars="0" w:firstLine="602" w:firstLineChars="200"/>
        <w:rPr>
          <w:rFonts w:hint="eastAsia" w:ascii="宋体" w:hAnsi="宋体"/>
          <w:b/>
        </w:rPr>
      </w:pPr>
      <w:r>
        <w:rPr>
          <w:rFonts w:hint="eastAsia" w:ascii="宋体" w:hAnsi="宋体"/>
          <w:b/>
        </w:rPr>
        <w:t>设备设施维护服务要求</w:t>
      </w:r>
    </w:p>
    <w:p>
      <w:pPr>
        <w:pStyle w:val="42"/>
        <w:spacing w:line="480" w:lineRule="exact"/>
        <w:ind w:firstLine="600" w:firstLineChars="200"/>
        <w:rPr>
          <w:rFonts w:hint="eastAsia" w:ascii="宋体" w:hAnsi="宋体"/>
        </w:rPr>
      </w:pPr>
      <w:r>
        <w:rPr>
          <w:rFonts w:hint="eastAsia" w:ascii="宋体" w:hAnsi="宋体"/>
        </w:rPr>
        <w:t>主要是物业辖区范围内电器设施设备的运行服务、维修、保养和日常管理，进行灾害事故的预防和处理以及大楼安全巡查（检查天花板及悬挂物有无安全隐患，下班后检查空调、电脑、照明等电器设备用电、用水、防火等情况），并提供安全防范咨询服务，分项做好检查和维修记录及建立专项档案。大楼电器设施设备管理目标要达到如下要求：</w:t>
      </w:r>
    </w:p>
    <w:p>
      <w:pPr>
        <w:pStyle w:val="42"/>
        <w:spacing w:line="480" w:lineRule="exact"/>
        <w:ind w:firstLine="600" w:firstLineChars="200"/>
        <w:rPr>
          <w:rFonts w:hint="eastAsia" w:ascii="宋体" w:hAnsi="宋体"/>
        </w:rPr>
      </w:pPr>
      <w:r>
        <w:rPr>
          <w:rFonts w:hint="eastAsia" w:ascii="宋体" w:hAnsi="宋体"/>
        </w:rPr>
        <w:t>设备功能良好、完整有效，及时</w:t>
      </w:r>
      <w:r>
        <w:rPr>
          <w:rFonts w:hint="eastAsia" w:ascii="宋体" w:hAnsi="宋体"/>
          <w:lang w:eastAsia="zh-CN"/>
        </w:rPr>
        <w:t>提出</w:t>
      </w:r>
      <w:r>
        <w:rPr>
          <w:rFonts w:hint="eastAsia" w:ascii="宋体" w:hAnsi="宋体"/>
        </w:rPr>
        <w:t>维修、保养</w:t>
      </w:r>
      <w:r>
        <w:rPr>
          <w:rFonts w:hint="eastAsia" w:ascii="宋体" w:hAnsi="宋体"/>
          <w:lang w:eastAsia="zh-CN"/>
        </w:rPr>
        <w:t>需求</w:t>
      </w:r>
      <w:r>
        <w:rPr>
          <w:rFonts w:hint="eastAsia" w:ascii="宋体" w:hAnsi="宋体"/>
        </w:rPr>
        <w:t>，设备运行正常，确保每天能正常供水、供电、供冷和大楼内电器设备功能良好完整有效</w:t>
      </w:r>
      <w:r>
        <w:rPr>
          <w:rFonts w:hint="eastAsia" w:ascii="宋体" w:hAnsi="宋体"/>
          <w:lang w:eastAsia="zh-CN"/>
        </w:rPr>
        <w:t>地</w:t>
      </w:r>
      <w:r>
        <w:rPr>
          <w:rFonts w:hint="eastAsia" w:ascii="宋体" w:hAnsi="宋体"/>
        </w:rPr>
        <w:t xml:space="preserve">正常运作。 </w:t>
      </w:r>
    </w:p>
    <w:p>
      <w:pPr>
        <w:pStyle w:val="42"/>
        <w:keepNext w:val="0"/>
        <w:keepLines w:val="0"/>
        <w:pageBreakBefore w:val="0"/>
        <w:widowControl/>
        <w:numPr>
          <w:ilvl w:val="1"/>
          <w:numId w:val="6"/>
        </w:numPr>
        <w:kinsoku/>
        <w:wordWrap/>
        <w:overflowPunct/>
        <w:topLinePunct w:val="0"/>
        <w:autoSpaceDE/>
        <w:autoSpaceDN/>
        <w:bidi w:val="0"/>
        <w:adjustRightInd/>
        <w:snapToGrid/>
        <w:spacing w:line="480" w:lineRule="exact"/>
        <w:ind w:left="0" w:leftChars="0" w:firstLine="600" w:firstLineChars="200"/>
        <w:textAlignment w:val="auto"/>
        <w:rPr>
          <w:rFonts w:hint="eastAsia" w:ascii="宋体" w:hAnsi="宋体"/>
        </w:rPr>
      </w:pPr>
      <w:r>
        <w:rPr>
          <w:rFonts w:hint="eastAsia" w:ascii="宋体" w:hAnsi="宋体"/>
        </w:rPr>
        <w:t>电源系统。包括配电房所有设备的日常运行维护管理。如高压开关柜及变压器的日常</w:t>
      </w:r>
      <w:r>
        <w:rPr>
          <w:rFonts w:hint="eastAsia" w:ascii="宋体" w:hAnsi="宋体"/>
          <w:lang w:eastAsia="zh-CN"/>
        </w:rPr>
        <w:t>巡查</w:t>
      </w:r>
      <w:r>
        <w:rPr>
          <w:rFonts w:hint="eastAsia" w:ascii="宋体" w:hAnsi="宋体"/>
        </w:rPr>
        <w:t>；低压配电柜的日常</w:t>
      </w:r>
      <w:r>
        <w:rPr>
          <w:rFonts w:hint="eastAsia" w:ascii="宋体" w:hAnsi="宋体"/>
          <w:lang w:eastAsia="zh-CN"/>
        </w:rPr>
        <w:t>巡查</w:t>
      </w:r>
      <w:r>
        <w:rPr>
          <w:rFonts w:hint="eastAsia" w:ascii="宋体" w:hAnsi="宋体"/>
        </w:rPr>
        <w:t>；高低压系统的各种数据的记录；强弱电房每天定期检查并做好记录；</w:t>
      </w:r>
      <w:r>
        <w:rPr>
          <w:rFonts w:hint="eastAsia" w:ascii="宋体" w:hAnsi="宋体"/>
          <w:lang w:eastAsia="zh-CN"/>
        </w:rPr>
        <w:t>配合配电房维保单位进行</w:t>
      </w:r>
      <w:r>
        <w:rPr>
          <w:rFonts w:hint="eastAsia" w:ascii="宋体" w:hAnsi="宋体"/>
        </w:rPr>
        <w:t>电房清洁</w:t>
      </w:r>
      <w:r>
        <w:rPr>
          <w:rFonts w:hint="eastAsia" w:ascii="宋体" w:hAnsi="宋体"/>
          <w:lang w:eastAsia="zh-CN"/>
        </w:rPr>
        <w:t>、</w:t>
      </w:r>
      <w:r>
        <w:rPr>
          <w:rFonts w:hint="eastAsia" w:ascii="宋体" w:hAnsi="宋体"/>
        </w:rPr>
        <w:t>发电机组的定期维护测试</w:t>
      </w:r>
      <w:r>
        <w:rPr>
          <w:rFonts w:hint="eastAsia" w:ascii="宋体" w:hAnsi="宋体"/>
          <w:lang w:eastAsia="zh-CN"/>
        </w:rPr>
        <w:t>；</w:t>
      </w:r>
      <w:bookmarkStart w:id="1" w:name="OLE_LINK5"/>
      <w:r>
        <w:rPr>
          <w:rFonts w:hint="eastAsia" w:ascii="宋体" w:hAnsi="宋体"/>
        </w:rPr>
        <w:t>室内开关</w:t>
      </w:r>
      <w:r>
        <w:rPr>
          <w:rFonts w:hint="eastAsia" w:ascii="宋体" w:hAnsi="宋体"/>
          <w:lang w:eastAsia="zh-CN"/>
        </w:rPr>
        <w:t>电</w:t>
      </w:r>
      <w:r>
        <w:rPr>
          <w:rFonts w:hint="eastAsia" w:ascii="宋体" w:hAnsi="宋体"/>
        </w:rPr>
        <w:t>箱及插座的维修与更换；电线电路的定期检查</w:t>
      </w:r>
      <w:bookmarkEnd w:id="1"/>
      <w:r>
        <w:rPr>
          <w:rFonts w:hint="eastAsia" w:ascii="宋体" w:hAnsi="宋体"/>
        </w:rPr>
        <w:t>等等。</w:t>
      </w:r>
    </w:p>
    <w:p>
      <w:pPr>
        <w:pStyle w:val="42"/>
        <w:spacing w:line="480" w:lineRule="exact"/>
        <w:ind w:firstLine="600" w:firstLineChars="200"/>
        <w:rPr>
          <w:rFonts w:hint="eastAsia" w:ascii="宋体" w:hAnsi="宋体"/>
        </w:rPr>
      </w:pPr>
      <w:r>
        <w:rPr>
          <w:rFonts w:hint="eastAsia" w:ascii="宋体" w:hAnsi="宋体"/>
        </w:rPr>
        <w:t>上述供配电设备设施故障的应急处理、节能降耗以及防火、防水、防淹和机房安保等。</w:t>
      </w:r>
    </w:p>
    <w:p>
      <w:pPr>
        <w:pStyle w:val="42"/>
        <w:keepNext w:val="0"/>
        <w:keepLines w:val="0"/>
        <w:pageBreakBefore w:val="0"/>
        <w:widowControl/>
        <w:numPr>
          <w:ilvl w:val="1"/>
          <w:numId w:val="6"/>
        </w:numPr>
        <w:kinsoku/>
        <w:wordWrap/>
        <w:overflowPunct/>
        <w:topLinePunct w:val="0"/>
        <w:autoSpaceDE/>
        <w:autoSpaceDN/>
        <w:bidi w:val="0"/>
        <w:adjustRightInd/>
        <w:snapToGrid/>
        <w:spacing w:line="480" w:lineRule="exact"/>
        <w:ind w:left="0" w:leftChars="0" w:firstLine="600" w:firstLineChars="200"/>
        <w:textAlignment w:val="auto"/>
        <w:rPr>
          <w:rFonts w:hint="eastAsia" w:ascii="宋体" w:hAnsi="宋体"/>
        </w:rPr>
      </w:pPr>
      <w:r>
        <w:rPr>
          <w:rFonts w:hint="eastAsia" w:ascii="宋体" w:hAnsi="宋体"/>
        </w:rPr>
        <w:t>照明系统。包括办公楼内所有照明灯具的检查、更换及维修；各种照明控制开关的检查、更换及维护；室外路灯的检查、</w:t>
      </w:r>
      <w:r>
        <w:rPr>
          <w:rFonts w:hint="eastAsia" w:ascii="宋体" w:hAnsi="宋体"/>
          <w:lang w:eastAsia="zh-CN"/>
        </w:rPr>
        <w:t>及时提出</w:t>
      </w:r>
      <w:r>
        <w:rPr>
          <w:rFonts w:hint="eastAsia" w:ascii="宋体" w:hAnsi="宋体"/>
        </w:rPr>
        <w:t>更换及维修</w:t>
      </w:r>
      <w:r>
        <w:rPr>
          <w:rFonts w:hint="eastAsia" w:ascii="宋体" w:hAnsi="宋体"/>
          <w:lang w:eastAsia="zh-CN"/>
        </w:rPr>
        <w:t>需求</w:t>
      </w:r>
      <w:r>
        <w:rPr>
          <w:rFonts w:hint="eastAsia" w:ascii="宋体" w:hAnsi="宋体"/>
        </w:rPr>
        <w:t>。</w:t>
      </w:r>
    </w:p>
    <w:p>
      <w:pPr>
        <w:pStyle w:val="42"/>
        <w:keepNext w:val="0"/>
        <w:keepLines w:val="0"/>
        <w:pageBreakBefore w:val="0"/>
        <w:widowControl/>
        <w:numPr>
          <w:ilvl w:val="1"/>
          <w:numId w:val="6"/>
        </w:numPr>
        <w:kinsoku/>
        <w:wordWrap/>
        <w:overflowPunct/>
        <w:topLinePunct w:val="0"/>
        <w:autoSpaceDE/>
        <w:autoSpaceDN/>
        <w:bidi w:val="0"/>
        <w:adjustRightInd/>
        <w:snapToGrid/>
        <w:spacing w:line="480" w:lineRule="exact"/>
        <w:ind w:left="0" w:leftChars="0" w:firstLine="600" w:firstLineChars="200"/>
        <w:textAlignment w:val="auto"/>
        <w:rPr>
          <w:rFonts w:hint="eastAsia" w:ascii="宋体" w:hAnsi="宋体"/>
        </w:rPr>
      </w:pPr>
      <w:r>
        <w:rPr>
          <w:rFonts w:hint="eastAsia" w:ascii="宋体" w:hAnsi="宋体"/>
        </w:rPr>
        <w:t>空调和通风系统。包括空调与通风系统所有设备的运行服务、巡视检查和日常管理，故障</w:t>
      </w:r>
      <w:r>
        <w:rPr>
          <w:rFonts w:hint="eastAsia" w:ascii="宋体" w:hAnsi="宋体"/>
          <w:lang w:eastAsia="zh-CN"/>
        </w:rPr>
        <w:t>报修</w:t>
      </w:r>
      <w:r>
        <w:rPr>
          <w:rFonts w:hint="eastAsia" w:ascii="宋体" w:hAnsi="宋体"/>
        </w:rPr>
        <w:t>。建立空调与通风系统运行管理规范，做好运行控制和记录，配合维修保养单位做好设备维护保养，确保设备完好，系统运行正常。</w:t>
      </w:r>
    </w:p>
    <w:p>
      <w:pPr>
        <w:pStyle w:val="42"/>
        <w:spacing w:line="480" w:lineRule="exact"/>
        <w:ind w:firstLine="600" w:firstLineChars="200"/>
        <w:rPr>
          <w:rFonts w:hint="eastAsia" w:ascii="宋体" w:hAnsi="宋体"/>
        </w:rPr>
      </w:pPr>
      <w:r>
        <w:rPr>
          <w:rFonts w:hint="eastAsia" w:ascii="宋体" w:hAnsi="宋体"/>
        </w:rPr>
        <w:t>上述空调与通风设备设施故障的应急处理、节能降耗以及防火、防水、防淹和机房安保等。</w:t>
      </w:r>
    </w:p>
    <w:p>
      <w:pPr>
        <w:pStyle w:val="42"/>
        <w:keepNext w:val="0"/>
        <w:keepLines w:val="0"/>
        <w:pageBreakBefore w:val="0"/>
        <w:widowControl/>
        <w:numPr>
          <w:ilvl w:val="1"/>
          <w:numId w:val="6"/>
        </w:numPr>
        <w:kinsoku/>
        <w:wordWrap/>
        <w:overflowPunct/>
        <w:topLinePunct w:val="0"/>
        <w:autoSpaceDE/>
        <w:autoSpaceDN/>
        <w:bidi w:val="0"/>
        <w:adjustRightInd/>
        <w:snapToGrid/>
        <w:spacing w:line="480" w:lineRule="exact"/>
        <w:ind w:left="0" w:leftChars="0" w:firstLine="600" w:firstLineChars="200"/>
        <w:textAlignment w:val="auto"/>
        <w:rPr>
          <w:rFonts w:hint="eastAsia" w:ascii="宋体" w:hAnsi="宋体"/>
        </w:rPr>
      </w:pPr>
      <w:r>
        <w:rPr>
          <w:rFonts w:hint="eastAsia" w:ascii="宋体" w:hAnsi="宋体"/>
        </w:rPr>
        <w:t>给排水系统。包括物业辖区范围内室内外各种水管的检查及维护；直饮水机房过滤器的定时巡检及维保, 建立管理规范，做好记录，配合维修保养单位做好设备维护保养，确保设备完好，运行正常；热水器的定时巡检；洗手间的大便冲水阀、小便冲水阀、感应水龙头的</w:t>
      </w:r>
      <w:r>
        <w:rPr>
          <w:rFonts w:hint="eastAsia" w:ascii="宋体" w:hAnsi="宋体"/>
          <w:lang w:eastAsia="zh-CN"/>
        </w:rPr>
        <w:t>检查</w:t>
      </w:r>
      <w:r>
        <w:rPr>
          <w:rFonts w:hint="eastAsia" w:ascii="宋体" w:hAnsi="宋体"/>
        </w:rPr>
        <w:t>及</w:t>
      </w:r>
      <w:r>
        <w:rPr>
          <w:rFonts w:hint="eastAsia" w:ascii="宋体" w:hAnsi="宋体"/>
          <w:lang w:eastAsia="zh-CN"/>
        </w:rPr>
        <w:t>电池</w:t>
      </w:r>
      <w:r>
        <w:rPr>
          <w:rFonts w:hint="eastAsia" w:ascii="宋体" w:hAnsi="宋体"/>
        </w:rPr>
        <w:t>更换；</w:t>
      </w:r>
      <w:r>
        <w:rPr>
          <w:rFonts w:hint="eastAsia" w:ascii="宋体" w:hAnsi="宋体"/>
          <w:lang w:eastAsia="zh-CN"/>
        </w:rPr>
        <w:t>及时提出</w:t>
      </w:r>
      <w:r>
        <w:rPr>
          <w:rFonts w:hint="eastAsia" w:ascii="宋体" w:hAnsi="宋体"/>
        </w:rPr>
        <w:t>天面及</w:t>
      </w:r>
      <w:r>
        <w:rPr>
          <w:rFonts w:hint="eastAsia" w:ascii="宋体" w:hAnsi="宋体"/>
          <w:lang w:eastAsia="zh-CN"/>
        </w:rPr>
        <w:t>洗手盆</w:t>
      </w:r>
      <w:r>
        <w:rPr>
          <w:rFonts w:hint="eastAsia" w:ascii="宋体" w:hAnsi="宋体"/>
        </w:rPr>
        <w:t>下水道的疏通</w:t>
      </w:r>
      <w:r>
        <w:rPr>
          <w:rFonts w:hint="eastAsia" w:ascii="宋体" w:hAnsi="宋体"/>
          <w:lang w:eastAsia="zh-CN"/>
        </w:rPr>
        <w:t>需求、</w:t>
      </w:r>
      <w:r>
        <w:rPr>
          <w:rFonts w:hint="eastAsia" w:ascii="宋体" w:hAnsi="宋体"/>
        </w:rPr>
        <w:t>各种水管的漏水维修</w:t>
      </w:r>
      <w:r>
        <w:rPr>
          <w:rFonts w:hint="eastAsia" w:ascii="宋体" w:hAnsi="宋体"/>
          <w:lang w:eastAsia="zh-CN"/>
        </w:rPr>
        <w:t>需求</w:t>
      </w:r>
      <w:r>
        <w:rPr>
          <w:rFonts w:hint="eastAsia" w:ascii="宋体" w:hAnsi="宋体"/>
        </w:rPr>
        <w:t>等。</w:t>
      </w:r>
    </w:p>
    <w:p>
      <w:pPr>
        <w:pStyle w:val="42"/>
        <w:spacing w:line="480" w:lineRule="exact"/>
        <w:ind w:firstLine="600" w:firstLineChars="200"/>
        <w:rPr>
          <w:rFonts w:hint="eastAsia" w:ascii="宋体" w:hAnsi="宋体"/>
        </w:rPr>
      </w:pPr>
      <w:r>
        <w:rPr>
          <w:rFonts w:hint="eastAsia" w:ascii="宋体" w:hAnsi="宋体"/>
        </w:rPr>
        <w:t>上述给排水系统设备设施故障的应急处理、备件贮备、节能降耗以及防火、防水、防淹和机房安保等。</w:t>
      </w:r>
    </w:p>
    <w:p>
      <w:pPr>
        <w:pStyle w:val="42"/>
        <w:keepNext w:val="0"/>
        <w:keepLines w:val="0"/>
        <w:pageBreakBefore w:val="0"/>
        <w:widowControl/>
        <w:numPr>
          <w:ilvl w:val="1"/>
          <w:numId w:val="6"/>
        </w:numPr>
        <w:kinsoku/>
        <w:wordWrap/>
        <w:overflowPunct/>
        <w:topLinePunct w:val="0"/>
        <w:autoSpaceDE/>
        <w:autoSpaceDN/>
        <w:bidi w:val="0"/>
        <w:adjustRightInd/>
        <w:snapToGrid/>
        <w:spacing w:line="480" w:lineRule="exact"/>
        <w:ind w:left="0" w:leftChars="0" w:firstLine="600" w:firstLineChars="200"/>
        <w:textAlignment w:val="auto"/>
        <w:rPr>
          <w:rFonts w:hint="eastAsia" w:ascii="宋体" w:hAnsi="宋体"/>
        </w:rPr>
      </w:pPr>
      <w:r>
        <w:rPr>
          <w:rFonts w:hint="eastAsia" w:ascii="宋体" w:hAnsi="宋体"/>
        </w:rPr>
        <w:t>电梯系统。包括电梯机房及轿厢的巡视检查，故障</w:t>
      </w:r>
      <w:r>
        <w:rPr>
          <w:rFonts w:hint="eastAsia" w:ascii="宋体" w:hAnsi="宋体"/>
          <w:lang w:eastAsia="zh-CN"/>
        </w:rPr>
        <w:t>报修</w:t>
      </w:r>
      <w:r>
        <w:rPr>
          <w:rFonts w:hint="eastAsia" w:ascii="宋体" w:hAnsi="宋体"/>
        </w:rPr>
        <w:t>；电梯空调定时开关；电梯困人的解救；电梯定时开关；配合维修保养单位做好设备维护保养，确保设备完好，系统运行正常。</w:t>
      </w:r>
    </w:p>
    <w:p>
      <w:pPr>
        <w:pStyle w:val="42"/>
        <w:keepNext w:val="0"/>
        <w:keepLines w:val="0"/>
        <w:pageBreakBefore w:val="0"/>
        <w:widowControl/>
        <w:numPr>
          <w:ilvl w:val="1"/>
          <w:numId w:val="6"/>
        </w:numPr>
        <w:kinsoku/>
        <w:wordWrap/>
        <w:overflowPunct/>
        <w:topLinePunct w:val="0"/>
        <w:autoSpaceDE/>
        <w:autoSpaceDN/>
        <w:bidi w:val="0"/>
        <w:adjustRightInd/>
        <w:snapToGrid/>
        <w:spacing w:line="480" w:lineRule="exact"/>
        <w:ind w:left="0" w:leftChars="0" w:firstLine="600" w:firstLineChars="200"/>
        <w:textAlignment w:val="auto"/>
        <w:rPr>
          <w:rFonts w:hint="eastAsia" w:ascii="宋体" w:hAnsi="宋体"/>
        </w:rPr>
      </w:pPr>
      <w:r>
        <w:rPr>
          <w:rFonts w:hint="eastAsia" w:ascii="宋体" w:hAnsi="宋体"/>
        </w:rPr>
        <w:t>消防系统。包括对大楼所有消防设施设备的巡视检查，故障</w:t>
      </w:r>
      <w:r>
        <w:rPr>
          <w:rFonts w:hint="eastAsia" w:ascii="宋体" w:hAnsi="宋体"/>
          <w:lang w:eastAsia="zh-CN"/>
        </w:rPr>
        <w:t>报修</w:t>
      </w:r>
      <w:r>
        <w:rPr>
          <w:rFonts w:hint="eastAsia" w:ascii="宋体" w:hAnsi="宋体"/>
        </w:rPr>
        <w:t>。配合维修保养单位做好设备维护保养，确保设备完好，系统运行正常。</w:t>
      </w:r>
    </w:p>
    <w:p>
      <w:pPr>
        <w:pStyle w:val="42"/>
        <w:spacing w:line="480" w:lineRule="exact"/>
        <w:ind w:firstLine="600" w:firstLineChars="200"/>
        <w:rPr>
          <w:rFonts w:hint="eastAsia" w:ascii="宋体" w:hAnsi="宋体"/>
        </w:rPr>
      </w:pPr>
      <w:r>
        <w:rPr>
          <w:rFonts w:hint="eastAsia" w:ascii="宋体" w:hAnsi="宋体"/>
        </w:rPr>
        <w:t>上述消防系统设备设施故障的应急处理、备件贮备以及防火、防水、防淹和机房安保等。</w:t>
      </w:r>
    </w:p>
    <w:p>
      <w:pPr>
        <w:pStyle w:val="42"/>
        <w:keepNext w:val="0"/>
        <w:keepLines w:val="0"/>
        <w:pageBreakBefore w:val="0"/>
        <w:widowControl/>
        <w:numPr>
          <w:ilvl w:val="1"/>
          <w:numId w:val="6"/>
        </w:numPr>
        <w:kinsoku/>
        <w:wordWrap/>
        <w:overflowPunct/>
        <w:topLinePunct w:val="0"/>
        <w:autoSpaceDE/>
        <w:autoSpaceDN/>
        <w:bidi w:val="0"/>
        <w:adjustRightInd/>
        <w:snapToGrid/>
        <w:spacing w:line="480" w:lineRule="exact"/>
        <w:ind w:left="0" w:leftChars="0" w:firstLine="600" w:firstLineChars="200"/>
        <w:textAlignment w:val="auto"/>
        <w:rPr>
          <w:rFonts w:hint="eastAsia" w:ascii="宋体" w:hAnsi="宋体"/>
        </w:rPr>
      </w:pPr>
      <w:r>
        <w:rPr>
          <w:rFonts w:hint="eastAsia" w:ascii="宋体" w:hAnsi="宋体"/>
        </w:rPr>
        <w:t>弱电监控系统。包括楼宇控制系统所有设备（冷源系统、空调通风系统、供配电系统、联网防盗系统、室内外视频监控系统、给排水及污水系统、机房等）的日常运行</w:t>
      </w:r>
      <w:r>
        <w:rPr>
          <w:rFonts w:hint="eastAsia" w:ascii="宋体" w:hAnsi="宋体"/>
          <w:lang w:val="en-US" w:eastAsia="zh-CN"/>
        </w:rPr>
        <w:t>巡查管理，发现问题及时上报</w:t>
      </w:r>
      <w:r>
        <w:rPr>
          <w:rFonts w:hint="eastAsia" w:ascii="宋体" w:hAnsi="宋体"/>
        </w:rPr>
        <w:t>。</w:t>
      </w:r>
    </w:p>
    <w:p>
      <w:pPr>
        <w:pStyle w:val="42"/>
        <w:spacing w:line="480" w:lineRule="exact"/>
        <w:ind w:firstLine="600" w:firstLineChars="200"/>
        <w:rPr>
          <w:rFonts w:hint="eastAsia" w:ascii="宋体" w:hAnsi="宋体"/>
        </w:rPr>
      </w:pPr>
      <w:r>
        <w:rPr>
          <w:rFonts w:hint="eastAsia" w:ascii="宋体" w:hAnsi="宋体"/>
        </w:rPr>
        <w:t>上述弱电监控系统设备设施故障的应急处理、备件贮备以及机房安保等。</w:t>
      </w:r>
    </w:p>
    <w:p>
      <w:pPr>
        <w:pStyle w:val="42"/>
        <w:keepNext w:val="0"/>
        <w:keepLines w:val="0"/>
        <w:pageBreakBefore w:val="0"/>
        <w:widowControl/>
        <w:numPr>
          <w:ilvl w:val="1"/>
          <w:numId w:val="6"/>
        </w:numPr>
        <w:kinsoku/>
        <w:wordWrap/>
        <w:overflowPunct/>
        <w:topLinePunct w:val="0"/>
        <w:autoSpaceDE/>
        <w:autoSpaceDN/>
        <w:bidi w:val="0"/>
        <w:adjustRightInd/>
        <w:snapToGrid/>
        <w:spacing w:line="480" w:lineRule="exact"/>
        <w:ind w:left="0" w:leftChars="0" w:firstLine="600" w:firstLineChars="200"/>
        <w:textAlignment w:val="auto"/>
        <w:rPr>
          <w:rFonts w:hint="eastAsia" w:ascii="宋体" w:hAnsi="宋体"/>
        </w:rPr>
      </w:pPr>
      <w:r>
        <w:rPr>
          <w:rFonts w:hint="eastAsia" w:ascii="宋体" w:hAnsi="宋体"/>
        </w:rPr>
        <w:t>对大楼内各项施工过程的安全监督、各种外包专业维保过程的跟进管理、设备安装过程中的跟进管理，提醒施工人员做好安全防范措施</w:t>
      </w:r>
      <w:r>
        <w:rPr>
          <w:rFonts w:hint="eastAsia" w:ascii="宋体" w:hAnsi="宋体"/>
          <w:lang w:eastAsia="zh-CN"/>
        </w:rPr>
        <w:t>等</w:t>
      </w:r>
      <w:r>
        <w:rPr>
          <w:rFonts w:hint="eastAsia" w:ascii="宋体" w:hAnsi="宋体"/>
        </w:rPr>
        <w:t>。</w:t>
      </w:r>
    </w:p>
    <w:p>
      <w:pPr>
        <w:pStyle w:val="42"/>
        <w:numPr>
          <w:ilvl w:val="0"/>
          <w:numId w:val="4"/>
        </w:numPr>
        <w:spacing w:line="480" w:lineRule="exact"/>
        <w:ind w:left="0" w:leftChars="0" w:firstLine="602" w:firstLineChars="200"/>
        <w:rPr>
          <w:rFonts w:hint="eastAsia" w:ascii="宋体" w:hAnsi="宋体"/>
          <w:b/>
        </w:rPr>
      </w:pPr>
      <w:r>
        <w:rPr>
          <w:rFonts w:hint="eastAsia" w:ascii="宋体" w:hAnsi="宋体"/>
          <w:b/>
        </w:rPr>
        <w:t>房屋本体维修服务要求</w:t>
      </w:r>
    </w:p>
    <w:p>
      <w:pPr>
        <w:pStyle w:val="42"/>
        <w:spacing w:line="480" w:lineRule="exact"/>
        <w:ind w:firstLine="600" w:firstLineChars="200"/>
        <w:rPr>
          <w:rFonts w:hint="eastAsia" w:ascii="宋体" w:hAnsi="宋体"/>
        </w:rPr>
      </w:pPr>
      <w:r>
        <w:rPr>
          <w:rFonts w:hint="eastAsia" w:ascii="宋体" w:hAnsi="宋体"/>
        </w:rPr>
        <w:t>主要是物业辖区范围内的建筑本体、防雷设施、家具门窗等设施的维护和日常管理，进行灾害事故的预防和处理以及大楼安全巡查（检查天花板及悬挂物有无安全隐患等），并提供安全防范咨询服务，分项做好检查和维修记录及建立专项档案。大楼房屋本体的维护管理目标要达到如下要求：</w:t>
      </w:r>
    </w:p>
    <w:p>
      <w:pPr>
        <w:pStyle w:val="42"/>
        <w:spacing w:line="480" w:lineRule="exact"/>
        <w:ind w:firstLine="600" w:firstLineChars="200"/>
        <w:rPr>
          <w:rFonts w:hint="eastAsia" w:ascii="宋体" w:hAnsi="宋体"/>
        </w:rPr>
      </w:pPr>
      <w:r>
        <w:rPr>
          <w:rFonts w:hint="eastAsia" w:ascii="宋体" w:hAnsi="宋体"/>
        </w:rPr>
        <w:t>确保大楼房屋及公用设施安全、外观完好、使用功能正常，延长使用寿命，实现物业保值和增值。</w:t>
      </w:r>
    </w:p>
    <w:p>
      <w:pPr>
        <w:pStyle w:val="42"/>
        <w:keepNext w:val="0"/>
        <w:keepLines w:val="0"/>
        <w:pageBreakBefore w:val="0"/>
        <w:widowControl/>
        <w:numPr>
          <w:ilvl w:val="1"/>
          <w:numId w:val="7"/>
        </w:numPr>
        <w:kinsoku/>
        <w:wordWrap/>
        <w:overflowPunct/>
        <w:topLinePunct w:val="0"/>
        <w:autoSpaceDE/>
        <w:autoSpaceDN/>
        <w:bidi w:val="0"/>
        <w:adjustRightInd/>
        <w:snapToGrid/>
        <w:spacing w:line="480" w:lineRule="exact"/>
        <w:ind w:left="0" w:leftChars="0" w:firstLine="600" w:firstLineChars="200"/>
        <w:textAlignment w:val="auto"/>
        <w:rPr>
          <w:rFonts w:hint="eastAsia" w:ascii="宋体" w:hAnsi="宋体"/>
        </w:rPr>
      </w:pPr>
      <w:r>
        <w:rPr>
          <w:rFonts w:hint="eastAsia" w:ascii="宋体" w:hAnsi="宋体"/>
        </w:rPr>
        <w:t>物业管理区域内本体建筑、配套设备设施的维护和日常管理，包括楼盖、屋顶、玻璃幕墙、内外墙面、地面、地脚线、承重结构、楼梯、走道、路面、车道、门厅、化粪池、雨水沟、沟渠及下水道、蓄水池、灯箱广告、标识牌等的巡检、管理</w:t>
      </w:r>
      <w:r>
        <w:rPr>
          <w:rFonts w:hint="eastAsia" w:ascii="宋体" w:hAnsi="宋体"/>
          <w:lang w:eastAsia="zh-CN"/>
        </w:rPr>
        <w:t>、及时提出</w:t>
      </w:r>
      <w:r>
        <w:rPr>
          <w:rFonts w:hint="eastAsia" w:ascii="宋体" w:hAnsi="宋体"/>
        </w:rPr>
        <w:t>维护维修</w:t>
      </w:r>
      <w:r>
        <w:rPr>
          <w:rFonts w:hint="eastAsia" w:ascii="宋体" w:hAnsi="宋体"/>
          <w:lang w:eastAsia="zh-CN"/>
        </w:rPr>
        <w:t>需求</w:t>
      </w:r>
      <w:r>
        <w:rPr>
          <w:rFonts w:hint="eastAsia" w:ascii="宋体" w:hAnsi="宋体"/>
        </w:rPr>
        <w:t>。</w:t>
      </w:r>
    </w:p>
    <w:p>
      <w:pPr>
        <w:pStyle w:val="42"/>
        <w:keepNext w:val="0"/>
        <w:keepLines w:val="0"/>
        <w:pageBreakBefore w:val="0"/>
        <w:widowControl/>
        <w:numPr>
          <w:ilvl w:val="1"/>
          <w:numId w:val="7"/>
        </w:numPr>
        <w:kinsoku/>
        <w:wordWrap/>
        <w:overflowPunct/>
        <w:topLinePunct w:val="0"/>
        <w:autoSpaceDE/>
        <w:autoSpaceDN/>
        <w:bidi w:val="0"/>
        <w:adjustRightInd/>
        <w:snapToGrid/>
        <w:spacing w:line="480" w:lineRule="exact"/>
        <w:ind w:left="0" w:leftChars="0" w:firstLine="600" w:firstLineChars="200"/>
        <w:textAlignment w:val="auto"/>
        <w:rPr>
          <w:rFonts w:hint="eastAsia" w:ascii="宋体" w:hAnsi="宋体"/>
        </w:rPr>
      </w:pPr>
      <w:r>
        <w:rPr>
          <w:rFonts w:hint="eastAsia" w:ascii="宋体" w:hAnsi="宋体"/>
        </w:rPr>
        <w:t>玻璃幕墙。包括幕墙玻璃自爆的清理、安全警戒</w:t>
      </w:r>
      <w:r>
        <w:rPr>
          <w:rFonts w:hint="eastAsia" w:ascii="宋体" w:hAnsi="宋体"/>
          <w:lang w:eastAsia="zh-CN"/>
        </w:rPr>
        <w:t>、及时报修</w:t>
      </w:r>
      <w:r>
        <w:rPr>
          <w:rFonts w:hint="eastAsia" w:ascii="宋体" w:hAnsi="宋体"/>
        </w:rPr>
        <w:t>；洞口临时应急封堵（防雨、防风、防伤人）；小五金零配件维修等。</w:t>
      </w:r>
    </w:p>
    <w:p>
      <w:pPr>
        <w:pStyle w:val="42"/>
        <w:keepNext w:val="0"/>
        <w:keepLines w:val="0"/>
        <w:pageBreakBefore w:val="0"/>
        <w:widowControl/>
        <w:numPr>
          <w:ilvl w:val="1"/>
          <w:numId w:val="7"/>
        </w:numPr>
        <w:kinsoku/>
        <w:wordWrap/>
        <w:overflowPunct/>
        <w:topLinePunct w:val="0"/>
        <w:autoSpaceDE/>
        <w:autoSpaceDN/>
        <w:bidi w:val="0"/>
        <w:adjustRightInd/>
        <w:snapToGrid/>
        <w:spacing w:line="480" w:lineRule="exact"/>
        <w:ind w:left="0" w:leftChars="0" w:firstLine="600" w:firstLineChars="200"/>
        <w:textAlignment w:val="auto"/>
        <w:rPr>
          <w:rFonts w:hint="eastAsia" w:ascii="宋体" w:hAnsi="宋体"/>
        </w:rPr>
      </w:pPr>
      <w:r>
        <w:rPr>
          <w:rFonts w:hint="eastAsia" w:ascii="宋体" w:hAnsi="宋体"/>
        </w:rPr>
        <w:t>防雷系统。包括防雷系统的定期巡检、</w:t>
      </w:r>
      <w:r>
        <w:rPr>
          <w:rFonts w:hint="eastAsia" w:ascii="宋体" w:hAnsi="宋体"/>
          <w:lang w:eastAsia="zh-CN"/>
        </w:rPr>
        <w:t>发现问题及时上报维修</w:t>
      </w:r>
      <w:r>
        <w:rPr>
          <w:rFonts w:hint="eastAsia" w:ascii="宋体" w:hAnsi="宋体"/>
        </w:rPr>
        <w:t>等。</w:t>
      </w:r>
    </w:p>
    <w:p>
      <w:pPr>
        <w:pStyle w:val="42"/>
        <w:keepNext w:val="0"/>
        <w:keepLines w:val="0"/>
        <w:pageBreakBefore w:val="0"/>
        <w:widowControl/>
        <w:numPr>
          <w:ilvl w:val="1"/>
          <w:numId w:val="7"/>
        </w:numPr>
        <w:kinsoku/>
        <w:wordWrap/>
        <w:overflowPunct/>
        <w:topLinePunct w:val="0"/>
        <w:autoSpaceDE/>
        <w:autoSpaceDN/>
        <w:bidi w:val="0"/>
        <w:adjustRightInd/>
        <w:snapToGrid/>
        <w:spacing w:line="480" w:lineRule="exact"/>
        <w:ind w:left="0" w:leftChars="0" w:firstLine="600" w:firstLineChars="200"/>
        <w:textAlignment w:val="auto"/>
        <w:rPr>
          <w:rFonts w:hint="eastAsia" w:ascii="宋体" w:hAnsi="宋体"/>
        </w:rPr>
      </w:pPr>
      <w:r>
        <w:rPr>
          <w:rFonts w:hint="eastAsia" w:ascii="宋体" w:hAnsi="宋体"/>
        </w:rPr>
        <w:t>其它类公共设施维护（包括办公桌椅、门窗、锁、灯具、窗帘等的维修）。</w:t>
      </w:r>
    </w:p>
    <w:p>
      <w:pPr>
        <w:pStyle w:val="42"/>
        <w:keepNext w:val="0"/>
        <w:keepLines w:val="0"/>
        <w:pageBreakBefore w:val="0"/>
        <w:widowControl/>
        <w:numPr>
          <w:ilvl w:val="1"/>
          <w:numId w:val="7"/>
        </w:numPr>
        <w:kinsoku/>
        <w:wordWrap/>
        <w:overflowPunct/>
        <w:topLinePunct w:val="0"/>
        <w:autoSpaceDE/>
        <w:autoSpaceDN/>
        <w:bidi w:val="0"/>
        <w:adjustRightInd/>
        <w:snapToGrid/>
        <w:spacing w:line="480" w:lineRule="exact"/>
        <w:ind w:left="0" w:leftChars="0" w:firstLine="600" w:firstLineChars="200"/>
        <w:textAlignment w:val="auto"/>
        <w:rPr>
          <w:rFonts w:hint="eastAsia" w:ascii="宋体" w:hAnsi="宋体"/>
        </w:rPr>
      </w:pPr>
      <w:r>
        <w:rPr>
          <w:rFonts w:hint="eastAsia" w:ascii="宋体" w:hAnsi="宋体"/>
        </w:rPr>
        <w:t>提供单项工时单价、维修工时定额、附加管理费收费比例，严格按照有关技术标准、维修规范提供维修和修缮服务，并须承担物业管理区域内的日常水电维修费用及单项预算为500元以下的小型修缮工程（水电安装、补漏）的人工费用。对于维修及修缮工程中需要由采购人支付的材料采购和材料费报价必须真实，严格按照市场竞投费用进行收费。所采用的零配件等符合有关标准，不得使用假冒伪劣产品，不得以次充好，不得以旧顶新。采购的材料应登记后妥善保管，使用时应填写维修清单，经维修人员签字认可后，定期报销备案并核销已使用的材料。</w:t>
      </w:r>
    </w:p>
    <w:p>
      <w:pPr>
        <w:pStyle w:val="42"/>
        <w:keepNext w:val="0"/>
        <w:keepLines w:val="0"/>
        <w:pageBreakBefore w:val="0"/>
        <w:widowControl/>
        <w:numPr>
          <w:ilvl w:val="1"/>
          <w:numId w:val="7"/>
        </w:numPr>
        <w:kinsoku/>
        <w:wordWrap/>
        <w:overflowPunct/>
        <w:topLinePunct w:val="0"/>
        <w:autoSpaceDE/>
        <w:autoSpaceDN/>
        <w:bidi w:val="0"/>
        <w:adjustRightInd/>
        <w:snapToGrid/>
        <w:spacing w:line="480" w:lineRule="exact"/>
        <w:ind w:left="0" w:leftChars="0" w:firstLine="600" w:firstLineChars="200"/>
        <w:textAlignment w:val="auto"/>
        <w:rPr>
          <w:rFonts w:hint="eastAsia" w:ascii="宋体" w:hAnsi="宋体"/>
        </w:rPr>
      </w:pPr>
      <w:r>
        <w:rPr>
          <w:rFonts w:hint="eastAsia" w:ascii="宋体" w:hAnsi="宋体"/>
        </w:rPr>
        <w:t>对大楼内各项施工过程的安全监督、各种外包专业维保过程的跟进管理、设备安装过程中的跟进管理，提醒施工人员做好安全防范措施。</w:t>
      </w:r>
    </w:p>
    <w:p>
      <w:pPr>
        <w:pStyle w:val="42"/>
        <w:numPr>
          <w:ilvl w:val="0"/>
          <w:numId w:val="4"/>
        </w:numPr>
        <w:spacing w:line="480" w:lineRule="exact"/>
        <w:ind w:left="0" w:leftChars="0" w:firstLine="602" w:firstLineChars="200"/>
        <w:rPr>
          <w:rFonts w:hint="eastAsia" w:ascii="宋体" w:hAnsi="宋体"/>
          <w:b/>
          <w:highlight w:val="none"/>
        </w:rPr>
      </w:pPr>
      <w:r>
        <w:rPr>
          <w:rFonts w:hint="eastAsia" w:ascii="宋体" w:hAnsi="宋体"/>
          <w:b/>
          <w:highlight w:val="none"/>
        </w:rPr>
        <w:t>保安服务要求</w:t>
      </w:r>
    </w:p>
    <w:p>
      <w:pPr>
        <w:pStyle w:val="9"/>
        <w:spacing w:line="480" w:lineRule="exact"/>
        <w:ind w:firstLine="301" w:firstLineChars="100"/>
        <w:rPr>
          <w:rFonts w:hint="eastAsia" w:hAnsi="宋体" w:cs="宋体"/>
          <w:b/>
          <w:sz w:val="30"/>
          <w:szCs w:val="30"/>
          <w:lang w:val="zh-CN"/>
        </w:rPr>
      </w:pPr>
      <w:r>
        <w:rPr>
          <w:rFonts w:hint="eastAsia" w:hAnsi="宋体" w:cs="宋体"/>
          <w:b/>
          <w:sz w:val="30"/>
          <w:szCs w:val="30"/>
          <w:lang w:val="zh-CN"/>
        </w:rPr>
        <w:t>★</w:t>
      </w:r>
      <w:r>
        <w:rPr>
          <w:rFonts w:hint="eastAsia" w:hAnsi="宋体"/>
          <w:kern w:val="0"/>
          <w:sz w:val="30"/>
          <w:szCs w:val="30"/>
        </w:rPr>
        <w:t>投标人须符合《广东省保安服务管理条例》的相关规定，投标时提供由公安机关颁发的《保安服务许可证》复印件，或承诺中标公告发布之日起 30 日内提供《广东省自行招用保安员的单位备案回执》。</w:t>
      </w:r>
    </w:p>
    <w:p>
      <w:pPr>
        <w:pStyle w:val="42"/>
        <w:spacing w:line="480" w:lineRule="exact"/>
        <w:ind w:firstLine="600" w:firstLineChars="200"/>
        <w:rPr>
          <w:rFonts w:hint="eastAsia" w:ascii="宋体" w:hAnsi="宋体"/>
        </w:rPr>
      </w:pPr>
      <w:r>
        <w:rPr>
          <w:rFonts w:hint="eastAsia" w:ascii="宋体" w:hAnsi="宋体"/>
        </w:rPr>
        <w:t>包括物业辖区范围内的治安秩序、交通秩序、停车秩序管理及消防监控值班、大楼内安全巡查等安全管理服务，做好照明设备、空调设备、电梯设备的运行管理。</w:t>
      </w:r>
    </w:p>
    <w:p>
      <w:pPr>
        <w:pStyle w:val="42"/>
        <w:spacing w:line="480" w:lineRule="exact"/>
        <w:ind w:firstLine="602" w:firstLineChars="200"/>
        <w:rPr>
          <w:rFonts w:hint="eastAsia" w:ascii="宋体" w:hAnsi="宋体"/>
        </w:rPr>
      </w:pPr>
      <w:r>
        <w:rPr>
          <w:rFonts w:hint="eastAsia" w:ascii="宋体" w:hAnsi="宋体"/>
          <w:b/>
        </w:rPr>
        <w:t>安全秩序服务</w:t>
      </w:r>
      <w:r>
        <w:rPr>
          <w:rFonts w:hint="eastAsia" w:ascii="宋体" w:hAnsi="宋体"/>
          <w:b/>
          <w:lang w:eastAsia="zh-CN"/>
        </w:rPr>
        <w:t>：</w:t>
      </w:r>
      <w:r>
        <w:rPr>
          <w:rFonts w:hint="eastAsia" w:ascii="宋体" w:hAnsi="宋体"/>
        </w:rPr>
        <w:t>具体负责物业辖区范围内的安全管理，主要包括人员安全管理、物品进出安全管理、公共设施安全管理、消防安全管理、交通和车辆管理、灾害事故的预防和处理以及大楼安全巡查（检查下班后空调、电脑、照明等电器设备用电、用水、防火等情况），并提供安全防范咨询服务。</w:t>
      </w:r>
    </w:p>
    <w:p>
      <w:pPr>
        <w:pStyle w:val="42"/>
        <w:keepNext w:val="0"/>
        <w:keepLines w:val="0"/>
        <w:pageBreakBefore w:val="0"/>
        <w:widowControl/>
        <w:numPr>
          <w:ilvl w:val="1"/>
          <w:numId w:val="8"/>
        </w:numPr>
        <w:kinsoku/>
        <w:wordWrap/>
        <w:overflowPunct/>
        <w:topLinePunct w:val="0"/>
        <w:autoSpaceDE/>
        <w:autoSpaceDN/>
        <w:bidi w:val="0"/>
        <w:adjustRightInd/>
        <w:snapToGrid/>
        <w:spacing w:line="480" w:lineRule="exact"/>
        <w:ind w:left="0" w:leftChars="0" w:firstLine="602" w:firstLineChars="200"/>
        <w:textAlignment w:val="auto"/>
        <w:rPr>
          <w:rFonts w:hint="eastAsia" w:ascii="宋体" w:hAnsi="宋体"/>
          <w:b/>
          <w:bCs w:val="0"/>
        </w:rPr>
      </w:pPr>
      <w:r>
        <w:rPr>
          <w:rFonts w:hint="eastAsia" w:ascii="宋体" w:hAnsi="宋体"/>
          <w:b/>
          <w:bCs w:val="0"/>
        </w:rPr>
        <w:t>安全管理目标</w:t>
      </w:r>
    </w:p>
    <w:p>
      <w:pPr>
        <w:pStyle w:val="42"/>
        <w:spacing w:line="480" w:lineRule="exact"/>
        <w:ind w:firstLine="600" w:firstLineChars="200"/>
        <w:rPr>
          <w:rFonts w:hint="eastAsia" w:ascii="宋体" w:hAnsi="宋体"/>
        </w:rPr>
      </w:pPr>
      <w:r>
        <w:rPr>
          <w:rFonts w:hint="eastAsia" w:ascii="宋体" w:hAnsi="宋体"/>
        </w:rPr>
        <w:t>要求：治安案件和火灾发生率为0；治安管理服务顾客满意率99%；车辆进出停放有序，丢失率为0；突发事件处理3分钟内到场；重大活动安全保障满意率98%。</w:t>
      </w:r>
    </w:p>
    <w:p>
      <w:pPr>
        <w:pStyle w:val="42"/>
        <w:keepNext w:val="0"/>
        <w:keepLines w:val="0"/>
        <w:pageBreakBefore w:val="0"/>
        <w:widowControl/>
        <w:numPr>
          <w:ilvl w:val="1"/>
          <w:numId w:val="8"/>
        </w:numPr>
        <w:kinsoku/>
        <w:wordWrap/>
        <w:overflowPunct/>
        <w:topLinePunct w:val="0"/>
        <w:autoSpaceDE/>
        <w:autoSpaceDN/>
        <w:bidi w:val="0"/>
        <w:adjustRightInd/>
        <w:snapToGrid/>
        <w:spacing w:line="480" w:lineRule="exact"/>
        <w:ind w:left="0" w:leftChars="0" w:firstLine="602" w:firstLineChars="200"/>
        <w:textAlignment w:val="auto"/>
        <w:rPr>
          <w:rFonts w:hint="eastAsia" w:ascii="宋体" w:hAnsi="宋体"/>
          <w:b/>
          <w:bCs w:val="0"/>
        </w:rPr>
      </w:pPr>
      <w:r>
        <w:rPr>
          <w:rFonts w:hint="eastAsia" w:ascii="宋体" w:hAnsi="宋体"/>
          <w:b/>
          <w:bCs w:val="0"/>
        </w:rPr>
        <w:t>人员安全管理</w:t>
      </w:r>
    </w:p>
    <w:p>
      <w:pPr>
        <w:pStyle w:val="42"/>
        <w:spacing w:line="480" w:lineRule="exact"/>
        <w:ind w:firstLine="600" w:firstLineChars="200"/>
        <w:rPr>
          <w:rFonts w:hint="eastAsia" w:ascii="宋体" w:hAnsi="宋体"/>
        </w:rPr>
      </w:pPr>
      <w:r>
        <w:rPr>
          <w:rFonts w:hint="eastAsia" w:ascii="宋体" w:hAnsi="宋体"/>
        </w:rPr>
        <w:t>人员安全管理主要是通过门卫、守护、巡逻及监控等多种手段，防范和确保物业服务区域内人员的正常办公安全及人身不受侵犯。主要包括工作人员安全管理、外来人员安全管理及秩序维护管理。</w:t>
      </w:r>
    </w:p>
    <w:p>
      <w:pPr>
        <w:pStyle w:val="42"/>
        <w:numPr>
          <w:ilvl w:val="2"/>
          <w:numId w:val="9"/>
        </w:numPr>
        <w:spacing w:line="480" w:lineRule="exact"/>
        <w:ind w:left="1508" w:leftChars="0" w:hanging="708" w:firstLineChars="0"/>
        <w:rPr>
          <w:rFonts w:hint="eastAsia" w:ascii="宋体" w:hAnsi="宋体"/>
        </w:rPr>
      </w:pPr>
      <w:r>
        <w:rPr>
          <w:rFonts w:hint="eastAsia" w:ascii="宋体" w:hAnsi="宋体"/>
        </w:rPr>
        <w:t>工作人员安全管理</w:t>
      </w:r>
    </w:p>
    <w:p>
      <w:pPr>
        <w:pStyle w:val="42"/>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600" w:firstLineChars="200"/>
        <w:textAlignment w:val="auto"/>
        <w:rPr>
          <w:rFonts w:hint="eastAsia" w:ascii="宋体" w:hAnsi="宋体" w:eastAsia="宋体"/>
          <w:lang w:eastAsia="zh-CN"/>
        </w:rPr>
      </w:pPr>
      <w:r>
        <w:rPr>
          <w:rFonts w:hint="eastAsia" w:ascii="宋体" w:hAnsi="宋体"/>
        </w:rPr>
        <w:t>熟悉办公区域内的工作人员，对工作人员及外来人员有确认标准</w:t>
      </w:r>
      <w:r>
        <w:rPr>
          <w:rFonts w:hint="eastAsia" w:ascii="宋体" w:hAnsi="宋体"/>
          <w:lang w:eastAsia="zh-CN"/>
        </w:rPr>
        <w:t>；</w:t>
      </w:r>
    </w:p>
    <w:p>
      <w:pPr>
        <w:pStyle w:val="42"/>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600" w:firstLineChars="200"/>
        <w:textAlignment w:val="auto"/>
        <w:rPr>
          <w:rFonts w:hint="eastAsia" w:ascii="宋体" w:hAnsi="宋体" w:eastAsia="宋体"/>
          <w:lang w:eastAsia="zh-CN"/>
        </w:rPr>
      </w:pPr>
      <w:r>
        <w:rPr>
          <w:rFonts w:hint="eastAsia" w:ascii="宋体" w:hAnsi="宋体"/>
        </w:rPr>
        <w:t>对办公区域重点区位及出入口实施24小时监控，发现可疑人员立即通知跟进处理</w:t>
      </w:r>
      <w:r>
        <w:rPr>
          <w:rFonts w:hint="eastAsia" w:ascii="宋体" w:hAnsi="宋体"/>
          <w:lang w:eastAsia="zh-CN"/>
        </w:rPr>
        <w:t>；</w:t>
      </w:r>
    </w:p>
    <w:p>
      <w:pPr>
        <w:pStyle w:val="42"/>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600" w:firstLineChars="200"/>
        <w:textAlignment w:val="auto"/>
        <w:rPr>
          <w:rFonts w:hint="eastAsia" w:ascii="宋体" w:hAnsi="宋体" w:eastAsia="宋体"/>
          <w:lang w:eastAsia="zh-CN"/>
        </w:rPr>
      </w:pPr>
      <w:r>
        <w:rPr>
          <w:rFonts w:hint="eastAsia" w:ascii="宋体" w:hAnsi="宋体"/>
        </w:rPr>
        <w:t>在物业辖区范围内实施24小时巡逻，确保大楼内外无闲杂人员，无安全隐患</w:t>
      </w:r>
      <w:r>
        <w:rPr>
          <w:rFonts w:hint="eastAsia" w:ascii="宋体" w:hAnsi="宋体"/>
          <w:lang w:eastAsia="zh-CN"/>
        </w:rPr>
        <w:t>；</w:t>
      </w:r>
    </w:p>
    <w:p>
      <w:pPr>
        <w:pStyle w:val="42"/>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600" w:firstLineChars="200"/>
        <w:textAlignment w:val="auto"/>
        <w:rPr>
          <w:rFonts w:hint="eastAsia" w:ascii="宋体" w:hAnsi="宋体"/>
        </w:rPr>
      </w:pPr>
      <w:r>
        <w:rPr>
          <w:rFonts w:hint="eastAsia" w:ascii="宋体" w:hAnsi="宋体"/>
        </w:rPr>
        <w:t>对人员实施提醒安全服务，配合采购人安全管理部门做好安全防范知识宣传。</w:t>
      </w:r>
    </w:p>
    <w:p>
      <w:pPr>
        <w:pStyle w:val="42"/>
        <w:numPr>
          <w:ilvl w:val="2"/>
          <w:numId w:val="9"/>
        </w:numPr>
        <w:spacing w:line="480" w:lineRule="exact"/>
        <w:ind w:left="1508" w:leftChars="0" w:hanging="708" w:firstLineChars="0"/>
        <w:rPr>
          <w:rFonts w:hint="eastAsia" w:ascii="宋体" w:hAnsi="宋体"/>
        </w:rPr>
      </w:pPr>
      <w:r>
        <w:rPr>
          <w:rFonts w:hint="eastAsia" w:ascii="宋体" w:hAnsi="宋体"/>
        </w:rPr>
        <w:t>外来人员安全管理</w:t>
      </w:r>
    </w:p>
    <w:p>
      <w:pPr>
        <w:pStyle w:val="42"/>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600" w:firstLineChars="200"/>
        <w:textAlignment w:val="auto"/>
        <w:rPr>
          <w:rFonts w:hint="eastAsia" w:ascii="宋体" w:hAnsi="宋体" w:eastAsia="宋体"/>
          <w:lang w:eastAsia="zh-CN"/>
        </w:rPr>
      </w:pPr>
      <w:r>
        <w:rPr>
          <w:rFonts w:hint="eastAsia" w:ascii="宋体" w:hAnsi="宋体"/>
        </w:rPr>
        <w:t>根据采购人外来人员进出管理相关规定（采购人相关规定不完善的，由投标人根据实际情况提出修改意见，并报采购人同意后实施）做好外来人员管理</w:t>
      </w:r>
      <w:r>
        <w:rPr>
          <w:rFonts w:hint="eastAsia" w:ascii="宋体" w:hAnsi="宋体"/>
          <w:lang w:eastAsia="zh-CN"/>
        </w:rPr>
        <w:t>；</w:t>
      </w:r>
    </w:p>
    <w:p>
      <w:pPr>
        <w:pStyle w:val="42"/>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600" w:firstLineChars="200"/>
        <w:textAlignment w:val="auto"/>
        <w:rPr>
          <w:rFonts w:hint="eastAsia" w:ascii="宋体" w:hAnsi="宋体" w:eastAsia="宋体"/>
          <w:lang w:eastAsia="zh-CN"/>
        </w:rPr>
      </w:pPr>
      <w:r>
        <w:rPr>
          <w:rFonts w:hint="eastAsia" w:ascii="宋体" w:hAnsi="宋体"/>
        </w:rPr>
        <w:t>根据采购人施工管理规定做好施工人员管理（采购人相关规定不完善的，由投标人根据实际情况提出修改意见，并报采购人同意后实施），凡施工人员没经采购人安全管理部门批准的,不得进入办公区域</w:t>
      </w:r>
      <w:r>
        <w:rPr>
          <w:rFonts w:hint="eastAsia" w:ascii="宋体" w:hAnsi="宋体"/>
          <w:lang w:eastAsia="zh-CN"/>
        </w:rPr>
        <w:t>；</w:t>
      </w:r>
    </w:p>
    <w:p>
      <w:pPr>
        <w:pStyle w:val="42"/>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600" w:firstLineChars="200"/>
        <w:textAlignment w:val="auto"/>
        <w:rPr>
          <w:rFonts w:hint="eastAsia" w:ascii="宋体" w:hAnsi="宋体" w:eastAsia="宋体"/>
          <w:lang w:eastAsia="zh-CN"/>
        </w:rPr>
      </w:pPr>
      <w:r>
        <w:rPr>
          <w:rFonts w:hint="eastAsia" w:ascii="宋体" w:hAnsi="宋体"/>
        </w:rPr>
        <w:t>对经采购人安全管理部门批准的项目施工做好安全监督工作，提醒施工人员做好安全防范措施</w:t>
      </w:r>
      <w:r>
        <w:rPr>
          <w:rFonts w:hint="eastAsia" w:ascii="宋体" w:hAnsi="宋体"/>
          <w:lang w:eastAsia="zh-CN"/>
        </w:rPr>
        <w:t>；</w:t>
      </w:r>
    </w:p>
    <w:p>
      <w:pPr>
        <w:pStyle w:val="42"/>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600" w:firstLineChars="200"/>
        <w:textAlignment w:val="auto"/>
        <w:rPr>
          <w:rFonts w:hint="eastAsia" w:ascii="宋体" w:hAnsi="宋体"/>
        </w:rPr>
      </w:pPr>
      <w:r>
        <w:rPr>
          <w:rFonts w:hint="eastAsia" w:ascii="宋体" w:hAnsi="宋体"/>
        </w:rPr>
        <w:t>禁止推销人员进入办公区域内从事相关活动。</w:t>
      </w:r>
    </w:p>
    <w:p>
      <w:pPr>
        <w:pStyle w:val="42"/>
        <w:numPr>
          <w:ilvl w:val="2"/>
          <w:numId w:val="9"/>
        </w:numPr>
        <w:spacing w:line="480" w:lineRule="exact"/>
        <w:ind w:left="1508" w:leftChars="0" w:hanging="708" w:firstLineChars="0"/>
        <w:rPr>
          <w:rFonts w:hint="eastAsia" w:ascii="宋体" w:hAnsi="宋体"/>
        </w:rPr>
      </w:pPr>
      <w:r>
        <w:rPr>
          <w:rFonts w:hint="eastAsia" w:ascii="宋体" w:hAnsi="宋体"/>
        </w:rPr>
        <w:t>秩序维护管理</w:t>
      </w:r>
    </w:p>
    <w:p>
      <w:pPr>
        <w:pStyle w:val="42"/>
        <w:spacing w:line="480" w:lineRule="exact"/>
        <w:ind w:firstLine="600" w:firstLineChars="200"/>
        <w:rPr>
          <w:rFonts w:hint="eastAsia" w:ascii="宋体" w:hAnsi="宋体" w:eastAsia="宋体"/>
          <w:lang w:eastAsia="zh-CN"/>
        </w:rPr>
      </w:pPr>
      <w:r>
        <w:rPr>
          <w:rFonts w:hint="eastAsia" w:ascii="宋体" w:hAnsi="宋体"/>
        </w:rPr>
        <w:t>按照采购人的要求严格执行大楼的开门及关门时间</w:t>
      </w:r>
      <w:r>
        <w:rPr>
          <w:rFonts w:hint="eastAsia" w:ascii="宋体" w:hAnsi="宋体"/>
          <w:lang w:eastAsia="zh-CN"/>
        </w:rPr>
        <w:t>；</w:t>
      </w:r>
    </w:p>
    <w:p>
      <w:pPr>
        <w:pStyle w:val="42"/>
        <w:spacing w:line="480" w:lineRule="exact"/>
        <w:ind w:firstLine="600" w:firstLineChars="200"/>
        <w:rPr>
          <w:rFonts w:hint="eastAsia" w:ascii="宋体" w:hAnsi="宋体" w:eastAsia="宋体"/>
          <w:lang w:eastAsia="zh-CN"/>
        </w:rPr>
      </w:pPr>
      <w:r>
        <w:rPr>
          <w:rFonts w:hint="eastAsia" w:ascii="宋体" w:hAnsi="宋体"/>
        </w:rPr>
        <w:t>在办公时间对大楼内外来办事人员的办事秩序进行有效维护</w:t>
      </w:r>
      <w:r>
        <w:rPr>
          <w:rFonts w:hint="eastAsia" w:ascii="宋体" w:hAnsi="宋体"/>
          <w:lang w:eastAsia="zh-CN"/>
        </w:rPr>
        <w:t>；</w:t>
      </w:r>
    </w:p>
    <w:p>
      <w:pPr>
        <w:pStyle w:val="42"/>
        <w:spacing w:line="480" w:lineRule="exact"/>
        <w:ind w:firstLine="600" w:firstLineChars="200"/>
        <w:rPr>
          <w:rFonts w:hint="eastAsia" w:ascii="宋体" w:hAnsi="宋体"/>
        </w:rPr>
      </w:pPr>
      <w:r>
        <w:rPr>
          <w:rFonts w:hint="eastAsia" w:ascii="宋体" w:hAnsi="宋体"/>
        </w:rPr>
        <w:t>发现一般的不法侵害或事故，应及时采取适当措施制止和消除，发生案件或重大的事故，一方面要在维护好秩序，保护好现场的同时要及时向采购人、投标人双方领导报告和向当地公安机关或“110”报警。</w:t>
      </w:r>
    </w:p>
    <w:p>
      <w:pPr>
        <w:pStyle w:val="42"/>
        <w:keepNext w:val="0"/>
        <w:keepLines w:val="0"/>
        <w:pageBreakBefore w:val="0"/>
        <w:widowControl/>
        <w:numPr>
          <w:ilvl w:val="1"/>
          <w:numId w:val="8"/>
        </w:numPr>
        <w:kinsoku/>
        <w:wordWrap/>
        <w:overflowPunct/>
        <w:topLinePunct w:val="0"/>
        <w:autoSpaceDE/>
        <w:autoSpaceDN/>
        <w:bidi w:val="0"/>
        <w:adjustRightInd/>
        <w:snapToGrid/>
        <w:spacing w:line="480" w:lineRule="exact"/>
        <w:ind w:left="0" w:leftChars="0" w:firstLine="602" w:firstLineChars="200"/>
        <w:textAlignment w:val="auto"/>
        <w:rPr>
          <w:rFonts w:hint="eastAsia" w:ascii="宋体" w:hAnsi="宋体"/>
          <w:b/>
          <w:bCs w:val="0"/>
        </w:rPr>
      </w:pPr>
      <w:r>
        <w:rPr>
          <w:rFonts w:hint="eastAsia" w:ascii="宋体" w:hAnsi="宋体"/>
          <w:b/>
          <w:bCs w:val="0"/>
        </w:rPr>
        <w:t>物品进出安全管理</w:t>
      </w:r>
    </w:p>
    <w:p>
      <w:pPr>
        <w:pStyle w:val="42"/>
        <w:spacing w:line="480" w:lineRule="exact"/>
        <w:ind w:firstLine="600" w:firstLineChars="200"/>
        <w:rPr>
          <w:rFonts w:hint="eastAsia" w:ascii="宋体" w:hAnsi="宋体"/>
          <w:lang w:eastAsia="zh-CN"/>
        </w:rPr>
      </w:pPr>
      <w:r>
        <w:rPr>
          <w:rFonts w:hint="eastAsia" w:ascii="宋体" w:hAnsi="宋体"/>
        </w:rPr>
        <w:t>严禁易燃、易爆物品进入办公区域</w:t>
      </w:r>
      <w:r>
        <w:rPr>
          <w:rFonts w:hint="eastAsia" w:ascii="宋体" w:hAnsi="宋体"/>
          <w:lang w:eastAsia="zh-CN"/>
        </w:rPr>
        <w:t>；</w:t>
      </w:r>
    </w:p>
    <w:p>
      <w:pPr>
        <w:pStyle w:val="42"/>
        <w:spacing w:line="480" w:lineRule="exact"/>
        <w:ind w:firstLine="600" w:firstLineChars="200"/>
        <w:rPr>
          <w:rFonts w:hint="eastAsia" w:ascii="宋体" w:hAnsi="宋体" w:eastAsia="宋体"/>
          <w:lang w:eastAsia="zh-CN"/>
        </w:rPr>
      </w:pPr>
      <w:r>
        <w:rPr>
          <w:rFonts w:hint="eastAsia" w:ascii="宋体" w:hAnsi="宋体"/>
        </w:rPr>
        <w:t>对需搬出办公区域内的物品严格按照采购人物品进出管理办法执行（采购人相关规定不完善的，投标人根据实际情况提出修改意见，并报采购人同意后实施），确保办公区域内物品、财产安全</w:t>
      </w:r>
      <w:r>
        <w:rPr>
          <w:rFonts w:hint="eastAsia" w:ascii="宋体" w:hAnsi="宋体"/>
          <w:lang w:eastAsia="zh-CN"/>
        </w:rPr>
        <w:t>；</w:t>
      </w:r>
    </w:p>
    <w:p>
      <w:pPr>
        <w:pStyle w:val="42"/>
        <w:spacing w:line="480" w:lineRule="exact"/>
        <w:ind w:firstLine="600" w:firstLineChars="200"/>
        <w:rPr>
          <w:rFonts w:hint="eastAsia" w:ascii="宋体" w:hAnsi="宋体"/>
        </w:rPr>
      </w:pPr>
      <w:r>
        <w:rPr>
          <w:rFonts w:hint="eastAsia" w:ascii="宋体" w:hAnsi="宋体"/>
        </w:rPr>
        <w:t>监控岗对办公区域内各出口实施24小时监控，凡发现有物品搬离办公区域的现象立即通知管理员跟进处理。</w:t>
      </w:r>
    </w:p>
    <w:p>
      <w:pPr>
        <w:pStyle w:val="42"/>
        <w:keepNext w:val="0"/>
        <w:keepLines w:val="0"/>
        <w:pageBreakBefore w:val="0"/>
        <w:widowControl/>
        <w:numPr>
          <w:ilvl w:val="1"/>
          <w:numId w:val="8"/>
        </w:numPr>
        <w:kinsoku/>
        <w:wordWrap/>
        <w:overflowPunct/>
        <w:topLinePunct w:val="0"/>
        <w:autoSpaceDE/>
        <w:autoSpaceDN/>
        <w:bidi w:val="0"/>
        <w:adjustRightInd/>
        <w:snapToGrid/>
        <w:spacing w:line="480" w:lineRule="exact"/>
        <w:ind w:left="0" w:leftChars="0" w:firstLine="602" w:firstLineChars="200"/>
        <w:textAlignment w:val="auto"/>
        <w:rPr>
          <w:rFonts w:hint="eastAsia" w:ascii="宋体" w:hAnsi="宋体"/>
          <w:b/>
          <w:bCs w:val="0"/>
        </w:rPr>
      </w:pPr>
      <w:r>
        <w:rPr>
          <w:rFonts w:hint="eastAsia" w:ascii="宋体" w:hAnsi="宋体"/>
          <w:b/>
          <w:bCs w:val="0"/>
        </w:rPr>
        <w:t>公共设施安全管理</w:t>
      </w:r>
    </w:p>
    <w:p>
      <w:pPr>
        <w:pStyle w:val="42"/>
        <w:spacing w:line="480" w:lineRule="exact"/>
        <w:ind w:firstLine="600" w:firstLineChars="200"/>
        <w:rPr>
          <w:rFonts w:hint="eastAsia" w:ascii="宋体" w:hAnsi="宋体"/>
        </w:rPr>
      </w:pPr>
      <w:r>
        <w:rPr>
          <w:rFonts w:hint="eastAsia" w:ascii="宋体" w:hAnsi="宋体"/>
        </w:rPr>
        <w:t>主要是指办公区域内不可移动物品及设施设备的安全管理，主要采取巡逻检查及监控手段做好公共设施安全管理工作。</w:t>
      </w:r>
    </w:p>
    <w:p>
      <w:pPr>
        <w:pStyle w:val="42"/>
        <w:keepNext w:val="0"/>
        <w:keepLines w:val="0"/>
        <w:pageBreakBefore w:val="0"/>
        <w:widowControl/>
        <w:numPr>
          <w:ilvl w:val="1"/>
          <w:numId w:val="8"/>
        </w:numPr>
        <w:kinsoku/>
        <w:wordWrap/>
        <w:overflowPunct/>
        <w:topLinePunct w:val="0"/>
        <w:autoSpaceDE/>
        <w:autoSpaceDN/>
        <w:bidi w:val="0"/>
        <w:adjustRightInd/>
        <w:snapToGrid/>
        <w:spacing w:line="480" w:lineRule="exact"/>
        <w:ind w:left="0" w:leftChars="0" w:firstLine="602" w:firstLineChars="200"/>
        <w:textAlignment w:val="auto"/>
        <w:rPr>
          <w:rFonts w:hint="eastAsia" w:ascii="宋体" w:hAnsi="宋体"/>
          <w:b/>
          <w:bCs w:val="0"/>
        </w:rPr>
      </w:pPr>
      <w:r>
        <w:rPr>
          <w:rFonts w:hint="eastAsia" w:ascii="宋体" w:hAnsi="宋体"/>
          <w:b/>
          <w:bCs w:val="0"/>
        </w:rPr>
        <w:t>电梯安全管理</w:t>
      </w:r>
    </w:p>
    <w:p>
      <w:pPr>
        <w:pStyle w:val="42"/>
        <w:spacing w:line="480" w:lineRule="exact"/>
        <w:ind w:firstLine="600" w:firstLineChars="200"/>
        <w:rPr>
          <w:rFonts w:hint="eastAsia" w:ascii="宋体" w:hAnsi="宋体"/>
        </w:rPr>
      </w:pPr>
      <w:r>
        <w:rPr>
          <w:rFonts w:hint="eastAsia" w:ascii="宋体" w:hAnsi="宋体"/>
        </w:rPr>
        <w:t>主要是对大楼四台电梯的使用和安全进行管理，确保电梯的安全使用。</w:t>
      </w:r>
    </w:p>
    <w:p>
      <w:pPr>
        <w:pStyle w:val="42"/>
        <w:spacing w:line="480" w:lineRule="exact"/>
        <w:ind w:firstLine="600" w:firstLineChars="200"/>
        <w:rPr>
          <w:rFonts w:hint="eastAsia" w:ascii="宋体" w:hAnsi="宋体"/>
        </w:rPr>
      </w:pPr>
      <w:r>
        <w:rPr>
          <w:rFonts w:hint="eastAsia" w:ascii="宋体" w:hAnsi="宋体"/>
        </w:rPr>
        <w:t>负责电梯的日常安全巡查和记录，发现电梯有异常情况，应当及时处理；</w:t>
      </w:r>
    </w:p>
    <w:p>
      <w:pPr>
        <w:pStyle w:val="42"/>
        <w:spacing w:line="480" w:lineRule="exact"/>
        <w:ind w:firstLine="600" w:firstLineChars="200"/>
        <w:rPr>
          <w:rFonts w:hint="eastAsia" w:ascii="宋体" w:hAnsi="宋体"/>
        </w:rPr>
      </w:pPr>
      <w:r>
        <w:rPr>
          <w:rFonts w:hint="eastAsia" w:ascii="宋体" w:hAnsi="宋体"/>
        </w:rPr>
        <w:t>监督和配合维修保养单位进行电梯日常维保，配合检验检测机构对电梯进行检验检测，并对维保工作记录和检验检测结果签字确认；</w:t>
      </w:r>
    </w:p>
    <w:p>
      <w:pPr>
        <w:pStyle w:val="42"/>
        <w:spacing w:line="480" w:lineRule="exact"/>
        <w:ind w:firstLine="600" w:firstLineChars="200"/>
        <w:rPr>
          <w:rFonts w:hint="eastAsia" w:ascii="宋体" w:hAnsi="宋体" w:eastAsia="宋体"/>
          <w:lang w:eastAsia="zh-CN"/>
        </w:rPr>
      </w:pPr>
      <w:r>
        <w:rPr>
          <w:rFonts w:hint="eastAsia" w:ascii="宋体" w:hAnsi="宋体"/>
        </w:rPr>
        <w:t>负责电梯资料整理与存档</w:t>
      </w:r>
      <w:r>
        <w:rPr>
          <w:rFonts w:hint="eastAsia" w:ascii="宋体" w:hAnsi="宋体"/>
          <w:lang w:eastAsia="zh-CN"/>
        </w:rPr>
        <w:t>。</w:t>
      </w:r>
    </w:p>
    <w:p>
      <w:pPr>
        <w:pStyle w:val="42"/>
        <w:keepNext w:val="0"/>
        <w:keepLines w:val="0"/>
        <w:pageBreakBefore w:val="0"/>
        <w:widowControl/>
        <w:numPr>
          <w:ilvl w:val="1"/>
          <w:numId w:val="8"/>
        </w:numPr>
        <w:kinsoku/>
        <w:wordWrap/>
        <w:overflowPunct/>
        <w:topLinePunct w:val="0"/>
        <w:autoSpaceDE/>
        <w:autoSpaceDN/>
        <w:bidi w:val="0"/>
        <w:adjustRightInd/>
        <w:snapToGrid/>
        <w:spacing w:line="480" w:lineRule="exact"/>
        <w:ind w:left="0" w:leftChars="0" w:firstLine="602" w:firstLineChars="200"/>
        <w:textAlignment w:val="auto"/>
        <w:rPr>
          <w:rFonts w:hint="eastAsia" w:ascii="宋体" w:hAnsi="宋体"/>
          <w:b/>
          <w:bCs w:val="0"/>
        </w:rPr>
      </w:pPr>
      <w:r>
        <w:rPr>
          <w:rFonts w:hint="eastAsia" w:ascii="宋体" w:hAnsi="宋体"/>
          <w:b/>
          <w:bCs w:val="0"/>
        </w:rPr>
        <w:t>消防安全管理和灾害事故的预防和处理</w:t>
      </w:r>
    </w:p>
    <w:p>
      <w:pPr>
        <w:pStyle w:val="42"/>
        <w:spacing w:line="480" w:lineRule="exact"/>
        <w:ind w:firstLine="600" w:firstLineChars="200"/>
        <w:rPr>
          <w:rFonts w:hint="eastAsia" w:ascii="宋体" w:hAnsi="宋体"/>
        </w:rPr>
      </w:pPr>
      <w:r>
        <w:rPr>
          <w:rFonts w:hint="eastAsia" w:ascii="宋体" w:hAnsi="宋体"/>
        </w:rPr>
        <w:t>主要是防火和灭火（救护）的管理</w:t>
      </w:r>
      <w:r>
        <w:rPr>
          <w:rFonts w:hint="eastAsia" w:ascii="宋体" w:hAnsi="宋体"/>
          <w:lang w:eastAsia="zh-CN"/>
        </w:rPr>
        <w:t>。</w:t>
      </w:r>
    </w:p>
    <w:p>
      <w:pPr>
        <w:pStyle w:val="42"/>
        <w:spacing w:line="480" w:lineRule="exact"/>
        <w:ind w:firstLine="600" w:firstLineChars="200"/>
        <w:rPr>
          <w:rFonts w:hint="eastAsia" w:ascii="宋体" w:hAnsi="宋体" w:eastAsia="宋体"/>
          <w:lang w:eastAsia="zh-CN"/>
        </w:rPr>
      </w:pPr>
      <w:r>
        <w:rPr>
          <w:rFonts w:hint="eastAsia" w:ascii="宋体" w:hAnsi="宋体"/>
        </w:rPr>
        <w:t xml:space="preserve"> 配合采购人安全管理部门做好办公区域内消防安全宣传教育工作，建立灾害事故的预防、处理应急预案。以便在突发事件发生时，能第一时间赶到现场，有序处理突发事件，在最大限度内控制事态的发展</w:t>
      </w:r>
      <w:r>
        <w:rPr>
          <w:rFonts w:hint="eastAsia" w:ascii="宋体" w:hAnsi="宋体"/>
          <w:lang w:eastAsia="zh-CN"/>
        </w:rPr>
        <w:t>；</w:t>
      </w:r>
    </w:p>
    <w:p>
      <w:pPr>
        <w:pStyle w:val="42"/>
        <w:spacing w:line="480" w:lineRule="exact"/>
        <w:ind w:firstLine="600" w:firstLineChars="200"/>
        <w:rPr>
          <w:rFonts w:hint="eastAsia" w:ascii="宋体" w:hAnsi="宋体" w:eastAsia="宋体"/>
          <w:lang w:eastAsia="zh-CN"/>
        </w:rPr>
      </w:pPr>
      <w:r>
        <w:rPr>
          <w:rFonts w:hint="eastAsia" w:ascii="宋体" w:hAnsi="宋体"/>
        </w:rPr>
        <w:t>按采购人要求定期组织消防事故等灾害事故应急演练，提高防火自救能力</w:t>
      </w:r>
      <w:r>
        <w:rPr>
          <w:rFonts w:hint="eastAsia" w:ascii="宋体" w:hAnsi="宋体"/>
          <w:lang w:eastAsia="zh-CN"/>
        </w:rPr>
        <w:t>；</w:t>
      </w:r>
    </w:p>
    <w:p>
      <w:pPr>
        <w:pStyle w:val="42"/>
        <w:spacing w:line="480" w:lineRule="exact"/>
        <w:ind w:firstLine="600" w:firstLineChars="200"/>
        <w:rPr>
          <w:rFonts w:hint="eastAsia" w:ascii="宋体" w:hAnsi="宋体" w:eastAsia="宋体"/>
          <w:lang w:eastAsia="zh-CN"/>
        </w:rPr>
      </w:pPr>
      <w:r>
        <w:rPr>
          <w:rFonts w:hint="eastAsia" w:ascii="宋体" w:hAnsi="宋体"/>
        </w:rPr>
        <w:t>做好消防设备的安全管理工作</w:t>
      </w:r>
      <w:r>
        <w:rPr>
          <w:rFonts w:hint="eastAsia" w:ascii="宋体" w:hAnsi="宋体"/>
          <w:lang w:eastAsia="zh-CN"/>
        </w:rPr>
        <w:t>；</w:t>
      </w:r>
    </w:p>
    <w:p>
      <w:pPr>
        <w:pStyle w:val="42"/>
        <w:spacing w:line="480" w:lineRule="exact"/>
        <w:ind w:firstLine="600" w:firstLineChars="200"/>
        <w:rPr>
          <w:rFonts w:hint="eastAsia" w:ascii="宋体" w:hAnsi="宋体" w:eastAsia="宋体"/>
          <w:lang w:eastAsia="zh-CN"/>
        </w:rPr>
      </w:pPr>
      <w:r>
        <w:rPr>
          <w:rFonts w:hint="eastAsia" w:ascii="宋体" w:hAnsi="宋体"/>
        </w:rPr>
        <w:t>配合采购人安全管理部门做好消防用具的使用和管理</w:t>
      </w:r>
      <w:r>
        <w:rPr>
          <w:rFonts w:hint="eastAsia" w:ascii="宋体" w:hAnsi="宋体"/>
          <w:lang w:eastAsia="zh-CN"/>
        </w:rPr>
        <w:t>；</w:t>
      </w:r>
    </w:p>
    <w:p>
      <w:pPr>
        <w:pStyle w:val="42"/>
        <w:spacing w:line="480" w:lineRule="exact"/>
        <w:ind w:firstLine="600" w:firstLineChars="200"/>
        <w:rPr>
          <w:rFonts w:hint="eastAsia" w:ascii="宋体" w:hAnsi="宋体" w:eastAsia="宋体"/>
          <w:lang w:eastAsia="zh-CN"/>
        </w:rPr>
      </w:pPr>
      <w:r>
        <w:rPr>
          <w:rFonts w:hint="eastAsia" w:ascii="宋体" w:hAnsi="宋体"/>
        </w:rPr>
        <w:t>进行消防安全检查</w:t>
      </w:r>
      <w:r>
        <w:rPr>
          <w:rFonts w:hint="eastAsia" w:ascii="宋体" w:hAnsi="宋体"/>
          <w:lang w:eastAsia="zh-CN"/>
        </w:rPr>
        <w:t>；</w:t>
      </w:r>
    </w:p>
    <w:p>
      <w:pPr>
        <w:pStyle w:val="42"/>
        <w:spacing w:line="480" w:lineRule="exact"/>
        <w:ind w:firstLine="600" w:firstLineChars="200"/>
        <w:rPr>
          <w:rFonts w:hint="eastAsia" w:ascii="宋体" w:hAnsi="宋体" w:eastAsia="宋体"/>
          <w:lang w:eastAsia="zh-CN"/>
        </w:rPr>
      </w:pPr>
      <w:r>
        <w:rPr>
          <w:rFonts w:hint="eastAsia" w:ascii="宋体" w:hAnsi="宋体"/>
        </w:rPr>
        <w:t>配合采购人安全管理部门做好消防档案管理</w:t>
      </w:r>
      <w:r>
        <w:rPr>
          <w:rFonts w:hint="eastAsia" w:ascii="宋体" w:hAnsi="宋体"/>
          <w:lang w:eastAsia="zh-CN"/>
        </w:rPr>
        <w:t>；</w:t>
      </w:r>
    </w:p>
    <w:p>
      <w:pPr>
        <w:pStyle w:val="42"/>
        <w:spacing w:line="480" w:lineRule="exact"/>
        <w:ind w:firstLine="600" w:firstLineChars="200"/>
        <w:rPr>
          <w:rFonts w:hint="eastAsia" w:ascii="宋体" w:hAnsi="宋体"/>
        </w:rPr>
      </w:pPr>
      <w:r>
        <w:rPr>
          <w:rFonts w:hint="eastAsia" w:ascii="宋体" w:hAnsi="宋体"/>
        </w:rPr>
        <w:t>做好大楼安全巡查（检查天花板及悬挂物有无安全隐患，下班后空调、电源插座、照明、门窗等是否人离即关，以及用水、防火、防盗等情况），并做好巡查记录。如发生灾害事故，应及时处理并及时向采购人汇报。</w:t>
      </w:r>
    </w:p>
    <w:p>
      <w:pPr>
        <w:pStyle w:val="42"/>
        <w:keepNext w:val="0"/>
        <w:keepLines w:val="0"/>
        <w:pageBreakBefore w:val="0"/>
        <w:widowControl/>
        <w:numPr>
          <w:ilvl w:val="1"/>
          <w:numId w:val="8"/>
        </w:numPr>
        <w:kinsoku/>
        <w:wordWrap/>
        <w:overflowPunct/>
        <w:topLinePunct w:val="0"/>
        <w:autoSpaceDE/>
        <w:autoSpaceDN/>
        <w:bidi w:val="0"/>
        <w:adjustRightInd/>
        <w:snapToGrid/>
        <w:spacing w:line="480" w:lineRule="exact"/>
        <w:ind w:left="0" w:leftChars="0" w:firstLine="602" w:firstLineChars="200"/>
        <w:textAlignment w:val="auto"/>
        <w:rPr>
          <w:rFonts w:hint="eastAsia" w:ascii="宋体" w:hAnsi="宋体"/>
          <w:b/>
          <w:bCs w:val="0"/>
          <w:highlight w:val="none"/>
        </w:rPr>
      </w:pPr>
      <w:r>
        <w:rPr>
          <w:rFonts w:hint="eastAsia" w:ascii="宋体" w:hAnsi="宋体"/>
          <w:b/>
          <w:bCs w:val="0"/>
          <w:highlight w:val="none"/>
        </w:rPr>
        <w:t>交通和车辆安全管理</w:t>
      </w:r>
    </w:p>
    <w:p>
      <w:pPr>
        <w:pStyle w:val="42"/>
        <w:keepNext w:val="0"/>
        <w:keepLines w:val="0"/>
        <w:pageBreakBefore w:val="0"/>
        <w:widowControl/>
        <w:kinsoku/>
        <w:wordWrap/>
        <w:overflowPunct/>
        <w:topLinePunct w:val="0"/>
        <w:autoSpaceDE/>
        <w:autoSpaceDN/>
        <w:bidi w:val="0"/>
        <w:adjustRightInd/>
        <w:snapToGrid/>
        <w:spacing w:line="480" w:lineRule="exact"/>
        <w:ind w:firstLine="600" w:firstLineChars="200"/>
        <w:textAlignment w:val="auto"/>
        <w:rPr>
          <w:rFonts w:hint="eastAsia" w:ascii="宋体" w:hAnsi="宋体"/>
        </w:rPr>
      </w:pPr>
      <w:r>
        <w:rPr>
          <w:rFonts w:hint="eastAsia" w:ascii="宋体" w:hAnsi="宋体"/>
        </w:rPr>
        <w:t>具体包括交通管理、车辆管理和停车场管理三方面的内容。</w:t>
      </w:r>
    </w:p>
    <w:p>
      <w:pPr>
        <w:pStyle w:val="42"/>
        <w:keepNext w:val="0"/>
        <w:keepLines w:val="0"/>
        <w:pageBreakBefore w:val="0"/>
        <w:widowControl/>
        <w:numPr>
          <w:ilvl w:val="2"/>
          <w:numId w:val="10"/>
        </w:numPr>
        <w:kinsoku/>
        <w:wordWrap/>
        <w:overflowPunct/>
        <w:topLinePunct w:val="0"/>
        <w:autoSpaceDE/>
        <w:autoSpaceDN/>
        <w:bidi w:val="0"/>
        <w:adjustRightInd/>
        <w:snapToGrid/>
        <w:spacing w:line="480" w:lineRule="exact"/>
        <w:ind w:left="0" w:leftChars="0" w:firstLine="600" w:firstLineChars="200"/>
        <w:textAlignment w:val="auto"/>
        <w:rPr>
          <w:rFonts w:hint="eastAsia" w:ascii="宋体" w:hAnsi="宋体"/>
        </w:rPr>
      </w:pPr>
      <w:r>
        <w:rPr>
          <w:rFonts w:hint="eastAsia" w:ascii="宋体" w:hAnsi="宋体"/>
        </w:rPr>
        <w:t>交通管理：交通管理的主要任务是正确处理人、车（包括机动车和非机动车）、路和环境之间的关系，加强车辆停放指引和车辆疏导，尽可能保证区内交通安全、畅通，维护区内交通、环境和车辆停放秩序。</w:t>
      </w:r>
    </w:p>
    <w:p>
      <w:pPr>
        <w:pStyle w:val="42"/>
        <w:keepNext w:val="0"/>
        <w:keepLines w:val="0"/>
        <w:pageBreakBefore w:val="0"/>
        <w:widowControl/>
        <w:numPr>
          <w:ilvl w:val="2"/>
          <w:numId w:val="10"/>
        </w:numPr>
        <w:kinsoku/>
        <w:wordWrap/>
        <w:overflowPunct/>
        <w:topLinePunct w:val="0"/>
        <w:autoSpaceDE/>
        <w:autoSpaceDN/>
        <w:bidi w:val="0"/>
        <w:adjustRightInd/>
        <w:snapToGrid/>
        <w:spacing w:line="480" w:lineRule="exact"/>
        <w:ind w:left="0" w:leftChars="0" w:firstLine="600" w:firstLineChars="200"/>
        <w:textAlignment w:val="auto"/>
        <w:rPr>
          <w:rFonts w:hint="eastAsia" w:ascii="宋体" w:hAnsi="宋体"/>
        </w:rPr>
      </w:pPr>
      <w:r>
        <w:rPr>
          <w:rFonts w:hint="eastAsia" w:ascii="宋体" w:hAnsi="宋体"/>
        </w:rPr>
        <w:t>车辆管理：车辆管理的对象包括机动车和非机动车，其中机动车指的是各种汽车、电动车、摩托车、轮式专用机械车；非机动车指的是自行车、三轮车、人力车和残疾人专用车。</w:t>
      </w:r>
    </w:p>
    <w:p>
      <w:pPr>
        <w:pStyle w:val="42"/>
        <w:keepNext w:val="0"/>
        <w:keepLines w:val="0"/>
        <w:pageBreakBefore w:val="0"/>
        <w:widowControl/>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lang w:val="en-US" w:eastAsia="zh-CN"/>
        </w:rPr>
      </w:pPr>
      <w:r>
        <w:rPr>
          <w:rFonts w:hint="eastAsia" w:ascii="宋体" w:hAnsi="宋体"/>
        </w:rPr>
        <w:t>根据具体情况设定各类车辆或具体车辆的停放区域或停放位置，禁止乱停乱放</w:t>
      </w:r>
      <w:r>
        <w:rPr>
          <w:rFonts w:hint="eastAsia" w:ascii="宋体" w:hAnsi="宋体"/>
          <w:lang w:eastAsia="zh-CN"/>
        </w:rPr>
        <w:t>；</w:t>
      </w:r>
    </w:p>
    <w:p>
      <w:pPr>
        <w:pStyle w:val="42"/>
        <w:keepNext w:val="0"/>
        <w:keepLines w:val="0"/>
        <w:pageBreakBefore w:val="0"/>
        <w:widowControl/>
        <w:kinsoku/>
        <w:wordWrap/>
        <w:overflowPunct/>
        <w:topLinePunct w:val="0"/>
        <w:autoSpaceDE/>
        <w:autoSpaceDN/>
        <w:bidi w:val="0"/>
        <w:adjustRightInd/>
        <w:snapToGrid/>
        <w:spacing w:line="480" w:lineRule="exact"/>
        <w:ind w:firstLine="600" w:firstLineChars="200"/>
        <w:textAlignment w:val="auto"/>
        <w:rPr>
          <w:rFonts w:hint="eastAsia" w:ascii="宋体" w:hAnsi="宋体"/>
        </w:rPr>
      </w:pPr>
      <w:r>
        <w:rPr>
          <w:rFonts w:hint="eastAsia" w:ascii="宋体" w:hAnsi="宋体"/>
        </w:rPr>
        <w:t>采取各种手段和措施，加强人员巡逻，防止车辆丢失或损坏。</w:t>
      </w:r>
    </w:p>
    <w:p>
      <w:pPr>
        <w:pStyle w:val="42"/>
        <w:keepNext w:val="0"/>
        <w:keepLines w:val="0"/>
        <w:pageBreakBefore w:val="0"/>
        <w:widowControl/>
        <w:numPr>
          <w:ilvl w:val="2"/>
          <w:numId w:val="10"/>
        </w:numPr>
        <w:kinsoku/>
        <w:wordWrap/>
        <w:overflowPunct/>
        <w:topLinePunct w:val="0"/>
        <w:autoSpaceDE/>
        <w:autoSpaceDN/>
        <w:bidi w:val="0"/>
        <w:adjustRightInd/>
        <w:snapToGrid/>
        <w:spacing w:line="480" w:lineRule="exact"/>
        <w:ind w:left="0" w:leftChars="0" w:firstLine="600" w:firstLineChars="200"/>
        <w:textAlignment w:val="auto"/>
        <w:rPr>
          <w:rFonts w:hint="eastAsia" w:ascii="宋体" w:hAnsi="宋体"/>
        </w:rPr>
      </w:pPr>
      <w:r>
        <w:rPr>
          <w:rFonts w:hint="eastAsia" w:ascii="宋体" w:hAnsi="宋体"/>
        </w:rPr>
        <w:t>停车场管理：主要是指物业辖区范围内露天停车场的管理。（停车场设施的配置和完善由采购人负责，投标人只负责提供建议和管理，以确保停车场管理的安全）。</w:t>
      </w:r>
    </w:p>
    <w:p>
      <w:pPr>
        <w:pStyle w:val="42"/>
        <w:keepNext w:val="0"/>
        <w:keepLines w:val="0"/>
        <w:pageBreakBefore w:val="0"/>
        <w:widowControl/>
        <w:kinsoku/>
        <w:wordWrap/>
        <w:overflowPunct/>
        <w:topLinePunct w:val="0"/>
        <w:autoSpaceDE/>
        <w:autoSpaceDN/>
        <w:bidi w:val="0"/>
        <w:adjustRightInd/>
        <w:snapToGrid/>
        <w:spacing w:line="480" w:lineRule="exact"/>
        <w:ind w:firstLine="600" w:firstLineChars="200"/>
        <w:textAlignment w:val="auto"/>
        <w:rPr>
          <w:rFonts w:hint="eastAsia" w:ascii="宋体" w:hAnsi="宋体" w:eastAsia="宋体"/>
          <w:lang w:eastAsia="zh-CN"/>
        </w:rPr>
      </w:pPr>
      <w:r>
        <w:rPr>
          <w:rFonts w:hint="eastAsia" w:ascii="宋体" w:hAnsi="宋体"/>
        </w:rPr>
        <w:t>停车时对车辆实施停车引导</w:t>
      </w:r>
      <w:r>
        <w:rPr>
          <w:rFonts w:hint="eastAsia" w:ascii="宋体" w:hAnsi="宋体"/>
          <w:lang w:eastAsia="zh-CN"/>
        </w:rPr>
        <w:t>；</w:t>
      </w:r>
    </w:p>
    <w:p>
      <w:pPr>
        <w:pStyle w:val="42"/>
        <w:keepNext w:val="0"/>
        <w:keepLines w:val="0"/>
        <w:pageBreakBefore w:val="0"/>
        <w:widowControl/>
        <w:kinsoku/>
        <w:wordWrap/>
        <w:overflowPunct/>
        <w:topLinePunct w:val="0"/>
        <w:autoSpaceDE/>
        <w:autoSpaceDN/>
        <w:bidi w:val="0"/>
        <w:adjustRightInd/>
        <w:snapToGrid/>
        <w:spacing w:line="480" w:lineRule="exact"/>
        <w:ind w:firstLine="600" w:firstLineChars="200"/>
        <w:textAlignment w:val="auto"/>
        <w:rPr>
          <w:rFonts w:hint="eastAsia" w:ascii="宋体" w:hAnsi="宋体"/>
        </w:rPr>
      </w:pPr>
      <w:r>
        <w:rPr>
          <w:rFonts w:hint="eastAsia" w:ascii="宋体" w:hAnsi="宋体"/>
        </w:rPr>
        <w:t>停放车辆的安全管理。</w:t>
      </w:r>
    </w:p>
    <w:p>
      <w:pPr>
        <w:pStyle w:val="9"/>
        <w:numPr>
          <w:ilvl w:val="0"/>
          <w:numId w:val="3"/>
        </w:numPr>
        <w:spacing w:line="480" w:lineRule="exact"/>
        <w:ind w:left="0" w:leftChars="0" w:firstLine="420" w:firstLineChars="0"/>
        <w:rPr>
          <w:rFonts w:hint="eastAsia" w:hAnsi="宋体"/>
          <w:b/>
          <w:sz w:val="30"/>
          <w:szCs w:val="30"/>
        </w:rPr>
      </w:pPr>
      <w:r>
        <w:rPr>
          <w:rFonts w:hint="eastAsia" w:hAnsi="宋体"/>
          <w:b/>
          <w:sz w:val="30"/>
          <w:szCs w:val="30"/>
        </w:rPr>
        <w:t>服务质量和标准</w:t>
      </w:r>
    </w:p>
    <w:tbl>
      <w:tblPr>
        <w:tblStyle w:val="15"/>
        <w:tblW w:w="9660" w:type="dxa"/>
        <w:tblInd w:w="93" w:type="dxa"/>
        <w:tblLayout w:type="fixed"/>
        <w:tblCellMar>
          <w:top w:w="0" w:type="dxa"/>
          <w:left w:w="108" w:type="dxa"/>
          <w:bottom w:w="0" w:type="dxa"/>
          <w:right w:w="108" w:type="dxa"/>
        </w:tblCellMar>
      </w:tblPr>
      <w:tblGrid>
        <w:gridCol w:w="1000"/>
        <w:gridCol w:w="3100"/>
        <w:gridCol w:w="820"/>
        <w:gridCol w:w="820"/>
        <w:gridCol w:w="820"/>
        <w:gridCol w:w="820"/>
        <w:gridCol w:w="2280"/>
      </w:tblGrid>
      <w:tr>
        <w:tblPrEx>
          <w:tblCellMar>
            <w:top w:w="0" w:type="dxa"/>
            <w:left w:w="108" w:type="dxa"/>
            <w:bottom w:w="0" w:type="dxa"/>
            <w:right w:w="108" w:type="dxa"/>
          </w:tblCellMar>
        </w:tblPrEx>
        <w:trPr>
          <w:trHeight w:val="300" w:hRule="atLeast"/>
        </w:trPr>
        <w:tc>
          <w:tcPr>
            <w:tcW w:w="9660" w:type="dxa"/>
            <w:gridSpan w:val="7"/>
            <w:tcBorders>
              <w:top w:val="single" w:color="auto" w:sz="8" w:space="0"/>
              <w:left w:val="single" w:color="auto" w:sz="8" w:space="0"/>
              <w:bottom w:val="single" w:color="auto" w:sz="8" w:space="0"/>
              <w:right w:val="single" w:color="000000" w:sz="8" w:space="0"/>
            </w:tcBorders>
            <w:noWrap w:val="0"/>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一、清洁服务（25分）</w:t>
            </w:r>
          </w:p>
        </w:tc>
      </w:tr>
      <w:tr>
        <w:tblPrEx>
          <w:tblCellMar>
            <w:top w:w="0" w:type="dxa"/>
            <w:left w:w="108" w:type="dxa"/>
            <w:bottom w:w="0" w:type="dxa"/>
            <w:right w:w="108" w:type="dxa"/>
          </w:tblCellMar>
        </w:tblPrEx>
        <w:trPr>
          <w:trHeight w:val="300" w:hRule="atLeast"/>
        </w:trPr>
        <w:tc>
          <w:tcPr>
            <w:tcW w:w="1000" w:type="dxa"/>
            <w:tcBorders>
              <w:top w:val="nil"/>
              <w:left w:val="single" w:color="auto" w:sz="8" w:space="0"/>
              <w:bottom w:val="nil"/>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区域</w:t>
            </w:r>
          </w:p>
        </w:tc>
        <w:tc>
          <w:tcPr>
            <w:tcW w:w="3100"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考核项目</w:t>
            </w:r>
          </w:p>
        </w:tc>
        <w:tc>
          <w:tcPr>
            <w:tcW w:w="3280" w:type="dxa"/>
            <w:gridSpan w:val="4"/>
            <w:tcBorders>
              <w:top w:val="single" w:color="auto" w:sz="8" w:space="0"/>
              <w:left w:val="nil"/>
              <w:bottom w:val="single" w:color="auto" w:sz="8" w:space="0"/>
              <w:right w:val="single" w:color="000000"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定期作业次数</w:t>
            </w:r>
          </w:p>
        </w:tc>
        <w:tc>
          <w:tcPr>
            <w:tcW w:w="2280"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标准</w:t>
            </w:r>
          </w:p>
        </w:tc>
      </w:tr>
      <w:tr>
        <w:tblPrEx>
          <w:tblCellMar>
            <w:top w:w="0" w:type="dxa"/>
            <w:left w:w="108" w:type="dxa"/>
            <w:bottom w:w="0" w:type="dxa"/>
            <w:right w:w="108" w:type="dxa"/>
          </w:tblCellMar>
        </w:tblPrEx>
        <w:trPr>
          <w:trHeight w:val="300" w:hRule="atLeast"/>
        </w:trPr>
        <w:tc>
          <w:tcPr>
            <w:tcW w:w="1000"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(分值)</w:t>
            </w:r>
          </w:p>
        </w:tc>
        <w:tc>
          <w:tcPr>
            <w:tcW w:w="31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每日</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每周</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每月</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每季</w:t>
            </w:r>
          </w:p>
        </w:tc>
        <w:tc>
          <w:tcPr>
            <w:tcW w:w="228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r>
      <w:tr>
        <w:tblPrEx>
          <w:tblCellMar>
            <w:top w:w="0" w:type="dxa"/>
            <w:left w:w="108" w:type="dxa"/>
            <w:bottom w:w="0" w:type="dxa"/>
            <w:right w:w="108" w:type="dxa"/>
          </w:tblCellMar>
        </w:tblPrEx>
        <w:trPr>
          <w:trHeight w:val="300" w:hRule="atLeast"/>
        </w:trPr>
        <w:tc>
          <w:tcPr>
            <w:tcW w:w="1000"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楼层办公区域及通道、正门、楼顶卫生清洁（10分）</w:t>
            </w:r>
          </w:p>
        </w:tc>
        <w:tc>
          <w:tcPr>
            <w:tcW w:w="3100" w:type="dxa"/>
            <w:vMerge w:val="restart"/>
            <w:tcBorders>
              <w:top w:val="nil"/>
              <w:left w:val="single" w:color="auto" w:sz="8" w:space="0"/>
              <w:bottom w:val="single" w:color="000000"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办公台椅、市民椅、石材台面清抹及杀菌消毒</w:t>
            </w:r>
          </w:p>
        </w:tc>
        <w:tc>
          <w:tcPr>
            <w:tcW w:w="820"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820" w:type="dxa"/>
            <w:tcBorders>
              <w:top w:val="nil"/>
              <w:left w:val="nil"/>
              <w:bottom w:val="nil"/>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820"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80" w:type="dxa"/>
            <w:vMerge w:val="restart"/>
            <w:tcBorders>
              <w:top w:val="nil"/>
              <w:left w:val="single" w:color="auto" w:sz="8" w:space="0"/>
              <w:bottom w:val="single" w:color="000000" w:sz="8" w:space="0"/>
              <w:right w:val="single" w:color="auto" w:sz="8" w:space="0"/>
            </w:tcBorders>
            <w:noWrap w:val="0"/>
            <w:vAlign w:val="top"/>
          </w:tcPr>
          <w:p>
            <w:pPr>
              <w:keepNext w:val="0"/>
              <w:keepLines w:val="0"/>
              <w:pageBreakBefore w:val="0"/>
              <w:widowControl/>
              <w:numPr>
                <w:ilvl w:val="0"/>
                <w:numId w:val="11"/>
              </w:numPr>
              <w:kinsoku/>
              <w:wordWrap/>
              <w:overflowPunct/>
              <w:topLinePunct w:val="0"/>
              <w:autoSpaceDE/>
              <w:autoSpaceDN/>
              <w:bidi w:val="0"/>
              <w:adjustRightInd/>
              <w:snapToGrid/>
              <w:ind w:left="0" w:leftChars="0" w:firstLine="0" w:firstLineChars="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地面、墙壁无水渍、杂物，保持干爽有光泽，无蜘蛛网、灰尘、污迹、脚印；地面每日用稀释后的消毒水进行拖地；</w:t>
            </w:r>
          </w:p>
          <w:p>
            <w:pPr>
              <w:keepNext w:val="0"/>
              <w:keepLines w:val="0"/>
              <w:pageBreakBefore w:val="0"/>
              <w:widowControl/>
              <w:numPr>
                <w:ilvl w:val="0"/>
                <w:numId w:val="11"/>
              </w:numPr>
              <w:kinsoku/>
              <w:wordWrap/>
              <w:overflowPunct/>
              <w:topLinePunct w:val="0"/>
              <w:autoSpaceDE/>
              <w:autoSpaceDN/>
              <w:bidi w:val="0"/>
              <w:adjustRightInd/>
              <w:snapToGrid/>
              <w:ind w:left="0" w:leftChars="0" w:firstLine="0" w:firstLineChars="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天花板、灯具无污渍、蜘蛛网；</w:t>
            </w:r>
          </w:p>
          <w:p>
            <w:pPr>
              <w:keepNext w:val="0"/>
              <w:keepLines w:val="0"/>
              <w:pageBreakBefore w:val="0"/>
              <w:widowControl/>
              <w:numPr>
                <w:ilvl w:val="0"/>
                <w:numId w:val="11"/>
              </w:numPr>
              <w:kinsoku/>
              <w:wordWrap/>
              <w:overflowPunct/>
              <w:topLinePunct w:val="0"/>
              <w:autoSpaceDE/>
              <w:autoSpaceDN/>
              <w:bidi w:val="0"/>
              <w:adjustRightInd/>
              <w:snapToGrid/>
              <w:ind w:left="0" w:leftChars="0" w:firstLine="0" w:firstLineChars="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走道四周及踢脚线保持干净、无脏物；</w:t>
            </w:r>
          </w:p>
          <w:p>
            <w:pPr>
              <w:keepNext w:val="0"/>
              <w:keepLines w:val="0"/>
              <w:pageBreakBefore w:val="0"/>
              <w:widowControl/>
              <w:numPr>
                <w:ilvl w:val="0"/>
                <w:numId w:val="11"/>
              </w:numPr>
              <w:kinsoku/>
              <w:wordWrap/>
              <w:overflowPunct/>
              <w:topLinePunct w:val="0"/>
              <w:autoSpaceDE/>
              <w:autoSpaceDN/>
              <w:bidi w:val="0"/>
              <w:adjustRightInd/>
              <w:snapToGrid/>
              <w:ind w:left="0" w:leftChars="0" w:firstLine="0" w:firstLineChars="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楼梯及扶手无沙尘、杂物、污渍，有光泽，以手触摸扶手无明显尘痕；</w:t>
            </w:r>
          </w:p>
          <w:p>
            <w:pPr>
              <w:keepNext w:val="0"/>
              <w:keepLines w:val="0"/>
              <w:pageBreakBefore w:val="0"/>
              <w:widowControl/>
              <w:numPr>
                <w:ilvl w:val="0"/>
                <w:numId w:val="11"/>
              </w:numPr>
              <w:kinsoku/>
              <w:wordWrap/>
              <w:overflowPunct/>
              <w:topLinePunct w:val="0"/>
              <w:autoSpaceDE/>
              <w:autoSpaceDN/>
              <w:bidi w:val="0"/>
              <w:adjustRightInd/>
              <w:snapToGrid/>
              <w:ind w:left="0" w:leftChars="0" w:firstLine="0" w:firstLineChars="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玻璃、门窗透明、洁净、无水、污渍；</w:t>
            </w:r>
          </w:p>
          <w:p>
            <w:pPr>
              <w:keepNext w:val="0"/>
              <w:keepLines w:val="0"/>
              <w:pageBreakBefore w:val="0"/>
              <w:widowControl/>
              <w:numPr>
                <w:ilvl w:val="0"/>
                <w:numId w:val="11"/>
              </w:numPr>
              <w:kinsoku/>
              <w:wordWrap/>
              <w:overflowPunct/>
              <w:topLinePunct w:val="0"/>
              <w:autoSpaceDE/>
              <w:autoSpaceDN/>
              <w:bidi w:val="0"/>
              <w:adjustRightInd/>
              <w:snapToGrid/>
              <w:ind w:left="0" w:leftChars="0" w:firstLine="0" w:firstLineChars="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桌椅摆放整齐无灰尘、无垃圾杂物。石材台面无污渍，有光泽；窗口前台石台面、办公椅、市民椅每周用稀释后的消毒水清抹；</w:t>
            </w:r>
          </w:p>
          <w:p>
            <w:pPr>
              <w:keepNext w:val="0"/>
              <w:keepLines w:val="0"/>
              <w:pageBreakBefore w:val="0"/>
              <w:widowControl/>
              <w:numPr>
                <w:ilvl w:val="0"/>
                <w:numId w:val="11"/>
              </w:numPr>
              <w:kinsoku/>
              <w:wordWrap/>
              <w:overflowPunct/>
              <w:topLinePunct w:val="0"/>
              <w:autoSpaceDE/>
              <w:autoSpaceDN/>
              <w:bidi w:val="0"/>
              <w:adjustRightInd/>
              <w:snapToGrid/>
              <w:ind w:left="0" w:leftChars="0" w:firstLine="0" w:firstLineChars="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会议室每次会后清洁一次，茶杯无污渍；</w:t>
            </w:r>
          </w:p>
          <w:p>
            <w:pPr>
              <w:keepNext w:val="0"/>
              <w:keepLines w:val="0"/>
              <w:pageBreakBefore w:val="0"/>
              <w:widowControl/>
              <w:numPr>
                <w:ilvl w:val="0"/>
                <w:numId w:val="11"/>
              </w:numPr>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垃圾桶放置整齐、套上垃圾袋，外表干净，四周无散落垃圾，无异味；垃圾集中送环卫站处理；</w:t>
            </w:r>
          </w:p>
          <w:p>
            <w:pPr>
              <w:keepNext w:val="0"/>
              <w:keepLines w:val="0"/>
              <w:pageBreakBefore w:val="0"/>
              <w:widowControl/>
              <w:numPr>
                <w:ilvl w:val="0"/>
                <w:numId w:val="11"/>
              </w:numPr>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洁具、垃圾收集容器随用随清洁，运输工具每天清洗</w:t>
            </w:r>
            <w:r>
              <w:rPr>
                <w:rFonts w:hint="eastAsia" w:ascii="宋体" w:hAnsi="宋体" w:cs="宋体"/>
                <w:color w:val="000000"/>
                <w:kern w:val="0"/>
                <w:sz w:val="24"/>
                <w:szCs w:val="24"/>
                <w:lang w:val="en-US" w:eastAsia="zh-CN"/>
              </w:rPr>
              <w:t>1次。容器和工具完好率90%以上；</w:t>
            </w:r>
          </w:p>
          <w:p>
            <w:pPr>
              <w:keepNext w:val="0"/>
              <w:keepLines w:val="0"/>
              <w:pageBreakBefore w:val="0"/>
              <w:widowControl/>
              <w:numPr>
                <w:ilvl w:val="0"/>
                <w:numId w:val="11"/>
              </w:numPr>
              <w:kinsoku/>
              <w:wordWrap/>
              <w:overflowPunct/>
              <w:topLinePunct w:val="0"/>
              <w:autoSpaceDE/>
              <w:autoSpaceDN/>
              <w:bidi w:val="0"/>
              <w:adjustRightInd/>
              <w:snapToGrid/>
              <w:ind w:left="0" w:leftChars="0" w:firstLine="0" w:firstLineChars="0"/>
              <w:jc w:val="left"/>
              <w:textAlignment w:val="auto"/>
              <w:rPr>
                <w:rFonts w:hint="default" w:ascii="宋体" w:hAnsi="宋体" w:cs="宋体"/>
                <w:color w:val="000000"/>
                <w:kern w:val="0"/>
                <w:sz w:val="24"/>
                <w:szCs w:val="24"/>
                <w:lang w:val="en-US" w:eastAsia="zh-CN"/>
              </w:rPr>
            </w:pPr>
            <w:r>
              <w:rPr>
                <w:rFonts w:hint="eastAsia" w:ascii="宋体" w:hAnsi="宋体" w:cs="宋体"/>
                <w:color w:val="000000"/>
                <w:kern w:val="0"/>
                <w:sz w:val="24"/>
                <w:szCs w:val="24"/>
              </w:rPr>
              <w:t>文件柜、电脑设备、挂画、装饰、标识牌、宣传栏（架）、门框、隔板、通风口、灯具、消防设备等保持干净、无灰尘</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发现杂物、废弃物应在1小时内清理；</w:t>
            </w:r>
          </w:p>
          <w:p>
            <w:pPr>
              <w:keepNext w:val="0"/>
              <w:keepLines w:val="0"/>
              <w:pageBreakBefore w:val="0"/>
              <w:widowControl/>
              <w:numPr>
                <w:ilvl w:val="0"/>
                <w:numId w:val="11"/>
              </w:numPr>
              <w:kinsoku/>
              <w:wordWrap/>
              <w:overflowPunct/>
              <w:topLinePunct w:val="0"/>
              <w:autoSpaceDE/>
              <w:autoSpaceDN/>
              <w:bidi w:val="0"/>
              <w:adjustRightInd/>
              <w:snapToGrid/>
              <w:ind w:left="0" w:leftChars="0" w:firstLine="0" w:firstLineChars="0"/>
              <w:jc w:val="left"/>
              <w:textAlignment w:val="auto"/>
              <w:rPr>
                <w:rFonts w:hint="default" w:ascii="宋体" w:hAnsi="宋体" w:cs="宋体"/>
                <w:color w:val="000000"/>
                <w:kern w:val="0"/>
                <w:sz w:val="24"/>
                <w:szCs w:val="24"/>
                <w:lang w:val="en-US" w:eastAsia="zh-CN"/>
              </w:rPr>
            </w:pPr>
            <w:r>
              <w:rPr>
                <w:rFonts w:hint="eastAsia" w:ascii="宋体" w:hAnsi="宋体" w:cs="宋体"/>
                <w:color w:val="000000"/>
                <w:kern w:val="0"/>
                <w:sz w:val="22"/>
                <w:lang w:val="en-US" w:eastAsia="zh-CN"/>
              </w:rPr>
              <w:t>每年4-11月的灭四害消杀工作不少于每月2次，其他月份不少于每月1次。</w:t>
            </w:r>
          </w:p>
        </w:tc>
      </w:tr>
      <w:tr>
        <w:tblPrEx>
          <w:tblCellMar>
            <w:top w:w="0" w:type="dxa"/>
            <w:left w:w="108" w:type="dxa"/>
            <w:bottom w:w="0" w:type="dxa"/>
            <w:right w:w="108" w:type="dxa"/>
          </w:tblCellMar>
        </w:tblPrEx>
        <w:trPr>
          <w:trHeight w:val="450" w:hRule="atLeast"/>
        </w:trPr>
        <w:tc>
          <w:tcPr>
            <w:tcW w:w="10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1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8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bookmarkStart w:id="2" w:name="OLE_LINK1"/>
            <w:r>
              <w:rPr>
                <w:rFonts w:hint="eastAsia" w:ascii="宋体" w:hAnsi="宋体" w:cs="宋体"/>
                <w:color w:val="000000"/>
                <w:kern w:val="0"/>
                <w:sz w:val="24"/>
                <w:szCs w:val="24"/>
              </w:rPr>
              <w:t>消毒</w:t>
            </w:r>
            <w:bookmarkEnd w:id="2"/>
          </w:p>
        </w:tc>
        <w:tc>
          <w:tcPr>
            <w:tcW w:w="8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8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228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55" w:hRule="atLeast"/>
        </w:trPr>
        <w:tc>
          <w:tcPr>
            <w:tcW w:w="10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石材台面除渍、保养</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228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55" w:hRule="atLeast"/>
        </w:trPr>
        <w:tc>
          <w:tcPr>
            <w:tcW w:w="10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沙发保养、电脑设备清抹</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8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55" w:hRule="atLeast"/>
        </w:trPr>
        <w:tc>
          <w:tcPr>
            <w:tcW w:w="10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文件柜清抹</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8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55" w:hRule="atLeast"/>
        </w:trPr>
        <w:tc>
          <w:tcPr>
            <w:tcW w:w="10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lang w:val="en-US" w:eastAsia="zh-CN"/>
              </w:rPr>
              <w:t>会议室</w:t>
            </w:r>
            <w:r>
              <w:rPr>
                <w:rFonts w:hint="eastAsia" w:ascii="宋体" w:hAnsi="宋体" w:cs="宋体"/>
                <w:color w:val="000000"/>
                <w:kern w:val="0"/>
                <w:sz w:val="24"/>
                <w:szCs w:val="24"/>
              </w:rPr>
              <w:t>茶杯清洗</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有需要时</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8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55" w:hRule="atLeast"/>
        </w:trPr>
        <w:tc>
          <w:tcPr>
            <w:tcW w:w="10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除四害消杀（灭蚊、鼠）</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次</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8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55" w:hRule="atLeast"/>
        </w:trPr>
        <w:tc>
          <w:tcPr>
            <w:tcW w:w="10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地面清抹（消毒1次）</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2次</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8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55" w:hRule="atLeast"/>
        </w:trPr>
        <w:tc>
          <w:tcPr>
            <w:tcW w:w="10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天花、墙面、挂画</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窗帘</w:t>
            </w:r>
            <w:r>
              <w:rPr>
                <w:rFonts w:hint="eastAsia" w:ascii="宋体" w:hAnsi="宋体" w:cs="宋体"/>
                <w:color w:val="000000"/>
                <w:kern w:val="0"/>
                <w:sz w:val="24"/>
                <w:szCs w:val="24"/>
              </w:rPr>
              <w:t>除尘</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8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55" w:hRule="atLeast"/>
        </w:trPr>
        <w:tc>
          <w:tcPr>
            <w:tcW w:w="10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垃圾处理</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2次</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8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55" w:hRule="atLeast"/>
        </w:trPr>
        <w:tc>
          <w:tcPr>
            <w:tcW w:w="10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烟灰缸、垃圾桶消毒处理</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8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750" w:hRule="atLeast"/>
        </w:trPr>
        <w:tc>
          <w:tcPr>
            <w:tcW w:w="10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垃圾桶、花槽、花盘清理擦净，不锈钢保养</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8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55" w:hRule="atLeast"/>
        </w:trPr>
        <w:tc>
          <w:tcPr>
            <w:tcW w:w="10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lang w:val="en-US" w:eastAsia="zh-CN"/>
              </w:rPr>
              <w:t>消防设备表面清洁</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8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55" w:hRule="atLeast"/>
        </w:trPr>
        <w:tc>
          <w:tcPr>
            <w:tcW w:w="10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门窗、隔板、玻璃清抹</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8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705" w:hRule="atLeast"/>
        </w:trPr>
        <w:tc>
          <w:tcPr>
            <w:tcW w:w="10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装饰、标识牌、宣传栏（架）、消防设备清抹</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8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55" w:hRule="atLeast"/>
        </w:trPr>
        <w:tc>
          <w:tcPr>
            <w:tcW w:w="10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开关、照明灯具擦拭</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8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55" w:hRule="atLeast"/>
        </w:trPr>
        <w:tc>
          <w:tcPr>
            <w:tcW w:w="10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照明灯罩、灯箱清洁</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8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55" w:hRule="atLeast"/>
        </w:trPr>
        <w:tc>
          <w:tcPr>
            <w:tcW w:w="10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地垫、地毯洗净</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8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55" w:hRule="atLeast"/>
        </w:trPr>
        <w:tc>
          <w:tcPr>
            <w:tcW w:w="10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外墙铝板、玻璃幕墙清洗</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228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55" w:hRule="atLeast"/>
        </w:trPr>
        <w:tc>
          <w:tcPr>
            <w:tcW w:w="10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污渍、手印处理</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8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55" w:hRule="atLeast"/>
        </w:trPr>
        <w:tc>
          <w:tcPr>
            <w:tcW w:w="10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走廊过道地面清抹</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数次</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8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55" w:hRule="atLeast"/>
        </w:trPr>
        <w:tc>
          <w:tcPr>
            <w:tcW w:w="10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入口大门玻璃清洁</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2次</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8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55" w:hRule="atLeast"/>
        </w:trPr>
        <w:tc>
          <w:tcPr>
            <w:tcW w:w="10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楼顶天面杂草、淤泥清运</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8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55" w:hRule="atLeast"/>
        </w:trPr>
        <w:tc>
          <w:tcPr>
            <w:tcW w:w="10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三楼露台</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8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55" w:hRule="atLeast"/>
        </w:trPr>
        <w:tc>
          <w:tcPr>
            <w:tcW w:w="10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正门花岗石地面打磨冲洗</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8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70" w:hRule="atLeast"/>
        </w:trPr>
        <w:tc>
          <w:tcPr>
            <w:tcW w:w="1000" w:type="dxa"/>
            <w:vMerge w:val="restar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洗手间</w:t>
            </w:r>
            <w:r>
              <w:rPr>
                <w:rFonts w:hint="eastAsia" w:ascii="宋体" w:hAnsi="宋体" w:cs="宋体"/>
                <w:b/>
                <w:bCs/>
                <w:color w:val="000000"/>
                <w:kern w:val="0"/>
                <w:sz w:val="24"/>
                <w:szCs w:val="24"/>
              </w:rPr>
              <w:br w:type="textWrapping"/>
            </w:r>
            <w:r>
              <w:rPr>
                <w:rFonts w:hint="eastAsia" w:ascii="宋体" w:hAnsi="宋体" w:cs="宋体"/>
                <w:b/>
                <w:bCs/>
                <w:color w:val="000000"/>
                <w:kern w:val="0"/>
                <w:sz w:val="24"/>
                <w:szCs w:val="24"/>
              </w:rPr>
              <w:t>（8分）</w:t>
            </w: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地面清扫、拖干</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数次</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80" w:type="dxa"/>
            <w:vMerge w:val="restart"/>
            <w:tcBorders>
              <w:top w:val="nil"/>
              <w:left w:val="single" w:color="auto" w:sz="8" w:space="0"/>
              <w:bottom w:val="single" w:color="000000" w:sz="8" w:space="0"/>
              <w:right w:val="single" w:color="auto" w:sz="8" w:space="0"/>
            </w:tcBorders>
            <w:noWrap w:val="0"/>
            <w:vAlign w:val="top"/>
          </w:tcPr>
          <w:p>
            <w:pPr>
              <w:keepNext w:val="0"/>
              <w:keepLines w:val="0"/>
              <w:pageBreakBefore w:val="0"/>
              <w:widowControl/>
              <w:numPr>
                <w:ilvl w:val="0"/>
                <w:numId w:val="12"/>
              </w:numPr>
              <w:kinsoku/>
              <w:wordWrap/>
              <w:overflowPunct/>
              <w:topLinePunct w:val="0"/>
              <w:autoSpaceDE/>
              <w:autoSpaceDN/>
              <w:bidi w:val="0"/>
              <w:adjustRightInd/>
              <w:snapToGrid/>
              <w:ind w:left="0" w:leftChars="0" w:firstLine="0" w:firstLineChars="0"/>
              <w:jc w:val="left"/>
              <w:textAlignment w:val="auto"/>
              <w:rPr>
                <w:rFonts w:ascii="宋体" w:hAnsi="宋体" w:cs="宋体"/>
                <w:color w:val="000000"/>
                <w:kern w:val="0"/>
                <w:sz w:val="22"/>
              </w:rPr>
            </w:pPr>
            <w:r>
              <w:rPr>
                <w:rFonts w:hint="eastAsia" w:ascii="宋体" w:hAnsi="宋体" w:cs="宋体"/>
                <w:color w:val="000000"/>
                <w:kern w:val="0"/>
                <w:sz w:val="22"/>
              </w:rPr>
              <w:t>办公期间四楼各卫生间每隔25分钟保洁一次；</w:t>
            </w:r>
          </w:p>
          <w:p>
            <w:pPr>
              <w:keepNext w:val="0"/>
              <w:keepLines w:val="0"/>
              <w:pageBreakBefore w:val="0"/>
              <w:widowControl/>
              <w:numPr>
                <w:ilvl w:val="0"/>
                <w:numId w:val="12"/>
              </w:numPr>
              <w:kinsoku/>
              <w:wordWrap/>
              <w:overflowPunct/>
              <w:topLinePunct w:val="0"/>
              <w:autoSpaceDE/>
              <w:autoSpaceDN/>
              <w:bidi w:val="0"/>
              <w:adjustRightInd/>
              <w:snapToGrid/>
              <w:ind w:left="0" w:leftChars="0" w:firstLine="0" w:firstLineChars="0"/>
              <w:jc w:val="left"/>
              <w:textAlignment w:val="auto"/>
              <w:rPr>
                <w:rFonts w:ascii="宋体" w:hAnsi="宋体" w:cs="宋体"/>
                <w:color w:val="000000"/>
                <w:kern w:val="0"/>
                <w:sz w:val="22"/>
              </w:rPr>
            </w:pPr>
            <w:r>
              <w:rPr>
                <w:rFonts w:hint="eastAsia" w:ascii="宋体" w:hAnsi="宋体" w:cs="宋体"/>
                <w:color w:val="000000"/>
                <w:kern w:val="0"/>
                <w:sz w:val="22"/>
              </w:rPr>
              <w:t>地面、墙壁无水渍、杂物，保持干爽有光泽，无蜘蛛网、灰尘、污迹、脚印；洗手盘无杂物，无水迹、无头发；便器清洁，无异味；</w:t>
            </w:r>
          </w:p>
          <w:p>
            <w:pPr>
              <w:keepNext w:val="0"/>
              <w:keepLines w:val="0"/>
              <w:pageBreakBefore w:val="0"/>
              <w:widowControl/>
              <w:numPr>
                <w:ilvl w:val="0"/>
                <w:numId w:val="12"/>
              </w:numPr>
              <w:kinsoku/>
              <w:wordWrap/>
              <w:overflowPunct/>
              <w:topLinePunct w:val="0"/>
              <w:autoSpaceDE/>
              <w:autoSpaceDN/>
              <w:bidi w:val="0"/>
              <w:adjustRightInd/>
              <w:snapToGrid/>
              <w:ind w:left="0" w:leftChars="0" w:firstLine="0" w:firstLineChars="0"/>
              <w:jc w:val="left"/>
              <w:textAlignment w:val="auto"/>
              <w:rPr>
                <w:rFonts w:ascii="宋体" w:hAnsi="宋体" w:cs="宋体"/>
                <w:color w:val="000000"/>
                <w:kern w:val="0"/>
                <w:sz w:val="22"/>
              </w:rPr>
            </w:pPr>
            <w:r>
              <w:rPr>
                <w:rFonts w:hint="eastAsia" w:ascii="宋体" w:hAnsi="宋体" w:cs="宋体"/>
                <w:color w:val="000000"/>
                <w:kern w:val="0"/>
                <w:sz w:val="22"/>
              </w:rPr>
              <w:t>镜面洁净、无手印、无水迹；</w:t>
            </w:r>
          </w:p>
          <w:p>
            <w:pPr>
              <w:keepNext w:val="0"/>
              <w:keepLines w:val="0"/>
              <w:pageBreakBefore w:val="0"/>
              <w:widowControl/>
              <w:numPr>
                <w:ilvl w:val="0"/>
                <w:numId w:val="12"/>
              </w:numPr>
              <w:kinsoku/>
              <w:wordWrap/>
              <w:overflowPunct/>
              <w:topLinePunct w:val="0"/>
              <w:autoSpaceDE/>
              <w:autoSpaceDN/>
              <w:bidi w:val="0"/>
              <w:adjustRightInd/>
              <w:snapToGrid/>
              <w:ind w:left="0" w:leftChars="0" w:firstLine="0" w:firstLineChars="0"/>
              <w:jc w:val="left"/>
              <w:textAlignment w:val="auto"/>
              <w:rPr>
                <w:rFonts w:ascii="宋体" w:hAnsi="宋体" w:cs="宋体"/>
                <w:color w:val="000000"/>
                <w:kern w:val="0"/>
                <w:sz w:val="22"/>
              </w:rPr>
            </w:pPr>
            <w:r>
              <w:rPr>
                <w:rFonts w:hint="eastAsia" w:ascii="宋体" w:hAnsi="宋体" w:cs="宋体"/>
                <w:color w:val="000000"/>
                <w:kern w:val="0"/>
                <w:sz w:val="22"/>
              </w:rPr>
              <w:t>金属器具光亮、无锈迹；</w:t>
            </w:r>
          </w:p>
          <w:p>
            <w:pPr>
              <w:keepNext w:val="0"/>
              <w:keepLines w:val="0"/>
              <w:pageBreakBefore w:val="0"/>
              <w:widowControl/>
              <w:numPr>
                <w:ilvl w:val="0"/>
                <w:numId w:val="12"/>
              </w:numPr>
              <w:kinsoku/>
              <w:wordWrap/>
              <w:overflowPunct/>
              <w:topLinePunct w:val="0"/>
              <w:autoSpaceDE/>
              <w:autoSpaceDN/>
              <w:bidi w:val="0"/>
              <w:adjustRightInd/>
              <w:snapToGrid/>
              <w:ind w:left="0" w:leftChars="0" w:firstLine="0" w:firstLineChars="0"/>
              <w:jc w:val="left"/>
              <w:textAlignment w:val="auto"/>
              <w:rPr>
                <w:rFonts w:ascii="宋体" w:hAnsi="宋体" w:cs="宋体"/>
                <w:color w:val="000000"/>
                <w:kern w:val="0"/>
                <w:sz w:val="22"/>
              </w:rPr>
            </w:pPr>
            <w:r>
              <w:rPr>
                <w:rFonts w:hint="eastAsia" w:ascii="宋体" w:hAnsi="宋体" w:cs="宋体"/>
                <w:color w:val="000000"/>
                <w:kern w:val="0"/>
                <w:sz w:val="22"/>
              </w:rPr>
              <w:t>天花板、灯具无污渍、蜘蛛网；</w:t>
            </w:r>
          </w:p>
          <w:p>
            <w:pPr>
              <w:keepNext w:val="0"/>
              <w:keepLines w:val="0"/>
              <w:pageBreakBefore w:val="0"/>
              <w:widowControl/>
              <w:numPr>
                <w:ilvl w:val="0"/>
                <w:numId w:val="12"/>
              </w:numPr>
              <w:kinsoku/>
              <w:wordWrap/>
              <w:overflowPunct/>
              <w:topLinePunct w:val="0"/>
              <w:autoSpaceDE/>
              <w:autoSpaceDN/>
              <w:bidi w:val="0"/>
              <w:adjustRightInd/>
              <w:snapToGrid/>
              <w:ind w:left="0" w:leftChars="0" w:firstLine="0" w:firstLineChars="0"/>
              <w:jc w:val="left"/>
              <w:textAlignment w:val="auto"/>
              <w:rPr>
                <w:rFonts w:ascii="宋体" w:hAnsi="宋体" w:cs="宋体"/>
                <w:color w:val="000000"/>
                <w:kern w:val="0"/>
                <w:sz w:val="22"/>
              </w:rPr>
            </w:pPr>
            <w:r>
              <w:rPr>
                <w:rFonts w:hint="eastAsia" w:ascii="宋体" w:hAnsi="宋体" w:cs="宋体"/>
                <w:color w:val="000000"/>
                <w:kern w:val="0"/>
                <w:sz w:val="22"/>
              </w:rPr>
              <w:t>玻璃、门窗透明、洁净、无水、污渍；间隔墙无污渍；</w:t>
            </w:r>
          </w:p>
          <w:p>
            <w:pPr>
              <w:keepNext w:val="0"/>
              <w:keepLines w:val="0"/>
              <w:pageBreakBefore w:val="0"/>
              <w:widowControl/>
              <w:numPr>
                <w:ilvl w:val="0"/>
                <w:numId w:val="12"/>
              </w:numPr>
              <w:kinsoku/>
              <w:wordWrap/>
              <w:overflowPunct/>
              <w:topLinePunct w:val="0"/>
              <w:autoSpaceDE/>
              <w:autoSpaceDN/>
              <w:bidi w:val="0"/>
              <w:adjustRightInd/>
              <w:snapToGrid/>
              <w:ind w:left="0" w:leftChars="0" w:firstLine="0" w:firstLineChars="0"/>
              <w:jc w:val="left"/>
              <w:textAlignment w:val="auto"/>
              <w:rPr>
                <w:rFonts w:ascii="宋体" w:hAnsi="宋体" w:cs="宋体"/>
                <w:color w:val="000000"/>
                <w:kern w:val="0"/>
                <w:sz w:val="22"/>
              </w:rPr>
            </w:pPr>
            <w:r>
              <w:rPr>
                <w:rFonts w:hint="eastAsia" w:ascii="宋体" w:hAnsi="宋体" w:cs="宋体"/>
                <w:color w:val="000000"/>
                <w:kern w:val="0"/>
                <w:sz w:val="22"/>
              </w:rPr>
              <w:t>垃圾桶放置整齐、套上垃圾袋，外表干净，四周无散落垃圾，无异味；</w:t>
            </w:r>
          </w:p>
          <w:p>
            <w:pPr>
              <w:keepNext w:val="0"/>
              <w:keepLines w:val="0"/>
              <w:pageBreakBefore w:val="0"/>
              <w:widowControl/>
              <w:numPr>
                <w:ilvl w:val="0"/>
                <w:numId w:val="12"/>
              </w:numPr>
              <w:kinsoku/>
              <w:wordWrap/>
              <w:overflowPunct/>
              <w:topLinePunct w:val="0"/>
              <w:autoSpaceDE/>
              <w:autoSpaceDN/>
              <w:bidi w:val="0"/>
              <w:adjustRightInd/>
              <w:snapToGrid/>
              <w:ind w:left="0" w:leftChars="0" w:firstLine="0" w:firstLineChars="0"/>
              <w:jc w:val="left"/>
              <w:textAlignment w:val="auto"/>
              <w:rPr>
                <w:rFonts w:ascii="宋体" w:hAnsi="宋体" w:cs="宋体"/>
                <w:color w:val="000000"/>
                <w:kern w:val="0"/>
                <w:sz w:val="22"/>
              </w:rPr>
            </w:pPr>
            <w:r>
              <w:rPr>
                <w:rFonts w:hint="eastAsia" w:ascii="宋体" w:hAnsi="宋体" w:cs="宋体"/>
                <w:color w:val="000000"/>
                <w:kern w:val="0"/>
                <w:sz w:val="22"/>
              </w:rPr>
              <w:t>根据采购人需求及时补充卫生间卫生用品。</w:t>
            </w:r>
          </w:p>
        </w:tc>
      </w:tr>
      <w:tr>
        <w:tblPrEx>
          <w:tblCellMar>
            <w:top w:w="0" w:type="dxa"/>
            <w:left w:w="108" w:type="dxa"/>
            <w:bottom w:w="0" w:type="dxa"/>
            <w:right w:w="108" w:type="dxa"/>
          </w:tblCellMar>
        </w:tblPrEx>
        <w:trPr>
          <w:trHeight w:val="570" w:hRule="atLeast"/>
        </w:trPr>
        <w:tc>
          <w:tcPr>
            <w:tcW w:w="10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洗手台清刮、便器清洗、消毒</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数次</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8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70" w:hRule="atLeast"/>
        </w:trPr>
        <w:tc>
          <w:tcPr>
            <w:tcW w:w="10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100" w:type="dxa"/>
            <w:vMerge w:val="restart"/>
            <w:tcBorders>
              <w:top w:val="nil"/>
              <w:left w:val="single" w:color="auto" w:sz="8" w:space="0"/>
              <w:bottom w:val="single" w:color="000000"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地面冲洗、去渍、消毒</w:t>
            </w:r>
          </w:p>
        </w:tc>
        <w:tc>
          <w:tcPr>
            <w:tcW w:w="820"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2次</w:t>
            </w:r>
          </w:p>
        </w:tc>
        <w:tc>
          <w:tcPr>
            <w:tcW w:w="820"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nil"/>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去渍</w:t>
            </w:r>
          </w:p>
        </w:tc>
        <w:tc>
          <w:tcPr>
            <w:tcW w:w="820"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8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70" w:hRule="atLeast"/>
        </w:trPr>
        <w:tc>
          <w:tcPr>
            <w:tcW w:w="10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1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8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8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8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228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70" w:hRule="atLeast"/>
        </w:trPr>
        <w:tc>
          <w:tcPr>
            <w:tcW w:w="10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镜面清刮</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2次</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8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70" w:hRule="atLeast"/>
        </w:trPr>
        <w:tc>
          <w:tcPr>
            <w:tcW w:w="10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隔板擦拭去渍</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8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70" w:hRule="atLeast"/>
        </w:trPr>
        <w:tc>
          <w:tcPr>
            <w:tcW w:w="10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100" w:type="dxa"/>
            <w:vMerge w:val="restart"/>
            <w:tcBorders>
              <w:top w:val="nil"/>
              <w:left w:val="single" w:color="auto" w:sz="8" w:space="0"/>
              <w:bottom w:val="single" w:color="000000"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墙面擦拭</w:t>
            </w:r>
          </w:p>
        </w:tc>
        <w:tc>
          <w:tcPr>
            <w:tcW w:w="820"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820" w:type="dxa"/>
            <w:tcBorders>
              <w:top w:val="nil"/>
              <w:left w:val="nil"/>
              <w:bottom w:val="nil"/>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冲洗</w:t>
            </w:r>
          </w:p>
        </w:tc>
        <w:tc>
          <w:tcPr>
            <w:tcW w:w="820"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8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70" w:hRule="atLeast"/>
        </w:trPr>
        <w:tc>
          <w:tcPr>
            <w:tcW w:w="10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1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8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8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8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228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70" w:hRule="atLeast"/>
        </w:trPr>
        <w:tc>
          <w:tcPr>
            <w:tcW w:w="10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门窗、玻璃、开关擦拭</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8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70" w:hRule="atLeast"/>
        </w:trPr>
        <w:tc>
          <w:tcPr>
            <w:tcW w:w="10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天花、风口、灯具清抹</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8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70" w:hRule="atLeast"/>
        </w:trPr>
        <w:tc>
          <w:tcPr>
            <w:tcW w:w="10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下水管道擦拭</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8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70" w:hRule="atLeast"/>
        </w:trPr>
        <w:tc>
          <w:tcPr>
            <w:tcW w:w="10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附属配品擦拭</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8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70" w:hRule="atLeast"/>
        </w:trPr>
        <w:tc>
          <w:tcPr>
            <w:tcW w:w="10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垃圾桶清理、清洁</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数次</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8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60" w:hRule="atLeast"/>
        </w:trPr>
        <w:tc>
          <w:tcPr>
            <w:tcW w:w="1000"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楼梯</w:t>
            </w:r>
            <w:r>
              <w:rPr>
                <w:rFonts w:hint="eastAsia" w:ascii="宋体" w:hAnsi="宋体" w:cs="宋体"/>
                <w:b/>
                <w:bCs/>
                <w:color w:val="000000"/>
                <w:kern w:val="0"/>
                <w:sz w:val="24"/>
                <w:szCs w:val="24"/>
              </w:rPr>
              <w:br w:type="textWrapping"/>
            </w:r>
            <w:r>
              <w:rPr>
                <w:rFonts w:hint="eastAsia" w:ascii="宋体" w:hAnsi="宋体" w:cs="宋体"/>
                <w:b/>
                <w:bCs/>
                <w:color w:val="000000"/>
                <w:kern w:val="0"/>
                <w:sz w:val="24"/>
                <w:szCs w:val="24"/>
              </w:rPr>
              <w:t>(2分）</w:t>
            </w: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走火楼梯清洁</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清扫1次</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清拖1次</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80" w:type="dxa"/>
            <w:vMerge w:val="restart"/>
            <w:tcBorders>
              <w:top w:val="nil"/>
              <w:left w:val="single" w:color="auto" w:sz="8" w:space="0"/>
              <w:bottom w:val="single" w:color="000000" w:sz="8" w:space="0"/>
              <w:right w:val="single" w:color="auto" w:sz="8" w:space="0"/>
            </w:tcBorders>
            <w:noWrap w:val="0"/>
            <w:vAlign w:val="center"/>
          </w:tcPr>
          <w:p>
            <w:pPr>
              <w:widowControl/>
              <w:numPr>
                <w:ilvl w:val="0"/>
                <w:numId w:val="13"/>
              </w:numPr>
              <w:jc w:val="left"/>
              <w:rPr>
                <w:rFonts w:hint="eastAsia" w:ascii="宋体" w:hAnsi="宋体" w:cs="宋体"/>
                <w:color w:val="000000"/>
                <w:kern w:val="0"/>
                <w:sz w:val="24"/>
                <w:szCs w:val="24"/>
              </w:rPr>
            </w:pPr>
            <w:r>
              <w:rPr>
                <w:rFonts w:hint="eastAsia" w:ascii="宋体" w:hAnsi="宋体" w:cs="宋体"/>
                <w:color w:val="000000"/>
                <w:kern w:val="0"/>
                <w:sz w:val="24"/>
                <w:szCs w:val="24"/>
              </w:rPr>
              <w:t>保持楼梯无烟头、纸屑、杂物；石材地面无污渍；</w:t>
            </w:r>
          </w:p>
          <w:p>
            <w:pPr>
              <w:widowControl/>
              <w:numPr>
                <w:ilvl w:val="0"/>
                <w:numId w:val="13"/>
              </w:numPr>
              <w:jc w:val="left"/>
              <w:rPr>
                <w:rFonts w:ascii="宋体" w:hAnsi="宋体" w:cs="宋体"/>
                <w:color w:val="000000"/>
                <w:kern w:val="0"/>
                <w:sz w:val="24"/>
                <w:szCs w:val="24"/>
              </w:rPr>
            </w:pPr>
            <w:r>
              <w:rPr>
                <w:rFonts w:hint="eastAsia" w:ascii="宋体" w:hAnsi="宋体" w:cs="宋体"/>
                <w:color w:val="000000"/>
                <w:kern w:val="0"/>
                <w:sz w:val="24"/>
                <w:szCs w:val="24"/>
              </w:rPr>
              <w:t>保持楼梯扶手洁净、无污痕；</w:t>
            </w:r>
          </w:p>
          <w:p>
            <w:pPr>
              <w:widowControl/>
              <w:numPr>
                <w:ilvl w:val="0"/>
                <w:numId w:val="13"/>
              </w:numPr>
              <w:jc w:val="left"/>
              <w:rPr>
                <w:rFonts w:ascii="宋体" w:hAnsi="宋体" w:cs="宋体"/>
                <w:color w:val="000000"/>
                <w:kern w:val="0"/>
                <w:sz w:val="24"/>
                <w:szCs w:val="24"/>
              </w:rPr>
            </w:pPr>
            <w:r>
              <w:rPr>
                <w:rFonts w:hint="eastAsia" w:ascii="宋体" w:hAnsi="宋体" w:cs="宋体"/>
                <w:color w:val="000000"/>
                <w:kern w:val="0"/>
                <w:sz w:val="24"/>
                <w:szCs w:val="24"/>
              </w:rPr>
              <w:t>不锈钢垃圾桶外表干净，四周无散落垃圾，无异味。</w:t>
            </w:r>
          </w:p>
        </w:tc>
      </w:tr>
      <w:tr>
        <w:tblPrEx>
          <w:tblCellMar>
            <w:top w:w="0" w:type="dxa"/>
            <w:left w:w="108" w:type="dxa"/>
            <w:bottom w:w="0" w:type="dxa"/>
            <w:right w:w="108" w:type="dxa"/>
          </w:tblCellMar>
        </w:tblPrEx>
        <w:trPr>
          <w:trHeight w:val="660" w:hRule="atLeast"/>
        </w:trPr>
        <w:tc>
          <w:tcPr>
            <w:tcW w:w="10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走火楼梯巡查烟头及保洁</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5次</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8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660" w:hRule="atLeast"/>
        </w:trPr>
        <w:tc>
          <w:tcPr>
            <w:tcW w:w="10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不锈钢栏杆、扶手清洁</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8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660" w:hRule="atLeast"/>
        </w:trPr>
        <w:tc>
          <w:tcPr>
            <w:tcW w:w="10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防火门、楼层标识牌、门窗清洁</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8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660" w:hRule="atLeast"/>
        </w:trPr>
        <w:tc>
          <w:tcPr>
            <w:tcW w:w="10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大理石地面保养</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228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660" w:hRule="atLeast"/>
        </w:trPr>
        <w:tc>
          <w:tcPr>
            <w:tcW w:w="10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天花、墙面、灯具、管道除尘</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8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660" w:hRule="atLeast"/>
        </w:trPr>
        <w:tc>
          <w:tcPr>
            <w:tcW w:w="10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垃圾桶清理、清洁</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2次</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8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1185" w:hRule="atLeast"/>
        </w:trPr>
        <w:tc>
          <w:tcPr>
            <w:tcW w:w="1000"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电梯</w:t>
            </w:r>
            <w:r>
              <w:rPr>
                <w:rFonts w:hint="eastAsia" w:ascii="宋体" w:hAnsi="宋体" w:cs="宋体"/>
                <w:b/>
                <w:bCs/>
                <w:color w:val="000000"/>
                <w:kern w:val="0"/>
                <w:sz w:val="24"/>
                <w:szCs w:val="24"/>
              </w:rPr>
              <w:br w:type="textWrapping"/>
            </w:r>
            <w:r>
              <w:rPr>
                <w:rFonts w:hint="eastAsia" w:ascii="宋体" w:hAnsi="宋体" w:cs="宋体"/>
                <w:b/>
                <w:bCs/>
                <w:color w:val="000000"/>
                <w:kern w:val="0"/>
                <w:sz w:val="24"/>
                <w:szCs w:val="24"/>
              </w:rPr>
              <w:t>（1分）</w:t>
            </w: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电梯表面及轿箱不锈钢内壁清洁</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80" w:type="dxa"/>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numPr>
                <w:ilvl w:val="0"/>
                <w:numId w:val="14"/>
              </w:numPr>
              <w:kinsoku/>
              <w:wordWrap/>
              <w:overflowPunct/>
              <w:topLinePunct w:val="0"/>
              <w:autoSpaceDE/>
              <w:autoSpaceDN/>
              <w:bidi w:val="0"/>
              <w:adjustRightInd/>
              <w:snapToGrid/>
              <w:ind w:left="0" w:leftChars="0" w:firstLine="0" w:firstLineChars="0"/>
              <w:jc w:val="left"/>
              <w:textAlignment w:val="auto"/>
              <w:rPr>
                <w:rFonts w:ascii="宋体" w:hAnsi="宋体" w:cs="宋体"/>
                <w:color w:val="000000"/>
                <w:kern w:val="0"/>
                <w:sz w:val="24"/>
                <w:szCs w:val="24"/>
              </w:rPr>
            </w:pPr>
            <w:r>
              <w:rPr>
                <w:rFonts w:hint="eastAsia" w:ascii="宋体" w:hAnsi="宋体" w:cs="宋体"/>
                <w:color w:val="000000"/>
                <w:kern w:val="0"/>
                <w:sz w:val="24"/>
                <w:szCs w:val="24"/>
              </w:rPr>
              <w:t>保持电梯门内外槽中无泥土沙尘，梯内无纸屑等杂物；地毯干净无灰尘，每天更换；</w:t>
            </w:r>
          </w:p>
          <w:p>
            <w:pPr>
              <w:keepNext w:val="0"/>
              <w:keepLines w:val="0"/>
              <w:pageBreakBefore w:val="0"/>
              <w:widowControl/>
              <w:numPr>
                <w:ilvl w:val="0"/>
                <w:numId w:val="14"/>
              </w:numPr>
              <w:kinsoku/>
              <w:wordWrap/>
              <w:overflowPunct/>
              <w:topLinePunct w:val="0"/>
              <w:autoSpaceDE/>
              <w:autoSpaceDN/>
              <w:bidi w:val="0"/>
              <w:adjustRightInd/>
              <w:snapToGrid/>
              <w:ind w:left="0" w:leftChars="0" w:firstLine="0" w:firstLineChars="0"/>
              <w:jc w:val="left"/>
              <w:textAlignment w:val="auto"/>
              <w:rPr>
                <w:rFonts w:ascii="宋体" w:hAnsi="宋体" w:cs="宋体"/>
                <w:color w:val="000000"/>
                <w:kern w:val="0"/>
                <w:sz w:val="24"/>
                <w:szCs w:val="24"/>
              </w:rPr>
            </w:pPr>
            <w:r>
              <w:rPr>
                <w:rFonts w:hint="eastAsia" w:ascii="宋体" w:hAnsi="宋体" w:cs="宋体"/>
                <w:color w:val="000000"/>
                <w:kern w:val="0"/>
                <w:sz w:val="24"/>
                <w:szCs w:val="24"/>
              </w:rPr>
              <w:t>保持电梯不锈部位光亮无灰尘，脚印、手印、无污痕；</w:t>
            </w:r>
          </w:p>
          <w:p>
            <w:pPr>
              <w:keepNext w:val="0"/>
              <w:keepLines w:val="0"/>
              <w:pageBreakBefore w:val="0"/>
              <w:widowControl/>
              <w:numPr>
                <w:ilvl w:val="0"/>
                <w:numId w:val="14"/>
              </w:numPr>
              <w:kinsoku/>
              <w:wordWrap/>
              <w:overflowPunct/>
              <w:topLinePunct w:val="0"/>
              <w:autoSpaceDE/>
              <w:autoSpaceDN/>
              <w:bidi w:val="0"/>
              <w:adjustRightInd/>
              <w:snapToGrid/>
              <w:ind w:left="0" w:leftChars="0" w:firstLine="0" w:firstLineChars="0"/>
              <w:jc w:val="left"/>
              <w:textAlignment w:val="auto"/>
              <w:rPr>
                <w:rFonts w:ascii="宋体" w:hAnsi="宋体" w:cs="宋体"/>
                <w:color w:val="000000"/>
                <w:kern w:val="0"/>
                <w:sz w:val="24"/>
                <w:szCs w:val="24"/>
              </w:rPr>
            </w:pPr>
            <w:r>
              <w:rPr>
                <w:rFonts w:hint="eastAsia" w:ascii="宋体" w:hAnsi="宋体" w:cs="宋体"/>
                <w:color w:val="000000"/>
                <w:kern w:val="0"/>
                <w:sz w:val="24"/>
                <w:szCs w:val="24"/>
              </w:rPr>
              <w:t>保持电梯内送排风口、灯具、灯箱、标识牌等无灰尘。</w:t>
            </w:r>
          </w:p>
        </w:tc>
      </w:tr>
      <w:tr>
        <w:tblPrEx>
          <w:tblCellMar>
            <w:top w:w="0" w:type="dxa"/>
            <w:left w:w="108" w:type="dxa"/>
            <w:bottom w:w="0" w:type="dxa"/>
            <w:right w:w="108" w:type="dxa"/>
          </w:tblCellMar>
        </w:tblPrEx>
        <w:trPr>
          <w:trHeight w:val="1185" w:hRule="atLeast"/>
        </w:trPr>
        <w:tc>
          <w:tcPr>
            <w:tcW w:w="10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电梯天花表面除尘</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8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1185" w:hRule="atLeast"/>
        </w:trPr>
        <w:tc>
          <w:tcPr>
            <w:tcW w:w="10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电梯通风口、灯具、灯箱配套设施及标识牌清洁</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8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1170" w:hRule="atLeast"/>
        </w:trPr>
        <w:tc>
          <w:tcPr>
            <w:tcW w:w="1000" w:type="dxa"/>
            <w:vMerge w:val="restart"/>
            <w:tcBorders>
              <w:top w:val="nil"/>
              <w:left w:val="single" w:color="auto" w:sz="8" w:space="0"/>
              <w:right w:val="single" w:color="auto" w:sz="8" w:space="0"/>
            </w:tcBorders>
            <w:noWrap w:val="0"/>
            <w:vAlign w:val="center"/>
          </w:tcPr>
          <w:p>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停</w:t>
            </w:r>
          </w:p>
          <w:p>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车</w:t>
            </w:r>
          </w:p>
          <w:p>
            <w:pPr>
              <w:widowControl/>
              <w:jc w:val="center"/>
              <w:rPr>
                <w:rFonts w:hint="eastAsia" w:ascii="宋体" w:hAnsi="宋体" w:eastAsia="宋体" w:cs="宋体"/>
                <w:b/>
                <w:bCs/>
                <w:color w:val="000000"/>
                <w:kern w:val="0"/>
                <w:sz w:val="24"/>
                <w:szCs w:val="24"/>
                <w:lang w:eastAsia="zh-CN"/>
              </w:rPr>
            </w:pPr>
            <w:r>
              <w:rPr>
                <w:rFonts w:hint="eastAsia" w:ascii="宋体" w:hAnsi="宋体" w:cs="宋体"/>
                <w:b/>
                <w:bCs/>
                <w:color w:val="000000"/>
                <w:kern w:val="0"/>
                <w:sz w:val="24"/>
                <w:szCs w:val="24"/>
                <w:lang w:eastAsia="zh-CN"/>
              </w:rPr>
              <w:t>场</w:t>
            </w: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室外通道、停车场清扫</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80" w:type="dxa"/>
            <w:vMerge w:val="restart"/>
            <w:tcBorders>
              <w:top w:val="nil"/>
              <w:left w:val="nil"/>
              <w:right w:val="single" w:color="auto" w:sz="8" w:space="0"/>
            </w:tcBorders>
            <w:noWrap w:val="0"/>
            <w:vAlign w:val="center"/>
          </w:tcPr>
          <w:p>
            <w:pPr>
              <w:widowControl/>
              <w:numPr>
                <w:ilvl w:val="0"/>
                <w:numId w:val="15"/>
              </w:numPr>
              <w:rPr>
                <w:rFonts w:hint="eastAsia" w:ascii="宋体" w:hAnsi="宋体" w:cs="宋体"/>
                <w:color w:val="000000"/>
                <w:kern w:val="0"/>
                <w:sz w:val="24"/>
                <w:szCs w:val="24"/>
              </w:rPr>
            </w:pPr>
            <w:r>
              <w:rPr>
                <w:rFonts w:hint="eastAsia" w:ascii="宋体" w:hAnsi="宋体" w:cs="宋体"/>
                <w:color w:val="000000"/>
                <w:kern w:val="0"/>
                <w:sz w:val="24"/>
                <w:szCs w:val="24"/>
              </w:rPr>
              <w:t>保持排水渠、污水井通畅，无污泥沉积；</w:t>
            </w:r>
          </w:p>
          <w:p>
            <w:pPr>
              <w:widowControl/>
              <w:numPr>
                <w:ilvl w:val="0"/>
                <w:numId w:val="15"/>
              </w:numPr>
              <w:rPr>
                <w:rFonts w:ascii="宋体" w:hAnsi="宋体" w:cs="宋体"/>
                <w:color w:val="000000"/>
                <w:kern w:val="0"/>
                <w:sz w:val="24"/>
                <w:szCs w:val="24"/>
              </w:rPr>
            </w:pPr>
            <w:r>
              <w:rPr>
                <w:rFonts w:hint="eastAsia" w:ascii="宋体" w:hAnsi="宋体" w:cs="宋体"/>
                <w:color w:val="000000"/>
                <w:kern w:val="0"/>
                <w:sz w:val="24"/>
                <w:szCs w:val="24"/>
              </w:rPr>
              <w:t>保持车道、车位干净，绿化带、花槽、树槽中无生活垃圾；</w:t>
            </w:r>
          </w:p>
          <w:p>
            <w:pPr>
              <w:widowControl/>
              <w:numPr>
                <w:ilvl w:val="0"/>
                <w:numId w:val="15"/>
              </w:numPr>
              <w:rPr>
                <w:rFonts w:ascii="宋体" w:hAnsi="宋体" w:cs="宋体"/>
                <w:color w:val="000000"/>
                <w:kern w:val="0"/>
                <w:sz w:val="24"/>
                <w:szCs w:val="24"/>
              </w:rPr>
            </w:pPr>
            <w:r>
              <w:rPr>
                <w:rFonts w:hint="eastAsia" w:ascii="宋体" w:hAnsi="宋体" w:cs="宋体"/>
                <w:color w:val="000000"/>
                <w:kern w:val="0"/>
                <w:sz w:val="24"/>
                <w:szCs w:val="24"/>
              </w:rPr>
              <w:t>保持公共区域地面干净；</w:t>
            </w:r>
          </w:p>
          <w:p>
            <w:pPr>
              <w:widowControl/>
              <w:numPr>
                <w:ilvl w:val="0"/>
                <w:numId w:val="15"/>
              </w:numPr>
              <w:rPr>
                <w:rFonts w:ascii="宋体" w:hAnsi="宋体" w:cs="宋体"/>
                <w:color w:val="000000"/>
                <w:kern w:val="0"/>
                <w:sz w:val="24"/>
                <w:szCs w:val="24"/>
              </w:rPr>
            </w:pPr>
            <w:r>
              <w:rPr>
                <w:rFonts w:hint="eastAsia" w:ascii="宋体" w:hAnsi="宋体" w:cs="宋体"/>
                <w:color w:val="000000"/>
                <w:kern w:val="0"/>
                <w:sz w:val="24"/>
                <w:szCs w:val="24"/>
              </w:rPr>
              <w:t>无乱写乱划、乱贴广告、堆放杂物现象存在。</w:t>
            </w:r>
          </w:p>
        </w:tc>
      </w:tr>
      <w:tr>
        <w:tblPrEx>
          <w:tblCellMar>
            <w:top w:w="0" w:type="dxa"/>
            <w:left w:w="108" w:type="dxa"/>
            <w:bottom w:w="0" w:type="dxa"/>
            <w:right w:w="108" w:type="dxa"/>
          </w:tblCellMar>
        </w:tblPrEx>
        <w:trPr>
          <w:trHeight w:val="1170" w:hRule="atLeast"/>
        </w:trPr>
        <w:tc>
          <w:tcPr>
            <w:tcW w:w="1000" w:type="dxa"/>
            <w:vMerge w:val="continue"/>
            <w:tcBorders>
              <w:left w:val="single" w:color="auto" w:sz="8" w:space="0"/>
              <w:bottom w:val="nil"/>
              <w:right w:val="single" w:color="auto" w:sz="8" w:space="0"/>
            </w:tcBorders>
            <w:noWrap w:val="0"/>
            <w:vAlign w:val="center"/>
          </w:tcPr>
          <w:p>
            <w:pPr>
              <w:widowControl/>
              <w:jc w:val="center"/>
              <w:rPr>
                <w:rFonts w:ascii="宋体" w:hAnsi="宋体" w:cs="宋体"/>
                <w:b/>
                <w:bCs/>
                <w:color w:val="000000"/>
                <w:kern w:val="0"/>
                <w:sz w:val="24"/>
                <w:szCs w:val="24"/>
              </w:rPr>
            </w:pP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停车场巡回保洁</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2次</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80" w:type="dxa"/>
            <w:vMerge w:val="continue"/>
            <w:tcBorders>
              <w:left w:val="nil"/>
              <w:right w:val="single" w:color="auto" w:sz="8" w:space="0"/>
            </w:tcBorders>
            <w:noWrap w:val="0"/>
            <w:vAlign w:val="center"/>
          </w:tcPr>
          <w:p>
            <w:pPr>
              <w:widowControl/>
              <w:rPr>
                <w:rFonts w:ascii="宋体" w:hAnsi="宋体" w:cs="宋体"/>
                <w:color w:val="000000"/>
                <w:kern w:val="0"/>
                <w:sz w:val="24"/>
                <w:szCs w:val="24"/>
              </w:rPr>
            </w:pPr>
          </w:p>
        </w:tc>
      </w:tr>
      <w:tr>
        <w:tblPrEx>
          <w:tblCellMar>
            <w:top w:w="0" w:type="dxa"/>
            <w:left w:w="108" w:type="dxa"/>
            <w:bottom w:w="0" w:type="dxa"/>
            <w:right w:w="108" w:type="dxa"/>
          </w:tblCellMar>
        </w:tblPrEx>
        <w:trPr>
          <w:trHeight w:val="1170" w:hRule="atLeast"/>
        </w:trPr>
        <w:tc>
          <w:tcPr>
            <w:tcW w:w="1000"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(4分)</w:t>
            </w: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沟渠、沙井清理</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280" w:type="dxa"/>
            <w:vMerge w:val="continue"/>
            <w:tcBorders>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p>
        </w:tc>
      </w:tr>
      <w:tr>
        <w:tblPrEx>
          <w:tblCellMar>
            <w:top w:w="0" w:type="dxa"/>
            <w:left w:w="108" w:type="dxa"/>
            <w:bottom w:w="0" w:type="dxa"/>
            <w:right w:w="108" w:type="dxa"/>
          </w:tblCellMar>
        </w:tblPrEx>
        <w:trPr>
          <w:trHeight w:val="300" w:hRule="atLeast"/>
        </w:trPr>
        <w:tc>
          <w:tcPr>
            <w:tcW w:w="9660" w:type="dxa"/>
            <w:gridSpan w:val="7"/>
            <w:tcBorders>
              <w:top w:val="single" w:color="auto" w:sz="8" w:space="0"/>
              <w:left w:val="single" w:color="auto" w:sz="8" w:space="0"/>
              <w:bottom w:val="single" w:color="auto" w:sz="8" w:space="0"/>
              <w:right w:val="single" w:color="000000" w:sz="8" w:space="0"/>
            </w:tcBorders>
            <w:noWrap w:val="0"/>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二、设备设施维护服务（25分）</w:t>
            </w:r>
          </w:p>
        </w:tc>
      </w:tr>
      <w:tr>
        <w:tblPrEx>
          <w:tblCellMar>
            <w:top w:w="0" w:type="dxa"/>
            <w:left w:w="108" w:type="dxa"/>
            <w:bottom w:w="0" w:type="dxa"/>
            <w:right w:w="108" w:type="dxa"/>
          </w:tblCellMar>
        </w:tblPrEx>
        <w:trPr>
          <w:trHeight w:val="300" w:hRule="atLeast"/>
        </w:trPr>
        <w:tc>
          <w:tcPr>
            <w:tcW w:w="1000" w:type="dxa"/>
            <w:tcBorders>
              <w:top w:val="nil"/>
              <w:left w:val="single" w:color="auto" w:sz="8" w:space="0"/>
              <w:bottom w:val="nil"/>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区域</w:t>
            </w:r>
          </w:p>
        </w:tc>
        <w:tc>
          <w:tcPr>
            <w:tcW w:w="3100"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考核项目</w:t>
            </w:r>
          </w:p>
        </w:tc>
        <w:tc>
          <w:tcPr>
            <w:tcW w:w="2460" w:type="dxa"/>
            <w:gridSpan w:val="3"/>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定期作业</w:t>
            </w:r>
          </w:p>
        </w:tc>
        <w:tc>
          <w:tcPr>
            <w:tcW w:w="3100"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标准</w:t>
            </w:r>
          </w:p>
        </w:tc>
      </w:tr>
      <w:tr>
        <w:tblPrEx>
          <w:tblCellMar>
            <w:top w:w="0" w:type="dxa"/>
            <w:left w:w="108" w:type="dxa"/>
            <w:bottom w:w="0" w:type="dxa"/>
            <w:right w:w="108" w:type="dxa"/>
          </w:tblCellMar>
        </w:tblPrEx>
        <w:trPr>
          <w:trHeight w:val="300" w:hRule="atLeast"/>
        </w:trPr>
        <w:tc>
          <w:tcPr>
            <w:tcW w:w="1000"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(分值)</w:t>
            </w:r>
          </w:p>
        </w:tc>
        <w:tc>
          <w:tcPr>
            <w:tcW w:w="310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每日</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每周</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每月</w:t>
            </w:r>
          </w:p>
        </w:tc>
        <w:tc>
          <w:tcPr>
            <w:tcW w:w="3100" w:type="dxa"/>
            <w:gridSpan w:val="2"/>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b/>
                <w:bCs/>
                <w:color w:val="000000"/>
                <w:kern w:val="0"/>
                <w:sz w:val="24"/>
                <w:szCs w:val="24"/>
              </w:rPr>
            </w:pPr>
          </w:p>
        </w:tc>
      </w:tr>
      <w:tr>
        <w:tblPrEx>
          <w:tblCellMar>
            <w:top w:w="0" w:type="dxa"/>
            <w:left w:w="108" w:type="dxa"/>
            <w:bottom w:w="0" w:type="dxa"/>
            <w:right w:w="108" w:type="dxa"/>
          </w:tblCellMar>
        </w:tblPrEx>
        <w:trPr>
          <w:trHeight w:val="645" w:hRule="atLeast"/>
        </w:trPr>
        <w:tc>
          <w:tcPr>
            <w:tcW w:w="1000" w:type="dxa"/>
            <w:tcBorders>
              <w:top w:val="nil"/>
              <w:left w:val="single" w:color="auto" w:sz="8" w:space="0"/>
              <w:bottom w:val="nil"/>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房屋</w:t>
            </w:r>
          </w:p>
        </w:tc>
        <w:tc>
          <w:tcPr>
            <w:tcW w:w="3100" w:type="dxa"/>
            <w:vMerge w:val="restart"/>
            <w:tcBorders>
              <w:top w:val="nil"/>
              <w:left w:val="single" w:color="auto" w:sz="8" w:space="0"/>
              <w:bottom w:val="single" w:color="000000"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楼盖、屋顶、玻璃幕墙、内外墙面、地面、承重结构、楼梯、走道、路面、车道、门厅、化粪池、雨水沟、沟渠及下水道、招牌灯箱、标识牌等巡检</w:t>
            </w:r>
          </w:p>
        </w:tc>
        <w:tc>
          <w:tcPr>
            <w:tcW w:w="820"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2次</w:t>
            </w:r>
          </w:p>
        </w:tc>
        <w:tc>
          <w:tcPr>
            <w:tcW w:w="820"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00" w:type="dxa"/>
            <w:gridSpan w:val="2"/>
            <w:vMerge w:val="restart"/>
            <w:tcBorders>
              <w:top w:val="nil"/>
              <w:left w:val="single" w:color="auto" w:sz="8" w:space="0"/>
              <w:bottom w:val="single" w:color="000000" w:sz="8" w:space="0"/>
              <w:right w:val="single" w:color="auto" w:sz="4" w:space="0"/>
            </w:tcBorders>
            <w:noWrap w:val="0"/>
            <w:vAlign w:val="top"/>
          </w:tcPr>
          <w:p>
            <w:pPr>
              <w:keepNext w:val="0"/>
              <w:keepLines w:val="0"/>
              <w:pageBreakBefore w:val="0"/>
              <w:widowControl/>
              <w:numPr>
                <w:ilvl w:val="0"/>
                <w:numId w:val="16"/>
              </w:numPr>
              <w:kinsoku/>
              <w:wordWrap/>
              <w:overflowPunct/>
              <w:topLinePunct w:val="0"/>
              <w:autoSpaceDE/>
              <w:autoSpaceDN/>
              <w:bidi w:val="0"/>
              <w:adjustRightInd/>
              <w:snapToGrid/>
              <w:ind w:left="0" w:leftChars="0" w:firstLine="0" w:firstLineChars="0"/>
              <w:jc w:val="left"/>
              <w:textAlignment w:val="auto"/>
              <w:rPr>
                <w:rFonts w:ascii="宋体" w:hAnsi="宋体" w:cs="宋体"/>
                <w:color w:val="000000"/>
                <w:kern w:val="0"/>
                <w:sz w:val="24"/>
                <w:szCs w:val="24"/>
              </w:rPr>
            </w:pPr>
            <w:r>
              <w:rPr>
                <w:rFonts w:hint="eastAsia" w:ascii="宋体" w:hAnsi="宋体" w:cs="宋体"/>
                <w:color w:val="000000"/>
                <w:kern w:val="0"/>
                <w:sz w:val="24"/>
                <w:szCs w:val="24"/>
              </w:rPr>
              <w:t>确保建筑本体及办公场所用电、用水、空调、消防等设备完好及运行正常；</w:t>
            </w:r>
          </w:p>
          <w:p>
            <w:pPr>
              <w:keepNext w:val="0"/>
              <w:keepLines w:val="0"/>
              <w:pageBreakBefore w:val="0"/>
              <w:widowControl/>
              <w:numPr>
                <w:ilvl w:val="0"/>
                <w:numId w:val="16"/>
              </w:numPr>
              <w:kinsoku/>
              <w:wordWrap/>
              <w:overflowPunct/>
              <w:topLinePunct w:val="0"/>
              <w:autoSpaceDE/>
              <w:autoSpaceDN/>
              <w:bidi w:val="0"/>
              <w:adjustRightInd/>
              <w:snapToGrid/>
              <w:ind w:left="0" w:leftChars="0" w:firstLine="0" w:firstLineChars="0"/>
              <w:jc w:val="left"/>
              <w:textAlignment w:val="auto"/>
              <w:rPr>
                <w:rFonts w:ascii="宋体" w:hAnsi="宋体" w:cs="宋体"/>
                <w:color w:val="000000"/>
                <w:kern w:val="0"/>
                <w:sz w:val="24"/>
                <w:szCs w:val="24"/>
              </w:rPr>
            </w:pPr>
            <w:r>
              <w:rPr>
                <w:rFonts w:hint="eastAsia" w:ascii="宋体" w:hAnsi="宋体" w:cs="宋体"/>
                <w:color w:val="000000"/>
                <w:kern w:val="0"/>
                <w:sz w:val="24"/>
                <w:szCs w:val="24"/>
              </w:rPr>
              <w:t>所有接报维修详细登记在册，建立各项专项维修档案，以便检查、监督；每天向采购人报告当天完成的维修情况，包括接报维修情况、工作内容、工作量、未完成工作原因、是否存在安全隐患、投诉和处理结果、征求到的意见建议、整改计划等；</w:t>
            </w:r>
          </w:p>
          <w:p>
            <w:pPr>
              <w:keepNext w:val="0"/>
              <w:keepLines w:val="0"/>
              <w:pageBreakBefore w:val="0"/>
              <w:widowControl/>
              <w:numPr>
                <w:ilvl w:val="0"/>
                <w:numId w:val="16"/>
              </w:numPr>
              <w:kinsoku/>
              <w:wordWrap/>
              <w:overflowPunct/>
              <w:topLinePunct w:val="0"/>
              <w:autoSpaceDE/>
              <w:autoSpaceDN/>
              <w:bidi w:val="0"/>
              <w:adjustRightInd/>
              <w:snapToGrid/>
              <w:ind w:left="0" w:leftChars="0" w:firstLine="0" w:firstLineChars="0"/>
              <w:jc w:val="left"/>
              <w:textAlignment w:val="auto"/>
              <w:rPr>
                <w:rFonts w:ascii="宋体" w:hAnsi="宋体" w:cs="宋体"/>
                <w:color w:val="000000"/>
                <w:kern w:val="0"/>
                <w:sz w:val="24"/>
                <w:szCs w:val="24"/>
              </w:rPr>
            </w:pPr>
            <w:r>
              <w:rPr>
                <w:rFonts w:hint="eastAsia" w:ascii="宋体" w:hAnsi="宋体" w:cs="宋体"/>
                <w:color w:val="000000"/>
                <w:kern w:val="0"/>
                <w:sz w:val="24"/>
                <w:szCs w:val="24"/>
              </w:rPr>
              <w:t>物管人员服务做到周到及时，在接到维修申请后，立即查看现场并组织维修。遇突发性事件，需要紧急抢修的，无论何种原因、何方责任，物管人员都应无条件按照采购人要求组织力量进行抢修，解决问题、减少损失、尽快恢复正常秩序；待维修工作完成后再查找原因、分清责任、协商解决费用等问题；</w:t>
            </w:r>
          </w:p>
          <w:p>
            <w:pPr>
              <w:keepNext w:val="0"/>
              <w:keepLines w:val="0"/>
              <w:pageBreakBefore w:val="0"/>
              <w:widowControl/>
              <w:numPr>
                <w:ilvl w:val="0"/>
                <w:numId w:val="16"/>
              </w:numPr>
              <w:kinsoku/>
              <w:wordWrap/>
              <w:overflowPunct/>
              <w:topLinePunct w:val="0"/>
              <w:autoSpaceDE/>
              <w:autoSpaceDN/>
              <w:bidi w:val="0"/>
              <w:adjustRightInd/>
              <w:snapToGrid/>
              <w:ind w:left="0" w:leftChars="0" w:firstLine="0" w:firstLineChars="0"/>
              <w:jc w:val="left"/>
              <w:textAlignment w:val="auto"/>
              <w:rPr>
                <w:rFonts w:ascii="宋体" w:hAnsi="宋体" w:cs="宋体"/>
                <w:color w:val="000000"/>
                <w:kern w:val="0"/>
                <w:sz w:val="24"/>
                <w:szCs w:val="24"/>
              </w:rPr>
            </w:pPr>
            <w:r>
              <w:rPr>
                <w:rFonts w:hint="eastAsia" w:ascii="宋体" w:hAnsi="宋体" w:cs="宋体"/>
                <w:color w:val="000000"/>
                <w:kern w:val="0"/>
                <w:sz w:val="24"/>
                <w:szCs w:val="24"/>
              </w:rPr>
              <w:t>物管人员需按规定程序和要求做好空调和通风系统的运行启停和巡检记录。发现故障要及时</w:t>
            </w:r>
            <w:r>
              <w:rPr>
                <w:rFonts w:hint="eastAsia" w:ascii="宋体" w:hAnsi="宋体" w:cs="宋体"/>
                <w:color w:val="000000"/>
                <w:kern w:val="0"/>
                <w:sz w:val="24"/>
                <w:szCs w:val="24"/>
                <w:lang w:eastAsia="zh-CN"/>
              </w:rPr>
              <w:t>报修</w:t>
            </w:r>
            <w:r>
              <w:rPr>
                <w:rFonts w:hint="eastAsia" w:ascii="宋体" w:hAnsi="宋体" w:cs="宋体"/>
                <w:color w:val="000000"/>
                <w:kern w:val="0"/>
                <w:sz w:val="24"/>
                <w:szCs w:val="24"/>
              </w:rPr>
              <w:t>；</w:t>
            </w:r>
          </w:p>
          <w:p>
            <w:pPr>
              <w:keepNext w:val="0"/>
              <w:keepLines w:val="0"/>
              <w:pageBreakBefore w:val="0"/>
              <w:widowControl/>
              <w:numPr>
                <w:ilvl w:val="0"/>
                <w:numId w:val="16"/>
              </w:numPr>
              <w:kinsoku/>
              <w:wordWrap/>
              <w:overflowPunct/>
              <w:topLinePunct w:val="0"/>
              <w:autoSpaceDE/>
              <w:autoSpaceDN/>
              <w:bidi w:val="0"/>
              <w:adjustRightInd/>
              <w:snapToGrid/>
              <w:ind w:left="0" w:leftChars="0" w:firstLine="0" w:firstLineChars="0"/>
              <w:jc w:val="left"/>
              <w:textAlignment w:val="auto"/>
              <w:rPr>
                <w:rFonts w:ascii="宋体" w:hAnsi="宋体" w:cs="宋体"/>
                <w:color w:val="000000"/>
                <w:kern w:val="0"/>
                <w:sz w:val="24"/>
                <w:szCs w:val="24"/>
              </w:rPr>
            </w:pPr>
            <w:r>
              <w:rPr>
                <w:rFonts w:hint="eastAsia" w:ascii="宋体" w:hAnsi="宋体" w:cs="宋体"/>
                <w:color w:val="000000"/>
                <w:kern w:val="0"/>
                <w:sz w:val="24"/>
                <w:szCs w:val="24"/>
              </w:rPr>
              <w:t>巡查发现故障时，属于小故障则组织人员立即维修，属于大故障的及时上报采购人，同时联系抢修单位</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在接到采购人通知后及时派员抢修</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在约定时间内完成维修服务</w:t>
            </w:r>
            <w:r>
              <w:rPr>
                <w:rFonts w:hint="eastAsia" w:ascii="宋体" w:hAnsi="宋体" w:cs="宋体"/>
                <w:color w:val="000000"/>
                <w:kern w:val="0"/>
                <w:sz w:val="24"/>
                <w:szCs w:val="24"/>
                <w:highlight w:val="none"/>
              </w:rPr>
              <w:t>；</w:t>
            </w:r>
            <w:bookmarkStart w:id="3" w:name="OLE_LINK9"/>
            <w:r>
              <w:rPr>
                <w:rFonts w:hint="eastAsia" w:ascii="宋体" w:hAnsi="宋体" w:cs="宋体"/>
                <w:color w:val="000000"/>
                <w:kern w:val="0"/>
                <w:sz w:val="24"/>
                <w:szCs w:val="24"/>
                <w:highlight w:val="none"/>
              </w:rPr>
              <w:t>突发断电/漏水等问题响应≤15分钟，</w:t>
            </w:r>
            <w:r>
              <w:rPr>
                <w:rFonts w:hint="eastAsia" w:ascii="宋体" w:hAnsi="宋体" w:cs="宋体"/>
                <w:color w:val="000000"/>
                <w:kern w:val="0"/>
                <w:sz w:val="24"/>
                <w:szCs w:val="24"/>
                <w:highlight w:val="none"/>
                <w:lang w:eastAsia="zh-CN"/>
              </w:rPr>
              <w:t>小故障立即安排材料采购，视使用单位情况及时维修，大故障配合相关用电</w:t>
            </w:r>
            <w:r>
              <w:rPr>
                <w:rFonts w:hint="eastAsia" w:ascii="宋体" w:hAnsi="宋体" w:cs="宋体"/>
                <w:color w:val="000000"/>
                <w:kern w:val="0"/>
                <w:sz w:val="24"/>
                <w:szCs w:val="24"/>
                <w:highlight w:val="none"/>
                <w:lang w:val="en-US" w:eastAsia="zh-CN"/>
              </w:rPr>
              <w:t>/水务</w:t>
            </w:r>
            <w:r>
              <w:rPr>
                <w:rFonts w:hint="eastAsia" w:ascii="宋体" w:hAnsi="宋体" w:cs="宋体"/>
                <w:color w:val="000000"/>
                <w:kern w:val="0"/>
                <w:sz w:val="24"/>
                <w:szCs w:val="24"/>
                <w:highlight w:val="none"/>
                <w:lang w:eastAsia="zh-CN"/>
              </w:rPr>
              <w:t>管理单位做临时处理措施和后续维修工作；</w:t>
            </w:r>
            <w:bookmarkEnd w:id="3"/>
          </w:p>
          <w:p>
            <w:pPr>
              <w:keepNext w:val="0"/>
              <w:keepLines w:val="0"/>
              <w:pageBreakBefore w:val="0"/>
              <w:widowControl/>
              <w:numPr>
                <w:ilvl w:val="0"/>
                <w:numId w:val="16"/>
              </w:numPr>
              <w:kinsoku/>
              <w:wordWrap/>
              <w:overflowPunct/>
              <w:topLinePunct w:val="0"/>
              <w:autoSpaceDE/>
              <w:autoSpaceDN/>
              <w:bidi w:val="0"/>
              <w:adjustRightInd/>
              <w:snapToGrid/>
              <w:ind w:left="0" w:leftChars="0" w:firstLine="0" w:firstLineChars="0"/>
              <w:jc w:val="left"/>
              <w:textAlignment w:val="auto"/>
              <w:rPr>
                <w:rFonts w:ascii="宋体" w:hAnsi="宋体" w:cs="宋体"/>
                <w:color w:val="000000"/>
                <w:kern w:val="0"/>
                <w:sz w:val="24"/>
                <w:szCs w:val="24"/>
              </w:rPr>
            </w:pPr>
            <w:r>
              <w:rPr>
                <w:rFonts w:hint="eastAsia" w:ascii="宋体" w:hAnsi="宋体" w:cs="宋体"/>
                <w:color w:val="000000"/>
                <w:kern w:val="0"/>
                <w:sz w:val="24"/>
                <w:szCs w:val="24"/>
              </w:rPr>
              <w:t>对于维修中需要由采购人支付的材料采购，先由投标人提前提出书面申请列出材料清单，经采购人审核后购买或委托物业公司购买；</w:t>
            </w:r>
          </w:p>
          <w:p>
            <w:pPr>
              <w:keepNext w:val="0"/>
              <w:keepLines w:val="0"/>
              <w:pageBreakBefore w:val="0"/>
              <w:widowControl/>
              <w:numPr>
                <w:ilvl w:val="0"/>
                <w:numId w:val="16"/>
              </w:numPr>
              <w:kinsoku/>
              <w:wordWrap/>
              <w:overflowPunct/>
              <w:topLinePunct w:val="0"/>
              <w:autoSpaceDE/>
              <w:autoSpaceDN/>
              <w:bidi w:val="0"/>
              <w:adjustRightInd/>
              <w:snapToGrid/>
              <w:ind w:left="0" w:leftChars="0" w:firstLine="0" w:firstLineChars="0"/>
              <w:jc w:val="left"/>
              <w:textAlignment w:val="auto"/>
              <w:rPr>
                <w:rFonts w:ascii="宋体" w:hAnsi="宋体" w:cs="宋体"/>
                <w:color w:val="000000"/>
                <w:kern w:val="0"/>
                <w:sz w:val="24"/>
                <w:szCs w:val="24"/>
              </w:rPr>
            </w:pPr>
            <w:r>
              <w:rPr>
                <w:rFonts w:hint="eastAsia" w:ascii="宋体" w:hAnsi="宋体" w:cs="宋体"/>
                <w:color w:val="000000"/>
                <w:kern w:val="0"/>
                <w:sz w:val="24"/>
                <w:szCs w:val="24"/>
              </w:rPr>
              <w:t>落实各水电设施的节能降耗工作，进行调整监控。</w:t>
            </w:r>
          </w:p>
        </w:tc>
      </w:tr>
      <w:tr>
        <w:tblPrEx>
          <w:tblCellMar>
            <w:top w:w="0" w:type="dxa"/>
            <w:left w:w="108" w:type="dxa"/>
            <w:bottom w:w="0" w:type="dxa"/>
            <w:right w:w="108" w:type="dxa"/>
          </w:tblCellMar>
        </w:tblPrEx>
        <w:trPr>
          <w:trHeight w:val="645" w:hRule="atLeast"/>
        </w:trPr>
        <w:tc>
          <w:tcPr>
            <w:tcW w:w="1000" w:type="dxa"/>
            <w:tcBorders>
              <w:top w:val="nil"/>
              <w:left w:val="single" w:color="auto" w:sz="8" w:space="0"/>
              <w:bottom w:val="nil"/>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本体</w:t>
            </w:r>
          </w:p>
        </w:tc>
        <w:tc>
          <w:tcPr>
            <w:tcW w:w="31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8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8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8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100" w:type="dxa"/>
            <w:gridSpan w:val="2"/>
            <w:vMerge w:val="continue"/>
            <w:tcBorders>
              <w:top w:val="nil"/>
              <w:left w:val="single" w:color="auto" w:sz="8" w:space="0"/>
              <w:bottom w:val="single" w:color="000000" w:sz="8" w:space="0"/>
              <w:right w:val="single" w:color="auto" w:sz="4"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645" w:hRule="atLeast"/>
        </w:trPr>
        <w:tc>
          <w:tcPr>
            <w:tcW w:w="1000" w:type="dxa"/>
            <w:tcBorders>
              <w:top w:val="nil"/>
              <w:left w:val="single" w:color="auto" w:sz="8" w:space="0"/>
              <w:bottom w:val="nil"/>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及设</w:t>
            </w:r>
          </w:p>
        </w:tc>
        <w:tc>
          <w:tcPr>
            <w:tcW w:w="31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8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8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8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100" w:type="dxa"/>
            <w:gridSpan w:val="2"/>
            <w:vMerge w:val="continue"/>
            <w:tcBorders>
              <w:top w:val="nil"/>
              <w:left w:val="single" w:color="auto" w:sz="8" w:space="0"/>
              <w:bottom w:val="single" w:color="000000" w:sz="8" w:space="0"/>
              <w:right w:val="single" w:color="auto" w:sz="4"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645" w:hRule="atLeast"/>
        </w:trPr>
        <w:tc>
          <w:tcPr>
            <w:tcW w:w="1000" w:type="dxa"/>
            <w:tcBorders>
              <w:top w:val="nil"/>
              <w:left w:val="single" w:color="auto" w:sz="8" w:space="0"/>
              <w:bottom w:val="nil"/>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施</w:t>
            </w: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办公家具、门窗、窗帘、锁等</w:t>
            </w:r>
            <w:r>
              <w:rPr>
                <w:rFonts w:hint="eastAsia" w:ascii="宋体" w:hAnsi="宋体" w:cs="宋体"/>
                <w:color w:val="000000"/>
                <w:kern w:val="0"/>
                <w:sz w:val="24"/>
                <w:szCs w:val="24"/>
                <w:lang w:val="en-US" w:eastAsia="zh-CN"/>
              </w:rPr>
              <w:t>巡检</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00" w:type="dxa"/>
            <w:gridSpan w:val="2"/>
            <w:vMerge w:val="continue"/>
            <w:tcBorders>
              <w:top w:val="nil"/>
              <w:left w:val="nil"/>
              <w:bottom w:val="single" w:color="auto" w:sz="8" w:space="0"/>
              <w:right w:val="single" w:color="auto" w:sz="4"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1020" w:hRule="atLeast"/>
        </w:trPr>
        <w:tc>
          <w:tcPr>
            <w:tcW w:w="1000"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(3分)</w:t>
            </w: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防雷系统（雷带的刷油漆；防雷系统的固定；防雷器的定期巡检）</w:t>
            </w:r>
          </w:p>
        </w:tc>
        <w:tc>
          <w:tcPr>
            <w:tcW w:w="82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3100" w:type="dxa"/>
            <w:gridSpan w:val="2"/>
            <w:vMerge w:val="continue"/>
            <w:tcBorders>
              <w:top w:val="nil"/>
              <w:left w:val="nil"/>
              <w:bottom w:val="single" w:color="auto" w:sz="8" w:space="0"/>
              <w:right w:val="single" w:color="auto" w:sz="4"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435" w:hRule="atLeast"/>
        </w:trPr>
        <w:tc>
          <w:tcPr>
            <w:tcW w:w="1000" w:type="dxa"/>
            <w:vMerge w:val="restart"/>
            <w:tcBorders>
              <w:top w:val="nil"/>
              <w:left w:val="single" w:color="auto" w:sz="8"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电源系统(4分)</w:t>
            </w:r>
          </w:p>
        </w:tc>
        <w:tc>
          <w:tcPr>
            <w:tcW w:w="3100" w:type="dxa"/>
            <w:vMerge w:val="restart"/>
            <w:tcBorders>
              <w:top w:val="nil"/>
              <w:left w:val="single" w:color="auto" w:sz="8" w:space="0"/>
              <w:bottom w:val="single" w:color="000000"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高低压配电房、户外变压箱的巡查</w:t>
            </w:r>
          </w:p>
        </w:tc>
        <w:tc>
          <w:tcPr>
            <w:tcW w:w="820"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4"/>
                <w:szCs w:val="24"/>
              </w:rPr>
            </w:pPr>
            <w:bookmarkStart w:id="4" w:name="OLE_LINK6"/>
            <w:r>
              <w:rPr>
                <w:rFonts w:hint="eastAsia" w:ascii="宋体" w:hAnsi="宋体" w:cs="宋体"/>
                <w:color w:val="000000"/>
                <w:kern w:val="0"/>
                <w:sz w:val="24"/>
                <w:szCs w:val="24"/>
              </w:rPr>
              <w:t>1次</w:t>
            </w:r>
            <w:bookmarkEnd w:id="4"/>
          </w:p>
        </w:tc>
        <w:tc>
          <w:tcPr>
            <w:tcW w:w="820" w:type="dxa"/>
            <w:vMerge w:val="restart"/>
            <w:tcBorders>
              <w:top w:val="nil"/>
              <w:left w:val="single" w:color="auto" w:sz="8" w:space="0"/>
              <w:bottom w:val="single" w:color="000000"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nil"/>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清洁</w:t>
            </w:r>
          </w:p>
        </w:tc>
        <w:tc>
          <w:tcPr>
            <w:tcW w:w="3100" w:type="dxa"/>
            <w:gridSpan w:val="2"/>
            <w:vMerge w:val="continue"/>
            <w:tcBorders>
              <w:top w:val="nil"/>
              <w:left w:val="nil"/>
              <w:bottom w:val="nil"/>
              <w:right w:val="single" w:color="auto" w:sz="4"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435" w:hRule="atLeast"/>
        </w:trPr>
        <w:tc>
          <w:tcPr>
            <w:tcW w:w="1000" w:type="dxa"/>
            <w:vMerge w:val="continue"/>
            <w:tcBorders>
              <w:left w:val="single" w:color="auto"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1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8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8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除尘</w:t>
            </w:r>
          </w:p>
        </w:tc>
        <w:tc>
          <w:tcPr>
            <w:tcW w:w="3100" w:type="dxa"/>
            <w:gridSpan w:val="2"/>
            <w:vMerge w:val="continue"/>
            <w:tcBorders>
              <w:top w:val="nil"/>
              <w:left w:val="nil"/>
              <w:bottom w:val="single" w:color="auto" w:sz="8" w:space="0"/>
              <w:right w:val="single" w:color="auto" w:sz="4"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25" w:hRule="atLeast"/>
        </w:trPr>
        <w:tc>
          <w:tcPr>
            <w:tcW w:w="1000" w:type="dxa"/>
            <w:vMerge w:val="continue"/>
            <w:tcBorders>
              <w:left w:val="single" w:color="auto"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发电机组、</w:t>
            </w:r>
            <w:r>
              <w:rPr>
                <w:rFonts w:hint="eastAsia" w:ascii="宋体" w:hAnsi="宋体" w:cs="宋体"/>
                <w:color w:val="000000"/>
                <w:kern w:val="0"/>
                <w:sz w:val="24"/>
                <w:szCs w:val="24"/>
                <w:lang w:val="en-US" w:eastAsia="zh-CN"/>
              </w:rPr>
              <w:t>配电间、</w:t>
            </w:r>
            <w:r>
              <w:rPr>
                <w:rFonts w:hint="eastAsia" w:ascii="宋体" w:hAnsi="宋体" w:cs="宋体"/>
                <w:color w:val="000000"/>
                <w:kern w:val="0"/>
                <w:sz w:val="24"/>
                <w:szCs w:val="24"/>
              </w:rPr>
              <w:t>强弱电井</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3100" w:type="dxa"/>
            <w:gridSpan w:val="2"/>
            <w:vMerge w:val="continue"/>
            <w:tcBorders>
              <w:top w:val="nil"/>
              <w:left w:val="nil"/>
              <w:bottom w:val="single" w:color="auto" w:sz="8" w:space="0"/>
              <w:right w:val="single" w:color="auto" w:sz="4"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25" w:hRule="atLeast"/>
        </w:trPr>
        <w:tc>
          <w:tcPr>
            <w:tcW w:w="1000" w:type="dxa"/>
            <w:vMerge w:val="continue"/>
            <w:tcBorders>
              <w:left w:val="single" w:color="auto"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应急电源巡查</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3100" w:type="dxa"/>
            <w:gridSpan w:val="2"/>
            <w:vMerge w:val="continue"/>
            <w:tcBorders>
              <w:top w:val="nil"/>
              <w:left w:val="nil"/>
              <w:bottom w:val="single" w:color="auto" w:sz="8" w:space="0"/>
              <w:right w:val="single" w:color="auto" w:sz="4"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25" w:hRule="atLeast"/>
        </w:trPr>
        <w:tc>
          <w:tcPr>
            <w:tcW w:w="1000" w:type="dxa"/>
            <w:vMerge w:val="continue"/>
            <w:tcBorders>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100" w:type="dxa"/>
            <w:tcBorders>
              <w:top w:val="nil"/>
              <w:left w:val="nil"/>
              <w:bottom w:val="single" w:color="auto" w:sz="8" w:space="0"/>
              <w:right w:val="single" w:color="auto" w:sz="8" w:space="0"/>
            </w:tcBorders>
            <w:noWrap w:val="0"/>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室内开关电箱及插座的维修与更换；电线电路的定期检查</w:t>
            </w:r>
          </w:p>
        </w:tc>
        <w:tc>
          <w:tcPr>
            <w:tcW w:w="820"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1次</w:t>
            </w:r>
          </w:p>
        </w:tc>
        <w:tc>
          <w:tcPr>
            <w:tcW w:w="820"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4"/>
                <w:szCs w:val="24"/>
              </w:rPr>
            </w:pPr>
          </w:p>
        </w:tc>
        <w:tc>
          <w:tcPr>
            <w:tcW w:w="820"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4"/>
                <w:szCs w:val="24"/>
              </w:rPr>
            </w:pPr>
          </w:p>
        </w:tc>
        <w:tc>
          <w:tcPr>
            <w:tcW w:w="3100" w:type="dxa"/>
            <w:gridSpan w:val="2"/>
            <w:vMerge w:val="continue"/>
            <w:tcBorders>
              <w:top w:val="nil"/>
              <w:left w:val="nil"/>
              <w:bottom w:val="single" w:color="auto" w:sz="8" w:space="0"/>
              <w:right w:val="single" w:color="auto" w:sz="4"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85" w:hRule="atLeast"/>
        </w:trPr>
        <w:tc>
          <w:tcPr>
            <w:tcW w:w="1000"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空调系统（4分）</w:t>
            </w:r>
          </w:p>
        </w:tc>
        <w:tc>
          <w:tcPr>
            <w:tcW w:w="3100" w:type="dxa"/>
            <w:vMerge w:val="restart"/>
            <w:tcBorders>
              <w:top w:val="nil"/>
              <w:left w:val="single" w:color="auto" w:sz="8" w:space="0"/>
              <w:bottom w:val="single" w:color="000000"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空调和通风系统的运行启停和巡检记录</w:t>
            </w:r>
          </w:p>
        </w:tc>
        <w:tc>
          <w:tcPr>
            <w:tcW w:w="820"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4次</w:t>
            </w:r>
          </w:p>
        </w:tc>
        <w:tc>
          <w:tcPr>
            <w:tcW w:w="820"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00" w:type="dxa"/>
            <w:gridSpan w:val="2"/>
            <w:vMerge w:val="continue"/>
            <w:tcBorders>
              <w:top w:val="nil"/>
              <w:left w:val="single" w:color="auto" w:sz="8" w:space="0"/>
              <w:bottom w:val="single" w:color="000000" w:sz="8" w:space="0"/>
              <w:right w:val="single" w:color="auto" w:sz="4"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312" w:hRule="atLeast"/>
        </w:trPr>
        <w:tc>
          <w:tcPr>
            <w:tcW w:w="10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1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8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8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8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100" w:type="dxa"/>
            <w:gridSpan w:val="2"/>
            <w:vMerge w:val="continue"/>
            <w:tcBorders>
              <w:top w:val="nil"/>
              <w:left w:val="single" w:color="auto" w:sz="8" w:space="0"/>
              <w:bottom w:val="single" w:color="000000" w:sz="8" w:space="0"/>
              <w:right w:val="single" w:color="auto" w:sz="4"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705" w:hRule="atLeast"/>
        </w:trPr>
        <w:tc>
          <w:tcPr>
            <w:tcW w:w="1000" w:type="dxa"/>
            <w:vMerge w:val="continue"/>
            <w:tcBorders>
              <w:top w:val="nil"/>
              <w:left w:val="single" w:color="auto" w:sz="8" w:space="0"/>
              <w:bottom w:val="single" w:color="auto" w:sz="4"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100" w:type="dxa"/>
            <w:tcBorders>
              <w:top w:val="nil"/>
              <w:left w:val="nil"/>
              <w:bottom w:val="single" w:color="auto" w:sz="4"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机房温湿度控制</w:t>
            </w:r>
          </w:p>
        </w:tc>
        <w:tc>
          <w:tcPr>
            <w:tcW w:w="820"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2次</w:t>
            </w:r>
          </w:p>
        </w:tc>
        <w:tc>
          <w:tcPr>
            <w:tcW w:w="820"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维保商保养</w:t>
            </w:r>
          </w:p>
        </w:tc>
        <w:tc>
          <w:tcPr>
            <w:tcW w:w="3100" w:type="dxa"/>
            <w:gridSpan w:val="2"/>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0" w:hRule="atLeast"/>
        </w:trPr>
        <w:tc>
          <w:tcPr>
            <w:tcW w:w="1000"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照明系统(3分)</w:t>
            </w:r>
          </w:p>
        </w:tc>
        <w:tc>
          <w:tcPr>
            <w:tcW w:w="3100" w:type="dxa"/>
            <w:tcBorders>
              <w:top w:val="single" w:color="auto" w:sz="4" w:space="0"/>
              <w:left w:val="single" w:color="auto" w:sz="8" w:space="0"/>
              <w:bottom w:val="single" w:color="auto" w:sz="4"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照明灯具、照明控制开关、电线电路巡查</w:t>
            </w:r>
          </w:p>
        </w:tc>
        <w:tc>
          <w:tcPr>
            <w:tcW w:w="820" w:type="dxa"/>
            <w:tcBorders>
              <w:top w:val="single" w:color="auto" w:sz="4" w:space="0"/>
              <w:left w:val="single" w:color="auto" w:sz="8" w:space="0"/>
              <w:bottom w:val="single" w:color="auto" w:sz="4"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820" w:type="dxa"/>
            <w:tcBorders>
              <w:top w:val="single" w:color="auto" w:sz="4" w:space="0"/>
              <w:left w:val="single" w:color="auto" w:sz="8" w:space="0"/>
              <w:bottom w:val="single" w:color="auto" w:sz="4"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single" w:color="auto" w:sz="4" w:space="0"/>
              <w:left w:val="single" w:color="auto" w:sz="8" w:space="0"/>
              <w:bottom w:val="single" w:color="auto" w:sz="4"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00" w:type="dxa"/>
            <w:gridSpan w:val="2"/>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690" w:hRule="atLeast"/>
        </w:trPr>
        <w:tc>
          <w:tcPr>
            <w:tcW w:w="1000" w:type="dxa"/>
            <w:vMerge w:val="restart"/>
            <w:tcBorders>
              <w:top w:val="single" w:color="auto" w:sz="4" w:space="0"/>
              <w:left w:val="single" w:color="auto" w:sz="8"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消防系统(4分)</w:t>
            </w:r>
          </w:p>
        </w:tc>
        <w:tc>
          <w:tcPr>
            <w:tcW w:w="3100" w:type="dxa"/>
            <w:tcBorders>
              <w:top w:val="single" w:color="auto" w:sz="4" w:space="0"/>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安全出口指示灯、应急灯巡查</w:t>
            </w:r>
          </w:p>
        </w:tc>
        <w:tc>
          <w:tcPr>
            <w:tcW w:w="820" w:type="dxa"/>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3100" w:type="dxa"/>
            <w:gridSpan w:val="2"/>
            <w:vMerge w:val="continue"/>
            <w:tcBorders>
              <w:top w:val="single" w:color="auto" w:sz="4" w:space="0"/>
              <w:left w:val="nil"/>
              <w:bottom w:val="single" w:color="auto" w:sz="8" w:space="0"/>
              <w:right w:val="single" w:color="auto" w:sz="4"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55" w:hRule="atLeast"/>
        </w:trPr>
        <w:tc>
          <w:tcPr>
            <w:tcW w:w="1000" w:type="dxa"/>
            <w:vMerge w:val="continue"/>
            <w:tcBorders>
              <w:left w:val="single" w:color="auto" w:sz="8" w:space="0"/>
              <w:right w:val="single" w:color="auto" w:sz="8" w:space="0"/>
            </w:tcBorders>
            <w:noWrap w:val="0"/>
            <w:vAlign w:val="center"/>
          </w:tcPr>
          <w:p>
            <w:pPr>
              <w:widowControl/>
              <w:jc w:val="center"/>
              <w:rPr>
                <w:rFonts w:ascii="宋体" w:hAnsi="宋体" w:cs="宋体"/>
                <w:b/>
                <w:bCs/>
                <w:color w:val="000000"/>
                <w:kern w:val="0"/>
                <w:sz w:val="24"/>
                <w:szCs w:val="24"/>
              </w:rPr>
            </w:pPr>
          </w:p>
        </w:tc>
        <w:tc>
          <w:tcPr>
            <w:tcW w:w="3100" w:type="dxa"/>
            <w:tcBorders>
              <w:top w:val="nil"/>
              <w:left w:val="single" w:color="auto" w:sz="8" w:space="0"/>
              <w:bottom w:val="single" w:color="000000"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消防栓等消防设备巡查</w:t>
            </w:r>
          </w:p>
        </w:tc>
        <w:tc>
          <w:tcPr>
            <w:tcW w:w="820" w:type="dxa"/>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820" w:type="dxa"/>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清洁除尘</w:t>
            </w:r>
          </w:p>
        </w:tc>
        <w:tc>
          <w:tcPr>
            <w:tcW w:w="820" w:type="dxa"/>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维保商保养</w:t>
            </w:r>
          </w:p>
        </w:tc>
        <w:tc>
          <w:tcPr>
            <w:tcW w:w="3100" w:type="dxa"/>
            <w:gridSpan w:val="2"/>
            <w:vMerge w:val="continue"/>
            <w:tcBorders>
              <w:top w:val="nil"/>
              <w:left w:val="single" w:color="auto" w:sz="8" w:space="0"/>
              <w:bottom w:val="single" w:color="000000" w:sz="8" w:space="0"/>
              <w:right w:val="single" w:color="auto" w:sz="4"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70" w:hRule="atLeast"/>
        </w:trPr>
        <w:tc>
          <w:tcPr>
            <w:tcW w:w="1000" w:type="dxa"/>
            <w:vMerge w:val="continue"/>
            <w:tcBorders>
              <w:left w:val="single" w:color="auto" w:sz="8" w:space="0"/>
              <w:bottom w:val="single" w:color="auto" w:sz="8" w:space="0"/>
              <w:right w:val="single" w:color="auto" w:sz="8" w:space="0"/>
            </w:tcBorders>
            <w:noWrap w:val="0"/>
            <w:vAlign w:val="center"/>
          </w:tcPr>
          <w:p>
            <w:pPr>
              <w:widowControl/>
              <w:jc w:val="center"/>
              <w:rPr>
                <w:rFonts w:ascii="宋体" w:hAnsi="宋体" w:cs="宋体"/>
                <w:b/>
                <w:bCs/>
                <w:color w:val="000000"/>
                <w:kern w:val="0"/>
                <w:sz w:val="24"/>
                <w:szCs w:val="24"/>
              </w:rPr>
            </w:pP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消防风机巡查</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00" w:type="dxa"/>
            <w:gridSpan w:val="2"/>
            <w:vMerge w:val="continue"/>
            <w:tcBorders>
              <w:top w:val="nil"/>
              <w:left w:val="nil"/>
              <w:bottom w:val="single" w:color="auto" w:sz="8" w:space="0"/>
              <w:right w:val="single" w:color="auto" w:sz="4"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85" w:hRule="atLeast"/>
        </w:trPr>
        <w:tc>
          <w:tcPr>
            <w:tcW w:w="1000" w:type="dxa"/>
            <w:tcBorders>
              <w:top w:val="nil"/>
              <w:left w:val="single" w:color="auto" w:sz="8" w:space="0"/>
              <w:bottom w:val="nil"/>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电梯设备</w:t>
            </w: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机房巡查</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00" w:type="dxa"/>
            <w:gridSpan w:val="2"/>
            <w:vMerge w:val="continue"/>
            <w:tcBorders>
              <w:top w:val="nil"/>
              <w:left w:val="nil"/>
              <w:bottom w:val="single" w:color="auto" w:sz="8" w:space="0"/>
              <w:right w:val="single" w:color="auto" w:sz="4"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85" w:hRule="atLeast"/>
        </w:trPr>
        <w:tc>
          <w:tcPr>
            <w:tcW w:w="1000"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(4分)</w:t>
            </w: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电梯管理</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定时检查</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维保商保养</w:t>
            </w:r>
          </w:p>
        </w:tc>
        <w:tc>
          <w:tcPr>
            <w:tcW w:w="3100" w:type="dxa"/>
            <w:gridSpan w:val="2"/>
            <w:vMerge w:val="continue"/>
            <w:tcBorders>
              <w:top w:val="nil"/>
              <w:left w:val="nil"/>
              <w:bottom w:val="single" w:color="auto" w:sz="8" w:space="0"/>
              <w:right w:val="single" w:color="auto" w:sz="4"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360" w:hRule="atLeast"/>
        </w:trPr>
        <w:tc>
          <w:tcPr>
            <w:tcW w:w="1000" w:type="dxa"/>
            <w:tcBorders>
              <w:top w:val="nil"/>
              <w:left w:val="single" w:color="auto" w:sz="8" w:space="0"/>
              <w:bottom w:val="nil"/>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给</w:t>
            </w:r>
          </w:p>
        </w:tc>
        <w:tc>
          <w:tcPr>
            <w:tcW w:w="3100" w:type="dxa"/>
            <w:vMerge w:val="restart"/>
            <w:tcBorders>
              <w:top w:val="nil"/>
              <w:left w:val="single" w:color="auto" w:sz="8" w:space="0"/>
              <w:bottom w:val="single" w:color="000000"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室内外各种水管巡查</w:t>
            </w:r>
          </w:p>
        </w:tc>
        <w:tc>
          <w:tcPr>
            <w:tcW w:w="820"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820"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00" w:type="dxa"/>
            <w:gridSpan w:val="2"/>
            <w:vMerge w:val="continue"/>
            <w:tcBorders>
              <w:top w:val="nil"/>
              <w:left w:val="single" w:color="auto" w:sz="8" w:space="0"/>
              <w:bottom w:val="single" w:color="000000" w:sz="8" w:space="0"/>
              <w:right w:val="single" w:color="auto" w:sz="4"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360" w:hRule="atLeast"/>
        </w:trPr>
        <w:tc>
          <w:tcPr>
            <w:tcW w:w="1000" w:type="dxa"/>
            <w:tcBorders>
              <w:top w:val="nil"/>
              <w:left w:val="single" w:color="auto" w:sz="8" w:space="0"/>
              <w:bottom w:val="nil"/>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排</w:t>
            </w:r>
          </w:p>
        </w:tc>
        <w:tc>
          <w:tcPr>
            <w:tcW w:w="31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8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8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8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100" w:type="dxa"/>
            <w:gridSpan w:val="2"/>
            <w:vMerge w:val="continue"/>
            <w:tcBorders>
              <w:top w:val="nil"/>
              <w:left w:val="single" w:color="auto" w:sz="8" w:space="0"/>
              <w:bottom w:val="single" w:color="000000" w:sz="8" w:space="0"/>
              <w:right w:val="single" w:color="auto" w:sz="4"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465" w:hRule="atLeast"/>
        </w:trPr>
        <w:tc>
          <w:tcPr>
            <w:tcW w:w="1000" w:type="dxa"/>
            <w:tcBorders>
              <w:top w:val="nil"/>
              <w:left w:val="single" w:color="auto" w:sz="8" w:space="0"/>
              <w:bottom w:val="nil"/>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水</w:t>
            </w: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直饮水机房巡查及维保</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维保商保养</w:t>
            </w:r>
          </w:p>
        </w:tc>
        <w:tc>
          <w:tcPr>
            <w:tcW w:w="3100" w:type="dxa"/>
            <w:gridSpan w:val="2"/>
            <w:vMerge w:val="continue"/>
            <w:tcBorders>
              <w:top w:val="nil"/>
              <w:left w:val="nil"/>
              <w:bottom w:val="single" w:color="auto" w:sz="8" w:space="0"/>
              <w:right w:val="single" w:color="auto" w:sz="4"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720" w:hRule="atLeast"/>
        </w:trPr>
        <w:tc>
          <w:tcPr>
            <w:tcW w:w="1000" w:type="dxa"/>
            <w:tcBorders>
              <w:top w:val="nil"/>
              <w:left w:val="single" w:color="auto" w:sz="8" w:space="0"/>
              <w:bottom w:val="nil"/>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系</w:t>
            </w: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洗手间的大便冲水阀、小便冲水阀、感应水龙头</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维护、更换</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00" w:type="dxa"/>
            <w:gridSpan w:val="2"/>
            <w:vMerge w:val="continue"/>
            <w:tcBorders>
              <w:top w:val="nil"/>
              <w:left w:val="nil"/>
              <w:bottom w:val="single" w:color="auto" w:sz="8" w:space="0"/>
              <w:right w:val="single" w:color="auto" w:sz="4"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435" w:hRule="atLeast"/>
        </w:trPr>
        <w:tc>
          <w:tcPr>
            <w:tcW w:w="1000" w:type="dxa"/>
            <w:tcBorders>
              <w:top w:val="nil"/>
              <w:left w:val="single" w:color="auto" w:sz="8" w:space="0"/>
              <w:bottom w:val="nil"/>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统</w:t>
            </w:r>
          </w:p>
        </w:tc>
        <w:tc>
          <w:tcPr>
            <w:tcW w:w="3100"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各集水坑、排水泵</w:t>
            </w:r>
            <w:r>
              <w:rPr>
                <w:rFonts w:hint="eastAsia" w:ascii="宋体" w:hAnsi="宋体" w:cs="宋体"/>
                <w:color w:val="000000"/>
                <w:kern w:val="0"/>
                <w:sz w:val="24"/>
                <w:szCs w:val="24"/>
                <w:lang w:eastAsia="zh-CN"/>
              </w:rPr>
              <w:t>巡查</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3100" w:type="dxa"/>
            <w:gridSpan w:val="2"/>
            <w:vMerge w:val="continue"/>
            <w:tcBorders>
              <w:top w:val="nil"/>
              <w:left w:val="nil"/>
              <w:bottom w:val="single" w:color="auto" w:sz="8" w:space="0"/>
              <w:right w:val="single" w:color="auto" w:sz="4"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85" w:hRule="atLeast"/>
        </w:trPr>
        <w:tc>
          <w:tcPr>
            <w:tcW w:w="1000"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(3分)</w:t>
            </w:r>
          </w:p>
        </w:tc>
        <w:tc>
          <w:tcPr>
            <w:tcW w:w="3100"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天面及下水道疏通堵塞</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巡回检查</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00" w:type="dxa"/>
            <w:gridSpan w:val="2"/>
            <w:vMerge w:val="continue"/>
            <w:tcBorders>
              <w:top w:val="nil"/>
              <w:left w:val="nil"/>
              <w:bottom w:val="single" w:color="auto" w:sz="8" w:space="0"/>
              <w:right w:val="single" w:color="auto" w:sz="4"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300" w:hRule="atLeast"/>
        </w:trPr>
        <w:tc>
          <w:tcPr>
            <w:tcW w:w="9660" w:type="dxa"/>
            <w:gridSpan w:val="7"/>
            <w:tcBorders>
              <w:top w:val="single" w:color="auto" w:sz="8" w:space="0"/>
              <w:left w:val="single" w:color="auto" w:sz="8" w:space="0"/>
              <w:bottom w:val="single" w:color="auto" w:sz="8" w:space="0"/>
              <w:right w:val="single" w:color="000000" w:sz="8" w:space="0"/>
            </w:tcBorders>
            <w:noWrap w:val="0"/>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三、保安服务（25分）</w:t>
            </w:r>
          </w:p>
        </w:tc>
      </w:tr>
      <w:tr>
        <w:tblPrEx>
          <w:tblCellMar>
            <w:top w:w="0" w:type="dxa"/>
            <w:left w:w="108" w:type="dxa"/>
            <w:bottom w:w="0" w:type="dxa"/>
            <w:right w:w="108" w:type="dxa"/>
          </w:tblCellMar>
        </w:tblPrEx>
        <w:trPr>
          <w:trHeight w:val="450" w:hRule="atLeast"/>
        </w:trPr>
        <w:tc>
          <w:tcPr>
            <w:tcW w:w="4100"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考核项目(分值)</w:t>
            </w:r>
          </w:p>
        </w:tc>
        <w:tc>
          <w:tcPr>
            <w:tcW w:w="2460" w:type="dxa"/>
            <w:gridSpan w:val="3"/>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定期作业</w:t>
            </w:r>
          </w:p>
        </w:tc>
        <w:tc>
          <w:tcPr>
            <w:tcW w:w="3100" w:type="dxa"/>
            <w:gridSpan w:val="2"/>
            <w:vMerge w:val="restart"/>
            <w:tcBorders>
              <w:top w:val="single" w:color="auto" w:sz="8" w:space="0"/>
              <w:left w:val="nil"/>
              <w:bottom w:val="single" w:color="000000" w:sz="8" w:space="0"/>
              <w:right w:val="single" w:color="000000"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标准</w:t>
            </w:r>
          </w:p>
        </w:tc>
      </w:tr>
      <w:tr>
        <w:tblPrEx>
          <w:tblCellMar>
            <w:top w:w="0" w:type="dxa"/>
            <w:left w:w="108" w:type="dxa"/>
            <w:bottom w:w="0" w:type="dxa"/>
            <w:right w:w="108" w:type="dxa"/>
          </w:tblCellMar>
        </w:tblPrEx>
        <w:trPr>
          <w:trHeight w:val="375" w:hRule="atLeast"/>
        </w:trPr>
        <w:tc>
          <w:tcPr>
            <w:tcW w:w="4100"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每日</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每周</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每月</w:t>
            </w:r>
          </w:p>
        </w:tc>
        <w:tc>
          <w:tcPr>
            <w:tcW w:w="3100" w:type="dxa"/>
            <w:gridSpan w:val="2"/>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b/>
                <w:bCs/>
                <w:color w:val="000000"/>
                <w:kern w:val="0"/>
                <w:sz w:val="24"/>
                <w:szCs w:val="24"/>
              </w:rPr>
            </w:pPr>
          </w:p>
        </w:tc>
      </w:tr>
      <w:tr>
        <w:tblPrEx>
          <w:tblCellMar>
            <w:top w:w="0" w:type="dxa"/>
            <w:left w:w="108" w:type="dxa"/>
            <w:bottom w:w="0" w:type="dxa"/>
            <w:right w:w="108" w:type="dxa"/>
          </w:tblCellMar>
        </w:tblPrEx>
        <w:trPr>
          <w:trHeight w:val="300" w:hRule="atLeast"/>
        </w:trPr>
        <w:tc>
          <w:tcPr>
            <w:tcW w:w="4100" w:type="dxa"/>
            <w:gridSpan w:val="2"/>
            <w:vMerge w:val="restart"/>
            <w:tcBorders>
              <w:top w:val="single" w:color="auto" w:sz="8" w:space="0"/>
              <w:left w:val="single" w:color="auto" w:sz="8" w:space="0"/>
              <w:bottom w:val="single" w:color="000000" w:sz="8" w:space="0"/>
              <w:right w:val="single" w:color="000000"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门岗值班（5分）</w:t>
            </w:r>
          </w:p>
        </w:tc>
        <w:tc>
          <w:tcPr>
            <w:tcW w:w="820"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24小时</w:t>
            </w:r>
          </w:p>
        </w:tc>
        <w:tc>
          <w:tcPr>
            <w:tcW w:w="820" w:type="dxa"/>
            <w:tcBorders>
              <w:top w:val="nil"/>
              <w:left w:val="nil"/>
              <w:bottom w:val="nil"/>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nil"/>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00" w:type="dxa"/>
            <w:gridSpan w:val="2"/>
            <w:vMerge w:val="restart"/>
            <w:tcBorders>
              <w:top w:val="single" w:color="auto" w:sz="8" w:space="0"/>
              <w:left w:val="single" w:color="auto" w:sz="8" w:space="0"/>
              <w:bottom w:val="single" w:color="000000" w:sz="8" w:space="0"/>
              <w:right w:val="single" w:color="000000" w:sz="8" w:space="0"/>
            </w:tcBorders>
            <w:noWrap w:val="0"/>
            <w:vAlign w:val="top"/>
          </w:tcPr>
          <w:p>
            <w:pPr>
              <w:keepNext w:val="0"/>
              <w:keepLines w:val="0"/>
              <w:pageBreakBefore w:val="0"/>
              <w:widowControl/>
              <w:numPr>
                <w:ilvl w:val="0"/>
                <w:numId w:val="17"/>
              </w:numPr>
              <w:kinsoku/>
              <w:wordWrap/>
              <w:overflowPunct/>
              <w:topLinePunct w:val="0"/>
              <w:autoSpaceDE/>
              <w:autoSpaceDN/>
              <w:bidi w:val="0"/>
              <w:adjustRightInd/>
              <w:snapToGrid/>
              <w:ind w:left="0" w:leftChars="0" w:firstLine="0" w:firstLineChars="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合理安排门岗、大堂岗、防疫岗、消防监控中心岗及巡逻岗的排班，制定严密的安保规章制度，确保大楼及工作人员的安全；</w:t>
            </w:r>
          </w:p>
          <w:p>
            <w:pPr>
              <w:keepNext w:val="0"/>
              <w:keepLines w:val="0"/>
              <w:pageBreakBefore w:val="0"/>
              <w:widowControl/>
              <w:numPr>
                <w:ilvl w:val="0"/>
                <w:numId w:val="17"/>
              </w:numPr>
              <w:kinsoku/>
              <w:wordWrap/>
              <w:overflowPunct/>
              <w:topLinePunct w:val="0"/>
              <w:autoSpaceDE/>
              <w:autoSpaceDN/>
              <w:bidi w:val="0"/>
              <w:adjustRightInd/>
              <w:snapToGrid/>
              <w:ind w:left="0" w:leftChars="0" w:firstLine="0" w:firstLineChars="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实行24小时值班监控及巡逻制度，重点区域（出入口、停车场、设备间）每2小时巡查1次，记录完整可追溯</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秩序维护员（保安）要求熟悉区域内的环境，文明值勤，训练有素，言语规范，认真负责</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精神饱满；</w:t>
            </w:r>
          </w:p>
          <w:p>
            <w:pPr>
              <w:keepNext w:val="0"/>
              <w:keepLines w:val="0"/>
              <w:pageBreakBefore w:val="0"/>
              <w:widowControl/>
              <w:numPr>
                <w:ilvl w:val="0"/>
                <w:numId w:val="17"/>
              </w:numPr>
              <w:kinsoku/>
              <w:wordWrap/>
              <w:overflowPunct/>
              <w:topLinePunct w:val="0"/>
              <w:autoSpaceDE/>
              <w:autoSpaceDN/>
              <w:bidi w:val="0"/>
              <w:adjustRightInd/>
              <w:snapToGrid/>
              <w:ind w:left="0" w:leftChars="0" w:firstLine="0" w:firstLineChars="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结合区域特点，制订安全防范措施，物品出门实行凭证通行制度，防止人为破坏治安秩序，杜绝各类可能发生的事故；</w:t>
            </w:r>
          </w:p>
          <w:p>
            <w:pPr>
              <w:keepNext w:val="0"/>
              <w:keepLines w:val="0"/>
              <w:pageBreakBefore w:val="0"/>
              <w:widowControl/>
              <w:numPr>
                <w:ilvl w:val="0"/>
                <w:numId w:val="17"/>
              </w:numPr>
              <w:kinsoku/>
              <w:wordWrap/>
              <w:overflowPunct/>
              <w:topLinePunct w:val="0"/>
              <w:autoSpaceDE/>
              <w:autoSpaceDN/>
              <w:bidi w:val="0"/>
              <w:adjustRightInd/>
              <w:snapToGrid/>
              <w:ind w:left="0" w:leftChars="0" w:firstLine="0" w:firstLineChars="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进出车辆管理有序，无堵塞交通现象，管理有序不影响行人通行。防止车辆丢失或损坏；</w:t>
            </w:r>
          </w:p>
          <w:p>
            <w:pPr>
              <w:keepNext w:val="0"/>
              <w:keepLines w:val="0"/>
              <w:pageBreakBefore w:val="0"/>
              <w:widowControl/>
              <w:numPr>
                <w:ilvl w:val="0"/>
                <w:numId w:val="17"/>
              </w:numPr>
              <w:kinsoku/>
              <w:wordWrap/>
              <w:overflowPunct/>
              <w:topLinePunct w:val="0"/>
              <w:autoSpaceDE/>
              <w:autoSpaceDN/>
              <w:bidi w:val="0"/>
              <w:adjustRightInd/>
              <w:snapToGrid/>
              <w:ind w:left="0" w:leftChars="0" w:firstLine="0" w:firstLineChars="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服务辖区内出现人流密集情况，需及时安排足够人员到现场维持秩序；</w:t>
            </w:r>
          </w:p>
          <w:p>
            <w:pPr>
              <w:keepNext w:val="0"/>
              <w:keepLines w:val="0"/>
              <w:pageBreakBefore w:val="0"/>
              <w:widowControl/>
              <w:numPr>
                <w:ilvl w:val="0"/>
                <w:numId w:val="17"/>
              </w:numPr>
              <w:kinsoku/>
              <w:wordWrap/>
              <w:overflowPunct/>
              <w:topLinePunct w:val="0"/>
              <w:autoSpaceDE/>
              <w:autoSpaceDN/>
              <w:bidi w:val="0"/>
              <w:adjustRightInd/>
              <w:snapToGrid/>
              <w:ind w:left="0" w:leftChars="0" w:firstLine="0" w:firstLineChars="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上班时间和休息时段重点巡查楼层和停车场，发现推销、乱张贴、派传单的人员或其他外来可疑人员及时登记并将其劝离，不服从管理的及时报保安室处理</w:t>
            </w:r>
            <w:r>
              <w:rPr>
                <w:rFonts w:hint="eastAsia" w:ascii="宋体" w:hAnsi="宋体" w:cs="宋体"/>
                <w:color w:val="000000"/>
                <w:kern w:val="0"/>
                <w:sz w:val="24"/>
                <w:szCs w:val="24"/>
                <w:highlight w:val="none"/>
              </w:rPr>
              <w:t>；</w:t>
            </w:r>
            <w:bookmarkStart w:id="5" w:name="OLE_LINK8"/>
            <w:r>
              <w:rPr>
                <w:rFonts w:hint="eastAsia" w:ascii="宋体" w:hAnsi="宋体" w:cs="宋体"/>
                <w:color w:val="000000"/>
                <w:kern w:val="0"/>
                <w:sz w:val="24"/>
                <w:szCs w:val="24"/>
                <w:highlight w:val="none"/>
              </w:rPr>
              <w:t>对异常聚集或上访行为及时劝阻、快速响应、有效隔离冲突双方，避免事态升级</w:t>
            </w:r>
            <w:r>
              <w:rPr>
                <w:rFonts w:hint="eastAsia" w:ascii="宋体" w:hAnsi="宋体" w:cs="宋体"/>
                <w:color w:val="000000"/>
                <w:kern w:val="0"/>
                <w:sz w:val="24"/>
                <w:szCs w:val="24"/>
                <w:highlight w:val="none"/>
                <w:lang w:eastAsia="zh-CN"/>
              </w:rPr>
              <w:t>；</w:t>
            </w:r>
            <w:bookmarkEnd w:id="5"/>
          </w:p>
          <w:p>
            <w:pPr>
              <w:keepNext w:val="0"/>
              <w:keepLines w:val="0"/>
              <w:pageBreakBefore w:val="0"/>
              <w:widowControl/>
              <w:numPr>
                <w:ilvl w:val="0"/>
                <w:numId w:val="17"/>
              </w:numPr>
              <w:kinsoku/>
              <w:wordWrap/>
              <w:overflowPunct/>
              <w:topLinePunct w:val="0"/>
              <w:autoSpaceDE/>
              <w:autoSpaceDN/>
              <w:bidi w:val="0"/>
              <w:adjustRightInd/>
              <w:snapToGrid/>
              <w:ind w:left="0" w:leftChars="0" w:firstLine="0" w:firstLineChars="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出现</w:t>
            </w:r>
            <w:r>
              <w:rPr>
                <w:rFonts w:hint="eastAsia" w:ascii="宋体" w:hAnsi="宋体" w:cs="宋体"/>
                <w:color w:val="000000"/>
                <w:kern w:val="0"/>
                <w:sz w:val="24"/>
                <w:szCs w:val="24"/>
                <w:lang w:eastAsia="zh-CN"/>
              </w:rPr>
              <w:t>恶劣天气或</w:t>
            </w:r>
            <w:r>
              <w:rPr>
                <w:rFonts w:hint="eastAsia" w:ascii="宋体" w:hAnsi="宋体" w:cs="宋体"/>
                <w:color w:val="000000"/>
                <w:kern w:val="0"/>
                <w:sz w:val="24"/>
                <w:szCs w:val="24"/>
              </w:rPr>
              <w:t>吵架、斗殴、火灾、偷盗、伤害事故、急病、电梯困人等突发事件，要第一时间派人到现场，及时采取有效措施，速报主管部门，同时做好工作记录；</w:t>
            </w:r>
          </w:p>
          <w:p>
            <w:pPr>
              <w:keepNext w:val="0"/>
              <w:keepLines w:val="0"/>
              <w:pageBreakBefore w:val="0"/>
              <w:widowControl/>
              <w:numPr>
                <w:ilvl w:val="0"/>
                <w:numId w:val="17"/>
              </w:numPr>
              <w:kinsoku/>
              <w:wordWrap/>
              <w:overflowPunct/>
              <w:topLinePunct w:val="0"/>
              <w:autoSpaceDE/>
              <w:autoSpaceDN/>
              <w:bidi w:val="0"/>
              <w:adjustRightInd/>
              <w:snapToGrid/>
              <w:ind w:left="0" w:leftChars="0" w:firstLine="0" w:firstLineChars="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按照采购人管理制度要求做好照明灯具、空调设备、电梯设备的运行管理，保障大楼的正常运转；</w:t>
            </w:r>
          </w:p>
          <w:p>
            <w:pPr>
              <w:keepNext w:val="0"/>
              <w:keepLines w:val="0"/>
              <w:pageBreakBefore w:val="0"/>
              <w:widowControl/>
              <w:numPr>
                <w:ilvl w:val="0"/>
                <w:numId w:val="17"/>
              </w:numPr>
              <w:kinsoku/>
              <w:wordWrap/>
              <w:overflowPunct/>
              <w:topLinePunct w:val="0"/>
              <w:autoSpaceDE/>
              <w:autoSpaceDN/>
              <w:bidi w:val="0"/>
              <w:adjustRightInd/>
              <w:snapToGrid/>
              <w:ind w:left="0" w:leftChars="0" w:firstLine="0" w:firstLineChars="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治安案件和火灾发生率为0；治安管理服务顾客满意率99%；车辆进出停放有序，丢失率为0；突发事件处理3分钟内到场；重大活动安全保障满意率98%。</w:t>
            </w:r>
          </w:p>
          <w:p>
            <w:pPr>
              <w:keepNext w:val="0"/>
              <w:keepLines w:val="0"/>
              <w:pageBreakBefore w:val="0"/>
              <w:widowControl/>
              <w:numPr>
                <w:ilvl w:val="0"/>
                <w:numId w:val="17"/>
              </w:numPr>
              <w:kinsoku/>
              <w:wordWrap/>
              <w:overflowPunct/>
              <w:topLinePunct w:val="0"/>
              <w:autoSpaceDE/>
              <w:autoSpaceDN/>
              <w:bidi w:val="0"/>
              <w:adjustRightInd/>
              <w:snapToGrid/>
              <w:ind w:left="0" w:leftChars="0" w:firstLine="0" w:firstLineChars="0"/>
              <w:jc w:val="left"/>
              <w:textAlignment w:val="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执行公安部门关于物业管理服务区域范围内的安全保卫工作方针、政策和有关条例</w:t>
            </w:r>
          </w:p>
        </w:tc>
      </w:tr>
      <w:tr>
        <w:tblPrEx>
          <w:tblCellMar>
            <w:top w:w="0" w:type="dxa"/>
            <w:left w:w="108" w:type="dxa"/>
            <w:bottom w:w="0" w:type="dxa"/>
            <w:right w:w="108" w:type="dxa"/>
          </w:tblCellMar>
        </w:tblPrEx>
        <w:trPr>
          <w:trHeight w:val="285" w:hRule="atLeast"/>
        </w:trPr>
        <w:tc>
          <w:tcPr>
            <w:tcW w:w="4100" w:type="dxa"/>
            <w:gridSpan w:val="2"/>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4"/>
                <w:szCs w:val="24"/>
              </w:rPr>
            </w:pPr>
          </w:p>
        </w:tc>
        <w:tc>
          <w:tcPr>
            <w:tcW w:w="8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820" w:type="dxa"/>
            <w:tcBorders>
              <w:top w:val="nil"/>
              <w:left w:val="nil"/>
              <w:bottom w:val="nil"/>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nil"/>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00" w:type="dxa"/>
            <w:gridSpan w:val="2"/>
            <w:vMerge w:val="continue"/>
            <w:tcBorders>
              <w:top w:val="nil"/>
              <w:left w:val="nil"/>
              <w:bottom w:val="nil"/>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1170" w:hRule="atLeast"/>
        </w:trPr>
        <w:tc>
          <w:tcPr>
            <w:tcW w:w="4100" w:type="dxa"/>
            <w:gridSpan w:val="2"/>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4"/>
                <w:szCs w:val="24"/>
              </w:rPr>
            </w:pPr>
          </w:p>
        </w:tc>
        <w:tc>
          <w:tcPr>
            <w:tcW w:w="8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00" w:type="dxa"/>
            <w:gridSpan w:val="2"/>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1800" w:hRule="atLeast"/>
        </w:trPr>
        <w:tc>
          <w:tcPr>
            <w:tcW w:w="4100" w:type="dxa"/>
            <w:gridSpan w:val="2"/>
            <w:tcBorders>
              <w:top w:val="single" w:color="auto" w:sz="8" w:space="0"/>
              <w:left w:val="single" w:color="auto" w:sz="8" w:space="0"/>
              <w:bottom w:val="single" w:color="auto" w:sz="8" w:space="0"/>
              <w:right w:val="single" w:color="000000"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物品放行（3分）</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专人登记检查</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00" w:type="dxa"/>
            <w:gridSpan w:val="2"/>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1498" w:hRule="atLeast"/>
        </w:trPr>
        <w:tc>
          <w:tcPr>
            <w:tcW w:w="4100" w:type="dxa"/>
            <w:gridSpan w:val="2"/>
            <w:tcBorders>
              <w:top w:val="single" w:color="auto" w:sz="8" w:space="0"/>
              <w:left w:val="single" w:color="auto" w:sz="8" w:space="0"/>
              <w:bottom w:val="single" w:color="auto" w:sz="8" w:space="0"/>
              <w:right w:val="single" w:color="000000"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车场管理（</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分）</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专人疏导</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00" w:type="dxa"/>
            <w:gridSpan w:val="2"/>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1393" w:hRule="atLeast"/>
        </w:trPr>
        <w:tc>
          <w:tcPr>
            <w:tcW w:w="4100" w:type="dxa"/>
            <w:gridSpan w:val="2"/>
            <w:tcBorders>
              <w:top w:val="single" w:color="auto" w:sz="8" w:space="0"/>
              <w:left w:val="single" w:color="auto" w:sz="8" w:space="0"/>
              <w:bottom w:val="single" w:color="auto" w:sz="4" w:space="0"/>
              <w:right w:val="single" w:color="000000"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公共秩序、安全巡逻执勤（5分）</w:t>
            </w:r>
          </w:p>
        </w:tc>
        <w:tc>
          <w:tcPr>
            <w:tcW w:w="820"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定时巡回检查</w:t>
            </w:r>
          </w:p>
        </w:tc>
        <w:tc>
          <w:tcPr>
            <w:tcW w:w="820"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00" w:type="dxa"/>
            <w:gridSpan w:val="2"/>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2085" w:hRule="atLeast"/>
        </w:trPr>
        <w:tc>
          <w:tcPr>
            <w:tcW w:w="4100" w:type="dxa"/>
            <w:gridSpan w:val="2"/>
            <w:tcBorders>
              <w:top w:val="single" w:color="auto" w:sz="8" w:space="0"/>
              <w:left w:val="single" w:color="auto" w:sz="8" w:space="0"/>
              <w:bottom w:val="single" w:color="auto" w:sz="8" w:space="0"/>
              <w:right w:val="single" w:color="000000"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专项安全检查（3分）</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2次</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00" w:type="dxa"/>
            <w:gridSpan w:val="2"/>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2265" w:hRule="atLeast"/>
        </w:trPr>
        <w:tc>
          <w:tcPr>
            <w:tcW w:w="4100" w:type="dxa"/>
            <w:gridSpan w:val="2"/>
            <w:tcBorders>
              <w:top w:val="single" w:color="auto" w:sz="8" w:space="0"/>
              <w:left w:val="single" w:color="auto" w:sz="8" w:space="0"/>
              <w:bottom w:val="single" w:color="auto" w:sz="8" w:space="0"/>
              <w:right w:val="single" w:color="000000"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突发事件应急管理（</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分）</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定时巡回检查</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00" w:type="dxa"/>
            <w:gridSpan w:val="2"/>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1770" w:hRule="atLeast"/>
        </w:trPr>
        <w:tc>
          <w:tcPr>
            <w:tcW w:w="4100" w:type="dxa"/>
            <w:gridSpan w:val="2"/>
            <w:vMerge w:val="restart"/>
            <w:tcBorders>
              <w:top w:val="single" w:color="auto" w:sz="8" w:space="0"/>
              <w:left w:val="single" w:color="auto" w:sz="8" w:space="0"/>
              <w:bottom w:val="single" w:color="000000" w:sz="8" w:space="0"/>
              <w:right w:val="single" w:color="000000"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消防事故等灾害事故应急演练（</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分）</w:t>
            </w:r>
          </w:p>
        </w:tc>
        <w:tc>
          <w:tcPr>
            <w:tcW w:w="820"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0"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半年1次</w:t>
            </w:r>
          </w:p>
        </w:tc>
        <w:tc>
          <w:tcPr>
            <w:tcW w:w="3100" w:type="dxa"/>
            <w:gridSpan w:val="2"/>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1770" w:hRule="atLeast"/>
        </w:trPr>
        <w:tc>
          <w:tcPr>
            <w:tcW w:w="4100" w:type="dxa"/>
            <w:gridSpan w:val="2"/>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4"/>
                <w:szCs w:val="24"/>
              </w:rPr>
            </w:pPr>
          </w:p>
        </w:tc>
        <w:tc>
          <w:tcPr>
            <w:tcW w:w="8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8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82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100" w:type="dxa"/>
            <w:gridSpan w:val="2"/>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300" w:hRule="atLeast"/>
        </w:trPr>
        <w:tc>
          <w:tcPr>
            <w:tcW w:w="9660" w:type="dxa"/>
            <w:gridSpan w:val="7"/>
            <w:tcBorders>
              <w:top w:val="single" w:color="auto" w:sz="8" w:space="0"/>
              <w:left w:val="single" w:color="auto" w:sz="8" w:space="0"/>
              <w:bottom w:val="single" w:color="auto" w:sz="8" w:space="0"/>
              <w:right w:val="single" w:color="000000" w:sz="8" w:space="0"/>
            </w:tcBorders>
            <w:noWrap w:val="0"/>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四、执行合同与承诺情况（25分）</w:t>
            </w:r>
          </w:p>
        </w:tc>
      </w:tr>
      <w:tr>
        <w:tblPrEx>
          <w:tblCellMar>
            <w:top w:w="0" w:type="dxa"/>
            <w:left w:w="108" w:type="dxa"/>
            <w:bottom w:w="0" w:type="dxa"/>
            <w:right w:w="108" w:type="dxa"/>
          </w:tblCellMar>
        </w:tblPrEx>
        <w:trPr>
          <w:trHeight w:val="312" w:hRule="atLeast"/>
        </w:trPr>
        <w:tc>
          <w:tcPr>
            <w:tcW w:w="4100" w:type="dxa"/>
            <w:gridSpan w:val="2"/>
            <w:vMerge w:val="restart"/>
            <w:tcBorders>
              <w:top w:val="single" w:color="auto" w:sz="8" w:space="0"/>
              <w:left w:val="single" w:color="auto" w:sz="8" w:space="0"/>
              <w:bottom w:val="single" w:color="000000" w:sz="8"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考核项目</w:t>
            </w:r>
          </w:p>
        </w:tc>
        <w:tc>
          <w:tcPr>
            <w:tcW w:w="5560" w:type="dxa"/>
            <w:gridSpan w:val="5"/>
            <w:vMerge w:val="restart"/>
            <w:tcBorders>
              <w:top w:val="single" w:color="auto" w:sz="8" w:space="0"/>
              <w:left w:val="single" w:color="auto" w:sz="8" w:space="0"/>
              <w:bottom w:val="single" w:color="000000" w:sz="8" w:space="0"/>
              <w:right w:val="single" w:color="auto" w:sz="8" w:space="0"/>
            </w:tcBorders>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标准</w:t>
            </w:r>
          </w:p>
        </w:tc>
      </w:tr>
      <w:tr>
        <w:tblPrEx>
          <w:tblCellMar>
            <w:top w:w="0" w:type="dxa"/>
            <w:left w:w="108" w:type="dxa"/>
            <w:bottom w:w="0" w:type="dxa"/>
            <w:right w:w="108" w:type="dxa"/>
          </w:tblCellMar>
        </w:tblPrEx>
        <w:trPr>
          <w:trHeight w:val="312" w:hRule="atLeast"/>
        </w:trPr>
        <w:tc>
          <w:tcPr>
            <w:tcW w:w="4100" w:type="dxa"/>
            <w:gridSpan w:val="2"/>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5560" w:type="dxa"/>
            <w:gridSpan w:val="5"/>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r>
      <w:tr>
        <w:tblPrEx>
          <w:tblCellMar>
            <w:top w:w="0" w:type="dxa"/>
            <w:left w:w="108" w:type="dxa"/>
            <w:bottom w:w="0" w:type="dxa"/>
            <w:right w:w="108" w:type="dxa"/>
          </w:tblCellMar>
        </w:tblPrEx>
        <w:trPr>
          <w:trHeight w:val="1200" w:hRule="atLeast"/>
        </w:trPr>
        <w:tc>
          <w:tcPr>
            <w:tcW w:w="4100"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计划和总结(</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rPr>
              <w:t>分)</w:t>
            </w:r>
          </w:p>
        </w:tc>
        <w:tc>
          <w:tcPr>
            <w:tcW w:w="5560" w:type="dxa"/>
            <w:gridSpan w:val="5"/>
            <w:vMerge w:val="restart"/>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认真做好履约计划和总结工作，每月5日前提交上月工作总结和当月合同执行计划安排表。</w:t>
            </w:r>
          </w:p>
        </w:tc>
      </w:tr>
      <w:tr>
        <w:tblPrEx>
          <w:tblCellMar>
            <w:top w:w="0" w:type="dxa"/>
            <w:left w:w="108" w:type="dxa"/>
            <w:bottom w:w="0" w:type="dxa"/>
            <w:right w:w="108" w:type="dxa"/>
          </w:tblCellMar>
        </w:tblPrEx>
        <w:trPr>
          <w:trHeight w:val="312" w:hRule="atLeast"/>
        </w:trPr>
        <w:tc>
          <w:tcPr>
            <w:tcW w:w="4100"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5560" w:type="dxa"/>
            <w:gridSpan w:val="5"/>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1470" w:hRule="atLeast"/>
        </w:trPr>
        <w:tc>
          <w:tcPr>
            <w:tcW w:w="4100"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物管人员配备（5分）</w:t>
            </w:r>
          </w:p>
        </w:tc>
        <w:tc>
          <w:tcPr>
            <w:tcW w:w="5560" w:type="dxa"/>
            <w:gridSpan w:val="5"/>
            <w:tcBorders>
              <w:top w:val="single" w:color="auto" w:sz="8" w:space="0"/>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物管人员最低配备总人数为35人，包括项目负责人1人，物管信息管理员1人，物管文员1人，保洁人员16人，保安人员13人，维修人员3人。</w:t>
            </w:r>
          </w:p>
        </w:tc>
      </w:tr>
      <w:tr>
        <w:tblPrEx>
          <w:tblCellMar>
            <w:top w:w="0" w:type="dxa"/>
            <w:left w:w="108" w:type="dxa"/>
            <w:bottom w:w="0" w:type="dxa"/>
            <w:right w:w="108" w:type="dxa"/>
          </w:tblCellMar>
        </w:tblPrEx>
        <w:trPr>
          <w:trHeight w:val="1485" w:hRule="atLeast"/>
        </w:trPr>
        <w:tc>
          <w:tcPr>
            <w:tcW w:w="4100"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工作制度（5分）</w:t>
            </w:r>
          </w:p>
        </w:tc>
        <w:tc>
          <w:tcPr>
            <w:tcW w:w="5560" w:type="dxa"/>
            <w:gridSpan w:val="5"/>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numPr>
                <w:ilvl w:val="0"/>
                <w:numId w:val="18"/>
              </w:numPr>
              <w:kinsoku/>
              <w:wordWrap/>
              <w:overflowPunct/>
              <w:topLinePunct w:val="0"/>
              <w:autoSpaceDE/>
              <w:autoSpaceDN/>
              <w:bidi w:val="0"/>
              <w:adjustRightInd/>
              <w:snapToGrid/>
              <w:ind w:left="0" w:leftChars="0" w:firstLine="0" w:firstLineChars="0"/>
              <w:jc w:val="left"/>
              <w:textAlignment w:val="auto"/>
              <w:rPr>
                <w:rFonts w:ascii="宋体" w:hAnsi="宋体" w:cs="宋体"/>
                <w:color w:val="000000"/>
                <w:kern w:val="0"/>
                <w:sz w:val="24"/>
                <w:szCs w:val="24"/>
              </w:rPr>
            </w:pPr>
            <w:r>
              <w:rPr>
                <w:rFonts w:hint="eastAsia" w:ascii="宋体" w:hAnsi="宋体" w:cs="宋体"/>
                <w:color w:val="000000"/>
                <w:kern w:val="0"/>
                <w:sz w:val="24"/>
                <w:szCs w:val="24"/>
              </w:rPr>
              <w:t>落实人员招聘、培训和考核方案，建立系统完善的培训、激励、考核和管理体系，定期组织人员进行业务、技能、安全教育、法律、礼仪、体能等的学习轮训。明确各岗位责任，落实企业内部岗位责任制、管理维护运作制度及标准、人员考核制度及标准；</w:t>
            </w:r>
          </w:p>
          <w:p>
            <w:pPr>
              <w:keepNext w:val="0"/>
              <w:keepLines w:val="0"/>
              <w:pageBreakBefore w:val="0"/>
              <w:widowControl/>
              <w:numPr>
                <w:ilvl w:val="0"/>
                <w:numId w:val="18"/>
              </w:numPr>
              <w:kinsoku/>
              <w:wordWrap/>
              <w:overflowPunct/>
              <w:topLinePunct w:val="0"/>
              <w:autoSpaceDE/>
              <w:autoSpaceDN/>
              <w:bidi w:val="0"/>
              <w:adjustRightInd/>
              <w:snapToGrid/>
              <w:ind w:left="0" w:leftChars="0" w:firstLine="0" w:firstLineChars="0"/>
              <w:jc w:val="left"/>
              <w:textAlignment w:val="auto"/>
              <w:rPr>
                <w:rFonts w:ascii="宋体" w:hAnsi="宋体" w:cs="宋体"/>
                <w:color w:val="000000"/>
                <w:kern w:val="0"/>
                <w:sz w:val="24"/>
                <w:szCs w:val="24"/>
              </w:rPr>
            </w:pPr>
            <w:r>
              <w:rPr>
                <w:rFonts w:hint="eastAsia" w:ascii="宋体" w:hAnsi="宋体" w:cs="宋体"/>
                <w:color w:val="000000"/>
                <w:kern w:val="0"/>
                <w:sz w:val="24"/>
                <w:szCs w:val="24"/>
              </w:rPr>
              <w:t>物业档案的建立与管理：竣工验收资料、房屋的单体竣工图、用户档案、装修管理档案、维修档案、巡视记录、运行档案、投诉与回访记录、其他管理服务流动记录及档案。</w:t>
            </w:r>
          </w:p>
        </w:tc>
      </w:tr>
      <w:tr>
        <w:tblPrEx>
          <w:tblCellMar>
            <w:top w:w="0" w:type="dxa"/>
            <w:left w:w="108" w:type="dxa"/>
            <w:bottom w:w="0" w:type="dxa"/>
            <w:right w:w="108" w:type="dxa"/>
          </w:tblCellMar>
        </w:tblPrEx>
        <w:trPr>
          <w:trHeight w:val="2730" w:hRule="atLeast"/>
        </w:trPr>
        <w:tc>
          <w:tcPr>
            <w:tcW w:w="4100"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5560" w:type="dxa"/>
            <w:gridSpan w:val="5"/>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1260" w:hRule="atLeast"/>
        </w:trPr>
        <w:tc>
          <w:tcPr>
            <w:tcW w:w="4100"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服务态度和服务质量（5分）</w:t>
            </w:r>
          </w:p>
        </w:tc>
        <w:tc>
          <w:tcPr>
            <w:tcW w:w="5560" w:type="dxa"/>
            <w:gridSpan w:val="5"/>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numPr>
                <w:ilvl w:val="0"/>
                <w:numId w:val="19"/>
              </w:numPr>
              <w:kinsoku/>
              <w:wordWrap/>
              <w:overflowPunct/>
              <w:topLinePunct w:val="0"/>
              <w:autoSpaceDE/>
              <w:autoSpaceDN/>
              <w:bidi w:val="0"/>
              <w:adjustRightInd/>
              <w:snapToGrid/>
              <w:ind w:left="0" w:leftChars="0" w:firstLine="0" w:firstLineChars="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认真做好各类工作台账，做好服务人员、服务承诺和服务程序的公示；员工统一着装，佩戴标志，仪表端庄，行为规范，服务主动，热情礼貌；员工不得在工作时间从事与岗位职责无关的工作；</w:t>
            </w:r>
          </w:p>
          <w:p>
            <w:pPr>
              <w:keepNext w:val="0"/>
              <w:keepLines w:val="0"/>
              <w:pageBreakBefore w:val="0"/>
              <w:widowControl/>
              <w:numPr>
                <w:ilvl w:val="0"/>
                <w:numId w:val="19"/>
              </w:numPr>
              <w:kinsoku/>
              <w:wordWrap/>
              <w:overflowPunct/>
              <w:topLinePunct w:val="0"/>
              <w:autoSpaceDE/>
              <w:autoSpaceDN/>
              <w:bidi w:val="0"/>
              <w:adjustRightInd/>
              <w:snapToGrid/>
              <w:ind w:left="0" w:leftChars="0" w:firstLine="0" w:firstLineChars="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设立24小时服务热线电话，及时受理一切报修、求助、建议、问询、质疑、投诉等需求，一般情况应在24小时内或在约定的时间内处理并答复，对超出物业服务范畴的需求，也不得推诿，应及时协调有关责任单位处理并回复；</w:t>
            </w:r>
          </w:p>
          <w:p>
            <w:pPr>
              <w:keepNext w:val="0"/>
              <w:keepLines w:val="0"/>
              <w:pageBreakBefore w:val="0"/>
              <w:widowControl/>
              <w:numPr>
                <w:ilvl w:val="0"/>
                <w:numId w:val="19"/>
              </w:numPr>
              <w:kinsoku/>
              <w:wordWrap/>
              <w:overflowPunct/>
              <w:topLinePunct w:val="0"/>
              <w:autoSpaceDE/>
              <w:autoSpaceDN/>
              <w:bidi w:val="0"/>
              <w:adjustRightInd/>
              <w:snapToGrid/>
              <w:ind w:left="0" w:leftChars="0" w:firstLine="0" w:firstLineChars="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严格履行合同和国家《物业管理条例》，自觉接受服务对象的监督，规范管理，依法经营管理；</w:t>
            </w:r>
          </w:p>
          <w:p>
            <w:pPr>
              <w:keepNext w:val="0"/>
              <w:keepLines w:val="0"/>
              <w:pageBreakBefore w:val="0"/>
              <w:widowControl/>
              <w:numPr>
                <w:ilvl w:val="0"/>
                <w:numId w:val="19"/>
              </w:numPr>
              <w:kinsoku/>
              <w:wordWrap/>
              <w:overflowPunct/>
              <w:topLinePunct w:val="0"/>
              <w:autoSpaceDE/>
              <w:autoSpaceDN/>
              <w:bidi w:val="0"/>
              <w:adjustRightInd/>
              <w:snapToGrid/>
              <w:ind w:left="0" w:leftChars="0" w:firstLine="0" w:firstLineChars="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主动与采购人沟通联系通报工作情况，主动听取各方意见和建议，虚心接受批评，有错必纠。</w:t>
            </w:r>
          </w:p>
        </w:tc>
      </w:tr>
      <w:tr>
        <w:tblPrEx>
          <w:tblCellMar>
            <w:top w:w="0" w:type="dxa"/>
            <w:left w:w="108" w:type="dxa"/>
            <w:bottom w:w="0" w:type="dxa"/>
            <w:right w:w="108" w:type="dxa"/>
          </w:tblCellMar>
        </w:tblPrEx>
        <w:trPr>
          <w:trHeight w:val="1260" w:hRule="atLeast"/>
        </w:trPr>
        <w:tc>
          <w:tcPr>
            <w:tcW w:w="4100"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5560" w:type="dxa"/>
            <w:gridSpan w:val="5"/>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1260" w:hRule="atLeast"/>
        </w:trPr>
        <w:tc>
          <w:tcPr>
            <w:tcW w:w="4100"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5560" w:type="dxa"/>
            <w:gridSpan w:val="5"/>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1260" w:hRule="atLeast"/>
        </w:trPr>
        <w:tc>
          <w:tcPr>
            <w:tcW w:w="4100" w:type="dxa"/>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5560" w:type="dxa"/>
            <w:gridSpan w:val="5"/>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2670" w:hRule="atLeast"/>
        </w:trPr>
        <w:tc>
          <w:tcPr>
            <w:tcW w:w="4100"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物管信息化手段应用（2分）</w:t>
            </w:r>
          </w:p>
        </w:tc>
        <w:tc>
          <w:tcPr>
            <w:tcW w:w="5560" w:type="dxa"/>
            <w:gridSpan w:val="5"/>
            <w:tcBorders>
              <w:top w:val="single" w:color="auto" w:sz="8" w:space="0"/>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应用物业管理信息系统开展各项物管服务，费用由投标人负责并已包含在投标报价中。物管服务人员应使用物业管理信息系统及配套的手机端应用，实现在线客服管理、巡检管理、设施设备管理、环境管理等物管全过程。投标人需承诺为物管服务人员使用物业管理手机端应用配备工作手机或承担每月</w:t>
            </w:r>
            <w:r>
              <w:rPr>
                <w:rFonts w:hint="eastAsia" w:ascii="宋体" w:hAnsi="宋体" w:cs="宋体"/>
                <w:color w:val="000000"/>
                <w:kern w:val="0"/>
                <w:sz w:val="24"/>
                <w:szCs w:val="24"/>
                <w:lang w:val="en-US" w:eastAsia="zh-CN"/>
              </w:rPr>
              <w:t>10</w:t>
            </w:r>
            <w:r>
              <w:rPr>
                <w:rFonts w:hint="eastAsia" w:ascii="宋体" w:hAnsi="宋体" w:cs="宋体"/>
                <w:color w:val="000000"/>
                <w:kern w:val="0"/>
                <w:sz w:val="24"/>
                <w:szCs w:val="24"/>
              </w:rPr>
              <w:t>G以上的手机流量通讯费用。</w:t>
            </w:r>
          </w:p>
        </w:tc>
      </w:tr>
      <w:tr>
        <w:tblPrEx>
          <w:tblCellMar>
            <w:top w:w="0" w:type="dxa"/>
            <w:left w:w="108" w:type="dxa"/>
            <w:bottom w:w="0" w:type="dxa"/>
            <w:right w:w="108" w:type="dxa"/>
          </w:tblCellMar>
        </w:tblPrEx>
        <w:trPr>
          <w:trHeight w:val="870" w:hRule="atLeast"/>
        </w:trPr>
        <w:tc>
          <w:tcPr>
            <w:tcW w:w="4100"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服务承诺（5分）</w:t>
            </w:r>
          </w:p>
        </w:tc>
        <w:tc>
          <w:tcPr>
            <w:tcW w:w="5560" w:type="dxa"/>
            <w:gridSpan w:val="5"/>
            <w:tcBorders>
              <w:top w:val="single" w:color="auto" w:sz="8" w:space="0"/>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落实合同中各项服务承诺。</w:t>
            </w:r>
          </w:p>
        </w:tc>
      </w:tr>
      <w:tr>
        <w:tblPrEx>
          <w:tblCellMar>
            <w:top w:w="0" w:type="dxa"/>
            <w:left w:w="108" w:type="dxa"/>
            <w:bottom w:w="0" w:type="dxa"/>
            <w:right w:w="108" w:type="dxa"/>
          </w:tblCellMar>
        </w:tblPrEx>
        <w:trPr>
          <w:trHeight w:val="870" w:hRule="atLeast"/>
        </w:trPr>
        <w:tc>
          <w:tcPr>
            <w:tcW w:w="4100"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节能管理（</w:t>
            </w:r>
            <w:r>
              <w:rPr>
                <w:rFonts w:hint="eastAsia" w:ascii="宋体" w:hAnsi="宋体" w:cs="宋体"/>
                <w:color w:val="000000"/>
                <w:kern w:val="0"/>
                <w:sz w:val="24"/>
                <w:szCs w:val="24"/>
                <w:lang w:val="en-US" w:eastAsia="zh-CN"/>
              </w:rPr>
              <w:t>2分</w:t>
            </w:r>
            <w:r>
              <w:rPr>
                <w:rFonts w:hint="eastAsia" w:ascii="宋体" w:hAnsi="宋体" w:cs="宋体"/>
                <w:color w:val="000000"/>
                <w:kern w:val="0"/>
                <w:sz w:val="24"/>
                <w:szCs w:val="24"/>
                <w:lang w:eastAsia="zh-CN"/>
              </w:rPr>
              <w:t>）</w:t>
            </w:r>
          </w:p>
        </w:tc>
        <w:tc>
          <w:tcPr>
            <w:tcW w:w="5560" w:type="dxa"/>
            <w:gridSpan w:val="5"/>
            <w:tcBorders>
              <w:top w:val="single" w:color="auto" w:sz="8" w:space="0"/>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lang w:eastAsia="zh-CN"/>
              </w:rPr>
              <w:t>按照</w:t>
            </w:r>
            <w:r>
              <w:rPr>
                <w:rFonts w:hint="eastAsia" w:ascii="宋体" w:hAnsi="宋体" w:cs="宋体"/>
                <w:color w:val="000000"/>
                <w:kern w:val="0"/>
                <w:sz w:val="24"/>
                <w:szCs w:val="24"/>
              </w:rPr>
              <w:t>相关节能强度目标实施相关巡查、抄表、统计、报告等服务</w:t>
            </w:r>
            <w:r>
              <w:rPr>
                <w:rFonts w:hint="eastAsia" w:ascii="宋体" w:hAnsi="宋体" w:cs="宋体"/>
                <w:color w:val="000000"/>
                <w:kern w:val="0"/>
                <w:sz w:val="24"/>
                <w:szCs w:val="24"/>
                <w:lang w:eastAsia="zh-CN"/>
              </w:rPr>
              <w:t>及监督</w:t>
            </w:r>
            <w:r>
              <w:rPr>
                <w:rFonts w:hint="eastAsia" w:ascii="宋体" w:hAnsi="宋体" w:cs="宋体"/>
                <w:color w:val="000000"/>
                <w:kern w:val="0"/>
                <w:sz w:val="24"/>
                <w:szCs w:val="24"/>
              </w:rPr>
              <w:t>管理工作</w:t>
            </w:r>
          </w:p>
        </w:tc>
      </w:tr>
    </w:tbl>
    <w:p>
      <w:pPr>
        <w:pStyle w:val="9"/>
        <w:numPr>
          <w:ilvl w:val="0"/>
          <w:numId w:val="3"/>
        </w:numPr>
        <w:spacing w:line="480" w:lineRule="exact"/>
        <w:ind w:left="0" w:leftChars="0" w:firstLine="420" w:firstLineChars="0"/>
        <w:rPr>
          <w:rFonts w:hint="eastAsia" w:hAnsi="宋体"/>
          <w:b/>
          <w:sz w:val="30"/>
          <w:szCs w:val="30"/>
        </w:rPr>
      </w:pPr>
      <w:r>
        <w:rPr>
          <w:rFonts w:hint="eastAsia" w:hAnsi="宋体"/>
          <w:b/>
          <w:sz w:val="30"/>
          <w:szCs w:val="30"/>
        </w:rPr>
        <w:t>★服务承诺</w:t>
      </w:r>
    </w:p>
    <w:p>
      <w:pPr>
        <w:pStyle w:val="42"/>
        <w:numPr>
          <w:ilvl w:val="0"/>
          <w:numId w:val="20"/>
        </w:numPr>
        <w:spacing w:line="480" w:lineRule="exact"/>
        <w:ind w:left="0" w:leftChars="0" w:firstLine="600" w:firstLineChars="200"/>
        <w:rPr>
          <w:rFonts w:hint="eastAsia" w:ascii="宋体" w:hAnsi="宋体"/>
        </w:rPr>
      </w:pPr>
      <w:r>
        <w:rPr>
          <w:rFonts w:hint="eastAsia" w:ascii="宋体" w:hAnsi="宋体"/>
        </w:rPr>
        <w:t>投标人须在投标文件中提供详细的物业管理信息化手段应用方案，承诺中标后为本项目提供并应用物业管理信息系统开展各项物管服务，费用由投标人负责并已包含在投标报价中。物管服务人员应使用物业管理信息系统及配套的手机端应用，实现在线客服管理、巡检管理、设施设备管理、环境管理等物管全过程。投标人需承诺为物管服务人员使用物业管理手机端应用配备工作手机或承担每月</w:t>
      </w:r>
      <w:r>
        <w:rPr>
          <w:rFonts w:hint="eastAsia" w:ascii="宋体" w:hAnsi="宋体"/>
          <w:lang w:val="en-US" w:eastAsia="zh-CN"/>
        </w:rPr>
        <w:t>10</w:t>
      </w:r>
      <w:r>
        <w:rPr>
          <w:rFonts w:hint="eastAsia" w:ascii="宋体" w:hAnsi="宋体"/>
        </w:rPr>
        <w:t>G以上的手机流量通讯费用。</w:t>
      </w:r>
    </w:p>
    <w:p>
      <w:pPr>
        <w:pStyle w:val="42"/>
        <w:numPr>
          <w:ilvl w:val="0"/>
          <w:numId w:val="20"/>
        </w:numPr>
        <w:spacing w:line="480" w:lineRule="exact"/>
        <w:ind w:left="0" w:leftChars="0" w:firstLine="600" w:firstLineChars="200"/>
        <w:rPr>
          <w:rFonts w:hint="eastAsia" w:ascii="宋体" w:hAnsi="宋体"/>
        </w:rPr>
      </w:pPr>
      <w:r>
        <w:rPr>
          <w:rFonts w:hint="eastAsia" w:ascii="宋体" w:hAnsi="宋体"/>
        </w:rPr>
        <w:t>投标人须在投标文件中承诺中标后可按照采购人办公时间（包括法定工作时间及法定办公时间之外采购人另行规定的对外服务办公时间）驻场提供服务而无需另行收取服务费用。采购人四楼办事大厅现时每周六上午需对外提供预约办事服务，投标人需提供配套的保安、保洁及设备维护服务，其具体作息时间能根据采购人的要求安排确定。</w:t>
      </w:r>
    </w:p>
    <w:p>
      <w:pPr>
        <w:pStyle w:val="42"/>
        <w:numPr>
          <w:ilvl w:val="0"/>
          <w:numId w:val="20"/>
        </w:numPr>
        <w:spacing w:line="480" w:lineRule="exact"/>
        <w:ind w:left="0" w:leftChars="0" w:firstLine="600" w:firstLineChars="200"/>
        <w:rPr>
          <w:rFonts w:hint="eastAsia" w:ascii="宋体" w:hAnsi="宋体"/>
        </w:rPr>
      </w:pPr>
      <w:r>
        <w:rPr>
          <w:rFonts w:hint="eastAsia" w:ascii="宋体" w:hAnsi="宋体"/>
        </w:rPr>
        <w:t>为确保大楼物管工作无缝对接、正常运作，投标人须在投标文件中承诺中标后优先录用办公大楼现有物管人员，并承诺在合同签订后10个工作日内，按照人员配备要求配齐相关物管服务人员，同时向采购人提供上述人员的名单、照片、用工合同及相关证书等证明材料进行备案。为本项目所聘用人员年龄必须符合国家相关规定，身体健康，无残疾，无刑事违法或处分犯罪记录，有相应的工作经验和资质确保能胜任工作，能配合使用物业管理信息化系统软件开展物管服务工作。</w:t>
      </w:r>
    </w:p>
    <w:p>
      <w:pPr>
        <w:pStyle w:val="42"/>
        <w:numPr>
          <w:ilvl w:val="0"/>
          <w:numId w:val="20"/>
        </w:numPr>
        <w:spacing w:line="480" w:lineRule="exact"/>
        <w:ind w:left="0" w:leftChars="0" w:firstLine="600" w:firstLineChars="200"/>
        <w:rPr>
          <w:rFonts w:hint="eastAsia" w:ascii="宋体" w:hAnsi="宋体"/>
        </w:rPr>
      </w:pPr>
      <w:r>
        <w:rPr>
          <w:rFonts w:hint="eastAsia" w:ascii="宋体" w:hAnsi="宋体"/>
        </w:rPr>
        <w:t>投标人须在投标文件中承诺中标后可根据岗位需求为物管服务人员统一配备服装，配备开展工作所需的工具（含劳保工具、维修工具）、装备（含对讲机、警械）、</w:t>
      </w:r>
      <w:r>
        <w:rPr>
          <w:rFonts w:hint="eastAsia"/>
          <w:sz w:val="32"/>
          <w:szCs w:val="32"/>
        </w:rPr>
        <w:t>防暴器械</w:t>
      </w:r>
      <w:r>
        <w:rPr>
          <w:rFonts w:hint="eastAsia" w:ascii="宋体" w:hAnsi="宋体"/>
        </w:rPr>
        <w:t>及消耗用品。为物管服务人员正常开展服务工作提供餐费补贴，包括</w:t>
      </w:r>
      <w:r>
        <w:rPr>
          <w:rFonts w:hint="eastAsia" w:ascii="宋体" w:hAnsi="宋体"/>
          <w:sz w:val="30"/>
          <w:szCs w:val="30"/>
        </w:rPr>
        <w:t>物管人员</w:t>
      </w:r>
      <w:r>
        <w:rPr>
          <w:rFonts w:hint="eastAsia" w:ascii="宋体" w:hAnsi="宋体"/>
        </w:rPr>
        <w:t>早餐</w:t>
      </w:r>
      <w:r>
        <w:rPr>
          <w:rFonts w:hint="eastAsia" w:ascii="宋体" w:hAnsi="宋体"/>
          <w:lang w:val="en-US" w:eastAsia="zh-CN"/>
        </w:rPr>
        <w:t>5</w:t>
      </w:r>
      <w:r>
        <w:rPr>
          <w:rFonts w:hint="eastAsia" w:ascii="宋体" w:hAnsi="宋体"/>
        </w:rPr>
        <w:t>元/餐、午餐11元/餐（不包含在上述人员的年薪内）。</w:t>
      </w:r>
    </w:p>
    <w:p>
      <w:pPr>
        <w:pStyle w:val="42"/>
        <w:numPr>
          <w:ilvl w:val="0"/>
          <w:numId w:val="20"/>
        </w:numPr>
        <w:spacing w:line="480" w:lineRule="exact"/>
        <w:ind w:left="0" w:leftChars="0" w:firstLine="600" w:firstLineChars="200"/>
        <w:rPr>
          <w:rFonts w:hint="eastAsia" w:ascii="宋体" w:hAnsi="宋体"/>
          <w:b/>
          <w:kern w:val="2"/>
        </w:rPr>
      </w:pPr>
      <w:r>
        <w:rPr>
          <w:rFonts w:hint="eastAsia" w:ascii="宋体" w:hAnsi="宋体"/>
        </w:rPr>
        <w:t>投标人须在投标文件中承诺中标后按照以下清洁范围提供服务：大楼外墙铝塑板、玻璃幕墙清洁每年不少于4次。大楼内、外除四害消杀（灭蚊、鼠、蚁、蝇）每年不少于</w:t>
      </w:r>
      <w:r>
        <w:rPr>
          <w:rFonts w:hint="eastAsia" w:ascii="宋体" w:hAnsi="宋体"/>
          <w:lang w:val="en-US" w:eastAsia="zh-CN"/>
        </w:rPr>
        <w:t>20</w:t>
      </w:r>
      <w:r>
        <w:rPr>
          <w:rFonts w:hint="eastAsia" w:ascii="宋体" w:hAnsi="宋体"/>
        </w:rPr>
        <w:t>次。正门广场花岗石地面打磨冲洗每月1次。楼顶天面杂草、淤泥垃圾清理外运每月1次。一楼化粪池每月1次检查，每半年1次清掏，发现异常及时清掏</w:t>
      </w:r>
      <w:r>
        <w:rPr>
          <w:rFonts w:hint="eastAsia"/>
          <w:lang w:eastAsia="zh-CN"/>
        </w:rPr>
        <w:t>，</w:t>
      </w:r>
      <w:r>
        <w:rPr>
          <w:rFonts w:hint="eastAsia" w:ascii="宋体" w:hAnsi="宋体"/>
        </w:rPr>
        <w:t>清疏外运每年不少于1次。正门雨蓬顶、三楼露台清淤每月1次。大楼公共区域地面杀菌消毒清抹每日1次。电梯不锈钢面保养每日1次。大楼各公共卫生间每日保洁均不少于10次。四楼窗口前台石台面、办公椅、市民椅杀菌消毒清抹每周1次（梅雨季节或流感高峰期每周两</w:t>
      </w:r>
      <w:r>
        <w:rPr>
          <w:rFonts w:hint="eastAsia" w:ascii="宋体" w:hAnsi="宋体"/>
          <w:color w:val="auto"/>
        </w:rPr>
        <w:t>次）。地</w:t>
      </w:r>
      <w:r>
        <w:rPr>
          <w:rFonts w:hint="eastAsia" w:ascii="宋体" w:hAnsi="宋体"/>
        </w:rPr>
        <w:t>毯清洗每</w:t>
      </w:r>
      <w:r>
        <w:rPr>
          <w:rFonts w:hint="eastAsia" w:ascii="宋体" w:hAnsi="宋体"/>
          <w:lang w:eastAsia="zh-CN"/>
        </w:rPr>
        <w:t>月</w:t>
      </w:r>
      <w:r>
        <w:rPr>
          <w:rFonts w:hint="eastAsia" w:ascii="宋体" w:hAnsi="宋体"/>
        </w:rPr>
        <w:t>1次。窗帘清</w:t>
      </w:r>
      <w:r>
        <w:rPr>
          <w:rFonts w:hint="eastAsia" w:ascii="宋体" w:hAnsi="宋体"/>
          <w:lang w:eastAsia="zh-CN"/>
        </w:rPr>
        <w:t>扫</w:t>
      </w:r>
      <w:r>
        <w:rPr>
          <w:rFonts w:hint="eastAsia" w:ascii="宋体" w:hAnsi="宋体"/>
        </w:rPr>
        <w:t>每</w:t>
      </w:r>
      <w:r>
        <w:rPr>
          <w:rFonts w:hint="eastAsia" w:ascii="宋体" w:hAnsi="宋体"/>
          <w:lang w:eastAsia="zh-CN"/>
        </w:rPr>
        <w:t>月</w:t>
      </w:r>
      <w:r>
        <w:rPr>
          <w:rFonts w:hint="eastAsia" w:ascii="宋体" w:hAnsi="宋体"/>
        </w:rPr>
        <w:t>1次，</w:t>
      </w:r>
      <w:r>
        <w:rPr>
          <w:rFonts w:hint="eastAsia" w:ascii="宋体" w:hAnsi="宋体" w:eastAsia="宋体" w:cs="Times New Roman"/>
          <w:sz w:val="30"/>
          <w:szCs w:val="30"/>
          <w:lang w:val="en-US" w:eastAsia="zh-CN"/>
        </w:rPr>
        <w:t>卫生间</w:t>
      </w:r>
      <w:r>
        <w:rPr>
          <w:rFonts w:hint="eastAsia" w:ascii="宋体" w:hAnsi="宋体"/>
        </w:rPr>
        <w:t>排气扇风口清洁每月1次。承诺进行外墙清洗</w:t>
      </w:r>
      <w:r>
        <w:rPr>
          <w:rFonts w:hint="eastAsia" w:ascii="Tahoma" w:hAnsi="Tahoma" w:cs="Tahoma"/>
          <w:lang w:val="zh-CN"/>
        </w:rPr>
        <w:t>高空作业和除虫灭鼠消杀作业时必须聘请具有相关资质的机构或人员开展相关工作。</w:t>
      </w:r>
    </w:p>
    <w:p>
      <w:pPr>
        <w:pStyle w:val="42"/>
        <w:numPr>
          <w:ilvl w:val="0"/>
          <w:numId w:val="20"/>
        </w:numPr>
        <w:spacing w:line="480" w:lineRule="exact"/>
        <w:ind w:left="0" w:leftChars="0" w:firstLine="600" w:firstLineChars="200"/>
        <w:rPr>
          <w:rFonts w:hint="eastAsia" w:ascii="宋体" w:hAnsi="宋体" w:eastAsia="宋体"/>
          <w:lang w:val="en-US" w:eastAsia="zh-CN"/>
        </w:rPr>
      </w:pPr>
      <w:r>
        <w:rPr>
          <w:rFonts w:hint="eastAsia" w:ascii="宋体" w:hAnsi="宋体"/>
        </w:rPr>
        <w:t>投标人须在投标文件中承诺中标后为本项目配置三轮</w:t>
      </w:r>
      <w:r>
        <w:rPr>
          <w:rFonts w:hint="eastAsia" w:ascii="宋体" w:hAnsi="宋体"/>
          <w:lang w:eastAsia="zh-CN"/>
        </w:rPr>
        <w:t>垃圾</w:t>
      </w:r>
      <w:r>
        <w:rPr>
          <w:rFonts w:hint="eastAsia" w:ascii="宋体" w:hAnsi="宋体"/>
        </w:rPr>
        <w:t>车1辆、</w:t>
      </w:r>
      <w:r>
        <w:rPr>
          <w:rFonts w:hint="eastAsia" w:ascii="宋体" w:hAnsi="宋体"/>
          <w:lang w:eastAsia="zh-CN"/>
        </w:rPr>
        <w:t>高压洗地机</w:t>
      </w:r>
      <w:r>
        <w:rPr>
          <w:rFonts w:hint="eastAsia" w:ascii="宋体" w:hAnsi="宋体"/>
          <w:lang w:val="en-US" w:eastAsia="zh-CN"/>
        </w:rPr>
        <w:t>1台，</w:t>
      </w:r>
      <w:r>
        <w:rPr>
          <w:rFonts w:hint="eastAsia" w:ascii="宋体" w:hAnsi="宋体"/>
        </w:rPr>
        <w:t>保养大理石地面的电动打磨机1台、维修工程用铝合金梯1个（</w:t>
      </w:r>
      <w:r>
        <w:rPr>
          <w:rFonts w:hint="eastAsia" w:ascii="宋体" w:hAnsi="宋体"/>
          <w:lang w:val="en-US" w:eastAsia="zh-CN"/>
        </w:rPr>
        <w:t>3</w:t>
      </w:r>
      <w:r>
        <w:rPr>
          <w:rFonts w:hint="default" w:ascii="宋体" w:hAnsi="宋体"/>
          <w:lang w:val="en" w:eastAsia="zh-CN"/>
        </w:rPr>
        <w:t>.7</w:t>
      </w:r>
      <w:r>
        <w:rPr>
          <w:rFonts w:hint="eastAsia" w:ascii="宋体" w:hAnsi="宋体"/>
        </w:rPr>
        <w:t>米</w:t>
      </w:r>
      <w:r>
        <w:rPr>
          <w:rFonts w:hint="eastAsia" w:ascii="宋体" w:hAnsi="宋体"/>
          <w:lang w:eastAsia="zh-CN"/>
        </w:rPr>
        <w:t>高</w:t>
      </w:r>
      <w:r>
        <w:rPr>
          <w:rFonts w:hint="eastAsia" w:ascii="宋体" w:hAnsi="宋体"/>
        </w:rPr>
        <w:t>）、其他必备维修及保洁机械设备若干、办公电脑3套、打印扫描一体机一台。</w:t>
      </w:r>
    </w:p>
    <w:p>
      <w:pPr>
        <w:pStyle w:val="9"/>
        <w:numPr>
          <w:ilvl w:val="0"/>
          <w:numId w:val="20"/>
        </w:numPr>
        <w:spacing w:line="480" w:lineRule="exact"/>
        <w:ind w:left="0" w:leftChars="0" w:firstLine="600" w:firstLineChars="200"/>
        <w:rPr>
          <w:rFonts w:hint="eastAsia" w:hAnsi="宋体"/>
          <w:sz w:val="30"/>
          <w:szCs w:val="30"/>
        </w:rPr>
      </w:pPr>
      <w:r>
        <w:rPr>
          <w:rFonts w:hint="eastAsia" w:hAnsi="宋体"/>
          <w:sz w:val="30"/>
          <w:szCs w:val="30"/>
        </w:rPr>
        <w:t xml:space="preserve">投标人须在投标文件中承诺中标后制定本项目管理安全措施方案及组织实施并承担安全责任，为本项目物管人员购买社会保险、人身意外伤害综合保险，对本项目所聘用人员有安全管理责任,对因本项目用工发生的人身伤亡、财物损失事故承担一切赔付责任。 </w:t>
      </w:r>
    </w:p>
    <w:p>
      <w:pPr>
        <w:pStyle w:val="9"/>
        <w:numPr>
          <w:ilvl w:val="0"/>
          <w:numId w:val="20"/>
        </w:numPr>
        <w:spacing w:line="480" w:lineRule="exact"/>
        <w:ind w:left="0" w:leftChars="0" w:firstLine="600" w:firstLineChars="200"/>
        <w:rPr>
          <w:rFonts w:hint="eastAsia" w:hAnsi="宋体"/>
          <w:sz w:val="30"/>
          <w:szCs w:val="30"/>
        </w:rPr>
      </w:pPr>
      <w:r>
        <w:rPr>
          <w:rFonts w:hint="eastAsia" w:hAnsi="宋体"/>
          <w:sz w:val="30"/>
          <w:szCs w:val="30"/>
        </w:rPr>
        <w:t>本项目管理消防措施由中标人制定方案及组织实施，严格按照国家消防法规和采购人制定的消防规章进行管理。特殊技术工种必须严格执行持证上岗操作制度。凡在管理期间因中标人违反消防法规或管理不当引起的火灾事故责任和损失全部由中标人负责。</w:t>
      </w:r>
    </w:p>
    <w:p>
      <w:pPr>
        <w:pStyle w:val="42"/>
        <w:numPr>
          <w:ilvl w:val="0"/>
          <w:numId w:val="20"/>
        </w:numPr>
        <w:spacing w:line="480" w:lineRule="exact"/>
        <w:ind w:left="0" w:leftChars="0" w:firstLine="600" w:firstLineChars="200"/>
        <w:rPr>
          <w:rFonts w:hint="eastAsia" w:ascii="宋体" w:hAnsi="宋体"/>
          <w:kern w:val="2"/>
        </w:rPr>
      </w:pPr>
      <w:r>
        <w:rPr>
          <w:rFonts w:hint="eastAsia" w:ascii="宋体" w:hAnsi="宋体"/>
          <w:kern w:val="2"/>
        </w:rPr>
        <w:t>中标人应按照物业管理内容制定相应工作流程、工作制度、监督考核办法并报采购人备案。</w:t>
      </w:r>
    </w:p>
    <w:p>
      <w:pPr>
        <w:pStyle w:val="42"/>
        <w:spacing w:line="480" w:lineRule="exact"/>
        <w:ind w:firstLine="600" w:firstLineChars="200"/>
        <w:rPr>
          <w:rFonts w:hint="eastAsia" w:ascii="宋体" w:hAnsi="宋体"/>
          <w:kern w:val="2"/>
        </w:rPr>
      </w:pPr>
      <w:r>
        <w:rPr>
          <w:rFonts w:hint="eastAsia" w:ascii="宋体" w:hAnsi="宋体"/>
          <w:kern w:val="2"/>
        </w:rPr>
        <w:t>如达不到上述投标承诺和要求，采购人可终止委托管理合同，由中标人承担违约和赔偿责任。</w:t>
      </w:r>
    </w:p>
    <w:p>
      <w:pPr>
        <w:pStyle w:val="9"/>
        <w:numPr>
          <w:ilvl w:val="0"/>
          <w:numId w:val="3"/>
        </w:numPr>
        <w:spacing w:line="480" w:lineRule="exact"/>
        <w:ind w:left="0" w:leftChars="0" w:firstLine="420" w:firstLineChars="0"/>
        <w:rPr>
          <w:rFonts w:hint="eastAsia" w:hAnsi="宋体"/>
          <w:b/>
          <w:sz w:val="30"/>
          <w:szCs w:val="30"/>
          <w:lang w:val="zh-CN"/>
        </w:rPr>
      </w:pPr>
      <w:r>
        <w:rPr>
          <w:rFonts w:hint="eastAsia" w:hAnsi="宋体"/>
          <w:b/>
          <w:sz w:val="30"/>
          <w:szCs w:val="30"/>
          <w:lang w:val="zh-CN"/>
        </w:rPr>
        <w:t>其他要求</w:t>
      </w:r>
    </w:p>
    <w:p>
      <w:pPr>
        <w:pStyle w:val="42"/>
        <w:numPr>
          <w:ilvl w:val="0"/>
          <w:numId w:val="21"/>
        </w:numPr>
        <w:spacing w:line="480" w:lineRule="exact"/>
        <w:ind w:left="0" w:leftChars="0" w:firstLine="600" w:firstLineChars="200"/>
        <w:rPr>
          <w:rFonts w:hint="eastAsia" w:ascii="宋体" w:hAnsi="宋体"/>
          <w:kern w:val="2"/>
        </w:rPr>
      </w:pPr>
      <w:r>
        <w:rPr>
          <w:rFonts w:hint="eastAsia" w:ascii="宋体" w:hAnsi="宋体"/>
          <w:kern w:val="2"/>
        </w:rPr>
        <w:t>中标人向采购人派出的项目负责人应需熟悉物业管理相关的政策、法规。能对物管工作进行具体安排，检查各项物管要求落实情况，对物管人员工作进行监督考核，征求采购人对物管服务的意见，定期组织岗位培训，定期召开物管工作会议，研究改进物管工作；物管文员、物管信息管理员需熟悉电脑操作，每日向采购人报送物业管理情况，做好物管信息系统的客服处理和工单派发工作，设立台账，跟踪各项服务落实情况；物管人员能听取采购人对物管服务情况的意见，如有不足立即整改，不断改进服务质量。如因物管人员违法或不履行职责，经采购人提出需要撤换的，投标人应予撤换。</w:t>
      </w:r>
    </w:p>
    <w:p>
      <w:pPr>
        <w:widowControl/>
        <w:numPr>
          <w:ilvl w:val="0"/>
          <w:numId w:val="21"/>
        </w:numPr>
        <w:spacing w:line="480" w:lineRule="exact"/>
        <w:ind w:left="0" w:leftChars="0" w:firstLine="600" w:firstLineChars="200"/>
        <w:jc w:val="left"/>
        <w:rPr>
          <w:rFonts w:hint="eastAsia" w:ascii="宋体" w:hAnsi="宋体"/>
          <w:sz w:val="30"/>
          <w:szCs w:val="30"/>
        </w:rPr>
      </w:pPr>
      <w:r>
        <w:rPr>
          <w:rFonts w:hint="eastAsia" w:ascii="宋体" w:hAnsi="宋体"/>
          <w:sz w:val="30"/>
          <w:szCs w:val="30"/>
        </w:rPr>
        <w:t>本项目物管人员应严格按照物业管理服务要求及标准做好每天清洁、巡岗、检查及维修工作。并对巡岗、检查情况进行专簿专项记录，规范格式填写相关登记表格，并建立专项档案。若设施发生故障或损坏时，必须立即进行故障排除。需要急修的，经采购人同意后应及时派员抢修，在约定时间内完成维修服务。</w:t>
      </w:r>
    </w:p>
    <w:p>
      <w:pPr>
        <w:pStyle w:val="42"/>
        <w:numPr>
          <w:ilvl w:val="0"/>
          <w:numId w:val="21"/>
        </w:numPr>
        <w:spacing w:line="480" w:lineRule="exact"/>
        <w:ind w:left="0" w:leftChars="0" w:firstLine="600" w:firstLineChars="200"/>
        <w:rPr>
          <w:rFonts w:hint="eastAsia" w:ascii="宋体" w:hAnsi="宋体"/>
          <w:kern w:val="2"/>
        </w:rPr>
      </w:pPr>
      <w:r>
        <w:rPr>
          <w:rFonts w:hint="eastAsia" w:ascii="宋体" w:hAnsi="宋体"/>
          <w:kern w:val="2"/>
        </w:rPr>
        <w:t>中标人若违反合同或无故提前终止协议，或因中标人物管人员工作失职，造成采购人经济损失的，采购人有权按有关法律、法规要求中标人承担相关的责任和提前终止合同。</w:t>
      </w:r>
    </w:p>
    <w:p>
      <w:pPr>
        <w:pStyle w:val="42"/>
        <w:numPr>
          <w:ilvl w:val="0"/>
          <w:numId w:val="21"/>
        </w:numPr>
        <w:spacing w:line="480" w:lineRule="exact"/>
        <w:ind w:left="0" w:leftChars="0" w:firstLine="600" w:firstLineChars="200"/>
        <w:rPr>
          <w:rFonts w:hint="eastAsia" w:ascii="宋体" w:hAnsi="宋体"/>
          <w:kern w:val="2"/>
        </w:rPr>
      </w:pPr>
      <w:r>
        <w:rPr>
          <w:rFonts w:hint="eastAsia" w:ascii="宋体" w:hAnsi="宋体"/>
          <w:kern w:val="2"/>
        </w:rPr>
        <w:t>采购人不再统一组织投标人对项目现场及其周围环境进行考察，投标人可自行到现</w:t>
      </w:r>
      <w:r>
        <w:rPr>
          <w:rFonts w:hint="eastAsia" w:hAnsi="宋体"/>
        </w:rPr>
        <w:t>场察看场地了解项目状况，采购人将予以支持。投标人自行承担所发生的费用、责</w:t>
      </w:r>
      <w:r>
        <w:rPr>
          <w:rFonts w:hint="eastAsia" w:ascii="宋体" w:hAnsi="宋体"/>
          <w:kern w:val="2"/>
        </w:rPr>
        <w:t>任和风险。</w:t>
      </w:r>
    </w:p>
    <w:p>
      <w:pPr>
        <w:pStyle w:val="42"/>
        <w:numPr>
          <w:ilvl w:val="0"/>
          <w:numId w:val="21"/>
        </w:numPr>
        <w:spacing w:line="480" w:lineRule="exact"/>
        <w:ind w:left="0" w:leftChars="0" w:firstLine="600" w:firstLineChars="200"/>
        <w:rPr>
          <w:rFonts w:hint="eastAsia" w:ascii="宋体" w:hAnsi="宋体"/>
          <w:kern w:val="2"/>
        </w:rPr>
      </w:pPr>
      <w:r>
        <w:rPr>
          <w:rFonts w:hint="eastAsia" w:ascii="宋体" w:hAnsi="宋体"/>
          <w:kern w:val="2"/>
        </w:rPr>
        <w:t>其他未尽事宜，可由招、投标双方协商解决。</w:t>
      </w:r>
    </w:p>
    <w:p>
      <w:pPr>
        <w:numPr>
          <w:ilvl w:val="0"/>
          <w:numId w:val="2"/>
        </w:numPr>
        <w:spacing w:line="480" w:lineRule="exact"/>
        <w:ind w:left="0" w:leftChars="0" w:firstLine="420" w:firstLineChars="0"/>
        <w:rPr>
          <w:rFonts w:hint="eastAsia" w:hAnsi="宋体"/>
          <w:b/>
          <w:highlight w:val="none"/>
        </w:rPr>
      </w:pPr>
      <w:r>
        <w:rPr>
          <w:rFonts w:hint="eastAsia" w:ascii="宋体" w:hAnsi="宋体"/>
          <w:b/>
          <w:sz w:val="30"/>
          <w:szCs w:val="30"/>
          <w:highlight w:val="none"/>
        </w:rPr>
        <w:t>物管人员最低配备数量及要求</w:t>
      </w:r>
    </w:p>
    <w:p>
      <w:pPr>
        <w:pStyle w:val="42"/>
        <w:numPr>
          <w:ilvl w:val="0"/>
          <w:numId w:val="22"/>
        </w:numPr>
        <w:spacing w:line="480" w:lineRule="exact"/>
        <w:ind w:left="0" w:leftChars="0" w:firstLine="420" w:firstLineChars="0"/>
        <w:rPr>
          <w:rFonts w:hint="eastAsia" w:ascii="宋体" w:hAnsi="宋体"/>
          <w:kern w:val="2"/>
        </w:rPr>
      </w:pPr>
      <w:r>
        <w:rPr>
          <w:rFonts w:hint="eastAsia" w:ascii="宋体" w:hAnsi="宋体"/>
          <w:kern w:val="2"/>
        </w:rPr>
        <w:t>投标人须在投标文件中提供拟派驻本项目的项目负责人、维修主管、保洁主管、保安主管、信息系统管理员的配备方案（相关人员的资质、工作经验证明材料和近三个月的社保证明）和其他物业管理服务人员具体的招聘方案，清晰列出各类人员的招聘要求。本项目物业管理服务人员总人数为3</w:t>
      </w:r>
      <w:r>
        <w:rPr>
          <w:rFonts w:hint="default" w:ascii="宋体" w:hAnsi="宋体"/>
          <w:kern w:val="2"/>
          <w:lang w:val="en-US"/>
        </w:rPr>
        <w:t>5</w:t>
      </w:r>
      <w:r>
        <w:rPr>
          <w:rFonts w:hint="eastAsia" w:ascii="宋体" w:hAnsi="宋体"/>
          <w:kern w:val="2"/>
        </w:rPr>
        <w:t xml:space="preserve">人，具体配备（招聘）要求如下： </w:t>
      </w:r>
    </w:p>
    <w:p>
      <w:pPr>
        <w:pStyle w:val="42"/>
        <w:numPr>
          <w:ilvl w:val="0"/>
          <w:numId w:val="23"/>
        </w:numPr>
        <w:spacing w:line="480" w:lineRule="exact"/>
        <w:ind w:left="0" w:leftChars="0" w:firstLine="600" w:firstLineChars="200"/>
        <w:rPr>
          <w:rFonts w:hint="eastAsia" w:ascii="宋体" w:hAnsi="宋体"/>
          <w:kern w:val="2"/>
        </w:rPr>
      </w:pPr>
      <w:r>
        <w:rPr>
          <w:rFonts w:hint="eastAsia" w:ascii="宋体" w:hAnsi="宋体"/>
          <w:kern w:val="2"/>
        </w:rPr>
        <w:t>项目负责人1人，必须具有本科以上学历，有5年以上物业项目管理</w:t>
      </w:r>
      <w:r>
        <w:rPr>
          <w:rFonts w:hint="eastAsia" w:ascii="宋体" w:hAnsi="宋体"/>
          <w:kern w:val="2"/>
          <w:lang w:eastAsia="zh-CN"/>
        </w:rPr>
        <w:t>经验</w:t>
      </w:r>
      <w:r>
        <w:rPr>
          <w:rFonts w:hint="eastAsia" w:ascii="宋体" w:hAnsi="宋体"/>
          <w:kern w:val="2"/>
        </w:rPr>
        <w:t>。</w:t>
      </w:r>
    </w:p>
    <w:p>
      <w:pPr>
        <w:pStyle w:val="42"/>
        <w:numPr>
          <w:ilvl w:val="0"/>
          <w:numId w:val="23"/>
        </w:numPr>
        <w:spacing w:line="480" w:lineRule="exact"/>
        <w:ind w:left="0" w:leftChars="0" w:firstLine="600" w:firstLineChars="200"/>
        <w:rPr>
          <w:rFonts w:hint="eastAsia" w:ascii="宋体" w:hAnsi="宋体"/>
          <w:kern w:val="2"/>
        </w:rPr>
      </w:pPr>
      <w:r>
        <w:rPr>
          <w:rFonts w:hint="eastAsia" w:ascii="宋体" w:hAnsi="宋体"/>
          <w:kern w:val="2"/>
        </w:rPr>
        <w:t>物管信息管理员</w:t>
      </w:r>
      <w:r>
        <w:rPr>
          <w:rFonts w:hint="eastAsia" w:ascii="宋体" w:hAnsi="宋体"/>
          <w:kern w:val="2"/>
          <w:lang w:val="en-US" w:eastAsia="zh-CN"/>
        </w:rPr>
        <w:t>1</w:t>
      </w:r>
      <w:r>
        <w:rPr>
          <w:rFonts w:hint="eastAsia" w:ascii="宋体" w:hAnsi="宋体"/>
          <w:kern w:val="2"/>
        </w:rPr>
        <w:t>人，必须具有大专以上学历。</w:t>
      </w:r>
    </w:p>
    <w:p>
      <w:pPr>
        <w:pStyle w:val="42"/>
        <w:numPr>
          <w:ilvl w:val="0"/>
          <w:numId w:val="23"/>
        </w:numPr>
        <w:spacing w:line="480" w:lineRule="exact"/>
        <w:ind w:left="0" w:leftChars="0" w:firstLine="600" w:firstLineChars="200"/>
        <w:rPr>
          <w:rFonts w:hint="eastAsia" w:ascii="宋体" w:hAnsi="宋体"/>
          <w:kern w:val="2"/>
        </w:rPr>
      </w:pPr>
      <w:r>
        <w:rPr>
          <w:rFonts w:hint="eastAsia" w:ascii="宋体" w:hAnsi="宋体"/>
          <w:kern w:val="2"/>
        </w:rPr>
        <w:t>物管文员1人，必须具有中专以上学历。</w:t>
      </w:r>
    </w:p>
    <w:p>
      <w:pPr>
        <w:pStyle w:val="42"/>
        <w:numPr>
          <w:ilvl w:val="0"/>
          <w:numId w:val="23"/>
        </w:numPr>
        <w:spacing w:line="480" w:lineRule="exact"/>
        <w:ind w:left="0" w:leftChars="0" w:firstLine="600" w:firstLineChars="200"/>
        <w:rPr>
          <w:rFonts w:hint="eastAsia" w:ascii="宋体" w:hAnsi="宋体"/>
          <w:kern w:val="2"/>
        </w:rPr>
      </w:pPr>
      <w:r>
        <w:rPr>
          <w:rFonts w:hint="eastAsia" w:ascii="宋体" w:hAnsi="宋体"/>
          <w:kern w:val="2"/>
        </w:rPr>
        <w:t>保洁服务人员数量配置不得少于1</w:t>
      </w:r>
      <w:r>
        <w:rPr>
          <w:rFonts w:hint="eastAsia" w:ascii="宋体" w:hAnsi="宋体"/>
          <w:kern w:val="2"/>
          <w:lang w:val="en-US" w:eastAsia="zh-CN"/>
        </w:rPr>
        <w:t>6</w:t>
      </w:r>
      <w:r>
        <w:rPr>
          <w:rFonts w:hint="eastAsia" w:ascii="宋体" w:hAnsi="宋体"/>
          <w:kern w:val="2"/>
        </w:rPr>
        <w:t>人[其中：保洁主管1人（有5年以上项目管理</w:t>
      </w:r>
      <w:r>
        <w:rPr>
          <w:rFonts w:hint="eastAsia" w:ascii="宋体" w:hAnsi="宋体"/>
          <w:kern w:val="2"/>
          <w:lang w:eastAsia="zh-CN"/>
        </w:rPr>
        <w:t>经验</w:t>
      </w:r>
      <w:r>
        <w:rPr>
          <w:rFonts w:hint="eastAsia" w:ascii="宋体" w:hAnsi="宋体"/>
          <w:kern w:val="2"/>
        </w:rPr>
        <w:t>），室外保洁员2人，卫生间保洁员2人，兼职会务管理员1人]。保洁人员中为采购人配备室内保洁人员5人（需指定具体人员）。</w:t>
      </w:r>
    </w:p>
    <w:p>
      <w:pPr>
        <w:pStyle w:val="42"/>
        <w:numPr>
          <w:ilvl w:val="0"/>
          <w:numId w:val="23"/>
        </w:numPr>
        <w:spacing w:line="480" w:lineRule="exact"/>
        <w:ind w:left="0" w:leftChars="0" w:firstLine="600" w:firstLineChars="200"/>
        <w:rPr>
          <w:rFonts w:hint="eastAsia" w:ascii="宋体" w:hAnsi="宋体"/>
          <w:kern w:val="2"/>
        </w:rPr>
      </w:pPr>
      <w:r>
        <w:rPr>
          <w:rFonts w:hint="eastAsia" w:ascii="宋体" w:hAnsi="宋体"/>
          <w:kern w:val="2"/>
        </w:rPr>
        <w:t>保安服务人员数量配置不得少于13人，实行24小时轮班制，每班工作不超过8小时</w:t>
      </w:r>
      <w:r>
        <w:rPr>
          <w:rFonts w:hint="eastAsia" w:ascii="宋体" w:hAnsi="宋体"/>
          <w:kern w:val="2"/>
          <w:lang w:eastAsia="zh-CN"/>
        </w:rPr>
        <w:t>，</w:t>
      </w:r>
      <w:r>
        <w:rPr>
          <w:rFonts w:hint="eastAsia" w:ascii="宋体" w:hAnsi="宋体"/>
          <w:kern w:val="2"/>
        </w:rPr>
        <w:t>须具有初中以上学历，</w:t>
      </w:r>
      <w:r>
        <w:rPr>
          <w:rFonts w:hint="eastAsia" w:ascii="宋体" w:hAnsi="宋体"/>
          <w:kern w:val="2"/>
          <w:lang w:eastAsia="zh-CN"/>
        </w:rPr>
        <w:t>平均年龄不高于</w:t>
      </w:r>
      <w:r>
        <w:rPr>
          <w:rFonts w:hint="eastAsia" w:ascii="宋体" w:hAnsi="宋体"/>
          <w:kern w:val="2"/>
          <w:lang w:val="en-US" w:eastAsia="zh-CN"/>
        </w:rPr>
        <w:t>50岁。</w:t>
      </w:r>
      <w:r>
        <w:rPr>
          <w:rFonts w:hint="eastAsia" w:ascii="宋体" w:hAnsi="宋体"/>
          <w:kern w:val="2"/>
        </w:rPr>
        <w:t>其中：保安主管1人（有5年以上项目管理</w:t>
      </w:r>
      <w:r>
        <w:rPr>
          <w:rFonts w:hint="eastAsia" w:ascii="宋体" w:hAnsi="宋体"/>
          <w:kern w:val="2"/>
          <w:lang w:eastAsia="zh-CN"/>
        </w:rPr>
        <w:t>经验</w:t>
      </w:r>
      <w:r>
        <w:rPr>
          <w:rFonts w:hint="eastAsia" w:ascii="宋体" w:hAnsi="宋体"/>
          <w:kern w:val="2"/>
        </w:rPr>
        <w:t>），保安副班长2人，兼职电梯管理员1人（</w:t>
      </w:r>
      <w:bookmarkStart w:id="6" w:name="OLE_LINK2"/>
      <w:r>
        <w:rPr>
          <w:rFonts w:hint="eastAsia" w:ascii="宋体" w:hAnsi="宋体"/>
          <w:kern w:val="2"/>
        </w:rPr>
        <w:t>须持有</w:t>
      </w:r>
      <w:bookmarkEnd w:id="6"/>
      <w:r>
        <w:rPr>
          <w:rFonts w:hint="eastAsia" w:ascii="宋体" w:hAnsi="宋体"/>
          <w:kern w:val="2"/>
        </w:rPr>
        <w:t>特种设备安全管理人员证和2年以上电梯操作工作</w:t>
      </w:r>
      <w:r>
        <w:rPr>
          <w:rFonts w:hint="eastAsia" w:ascii="宋体" w:hAnsi="宋体"/>
          <w:kern w:val="2"/>
          <w:lang w:eastAsia="zh-CN"/>
        </w:rPr>
        <w:t>经验</w:t>
      </w:r>
      <w:r>
        <w:rPr>
          <w:rFonts w:hint="eastAsia" w:ascii="宋体" w:hAnsi="宋体"/>
          <w:kern w:val="2"/>
        </w:rPr>
        <w:t>）</w:t>
      </w:r>
      <w:r>
        <w:rPr>
          <w:rFonts w:hint="eastAsia" w:ascii="宋体" w:hAnsi="宋体"/>
          <w:kern w:val="2"/>
          <w:lang w:eastAsia="zh-CN"/>
        </w:rPr>
        <w:t>，</w:t>
      </w:r>
      <w:r>
        <w:rPr>
          <w:rFonts w:hint="eastAsia" w:ascii="宋体" w:hAnsi="宋体"/>
          <w:color w:val="auto"/>
          <w:kern w:val="2"/>
          <w:lang w:eastAsia="zh-CN"/>
        </w:rPr>
        <w:t>兼职</w:t>
      </w:r>
      <w:bookmarkStart w:id="7" w:name="OLE_LINK3"/>
      <w:r>
        <w:rPr>
          <w:rFonts w:hint="eastAsia" w:ascii="宋体" w:hAnsi="宋体"/>
          <w:color w:val="auto"/>
          <w:kern w:val="2"/>
          <w:lang w:eastAsia="zh-CN"/>
        </w:rPr>
        <w:t>消防管理员</w:t>
      </w:r>
      <w:bookmarkEnd w:id="7"/>
      <w:r>
        <w:rPr>
          <w:rFonts w:hint="eastAsia" w:ascii="宋体" w:hAnsi="宋体"/>
          <w:color w:val="auto"/>
          <w:kern w:val="2"/>
          <w:lang w:val="en-US" w:eastAsia="zh-CN"/>
        </w:rPr>
        <w:t>1人（</w:t>
      </w:r>
      <w:r>
        <w:rPr>
          <w:rFonts w:hint="eastAsia" w:ascii="宋体" w:hAnsi="宋体"/>
          <w:color w:val="auto"/>
          <w:kern w:val="2"/>
        </w:rPr>
        <w:t>须持有</w:t>
      </w:r>
      <w:r>
        <w:rPr>
          <w:rFonts w:hint="eastAsia" w:ascii="宋体" w:hAnsi="宋体"/>
          <w:color w:val="auto"/>
          <w:kern w:val="2"/>
          <w:lang w:eastAsia="zh-CN"/>
        </w:rPr>
        <w:t>消防管理员证）</w:t>
      </w:r>
      <w:r>
        <w:rPr>
          <w:rFonts w:hint="eastAsia" w:ascii="宋体" w:hAnsi="宋体"/>
          <w:color w:val="auto"/>
          <w:kern w:val="2"/>
        </w:rPr>
        <w:t>。工作日四楼配备2名保安人员，三楼配备1名保安人员，一楼大堂配备1名保安人员，监控室配备1名保安人员</w:t>
      </w:r>
      <w:r>
        <w:rPr>
          <w:rFonts w:hint="eastAsia" w:ascii="宋体" w:hAnsi="宋体"/>
          <w:color w:val="auto"/>
          <w:kern w:val="2"/>
          <w:lang w:eastAsia="zh-CN"/>
        </w:rPr>
        <w:t>。</w:t>
      </w:r>
      <w:r>
        <w:rPr>
          <w:rFonts w:hint="eastAsia" w:ascii="宋体" w:hAnsi="宋体"/>
          <w:kern w:val="2"/>
        </w:rPr>
        <w:t>保安人员中为采购人配备保安人员1人（需指定具体人员）。</w:t>
      </w:r>
    </w:p>
    <w:p>
      <w:pPr>
        <w:pStyle w:val="42"/>
        <w:numPr>
          <w:ilvl w:val="0"/>
          <w:numId w:val="23"/>
        </w:numPr>
        <w:spacing w:line="480" w:lineRule="exact"/>
        <w:ind w:left="0" w:leftChars="0" w:firstLine="600" w:firstLineChars="200"/>
        <w:rPr>
          <w:rFonts w:hint="eastAsia" w:ascii="宋体" w:hAnsi="宋体"/>
          <w:kern w:val="2"/>
        </w:rPr>
      </w:pPr>
      <w:r>
        <w:rPr>
          <w:rFonts w:hint="eastAsia" w:ascii="宋体" w:hAnsi="宋体"/>
          <w:kern w:val="2"/>
        </w:rPr>
        <w:t>设施设备维修服务人员数量配置不得少于3人，其中维修主管1人（有5年以上项目管理</w:t>
      </w:r>
      <w:r>
        <w:rPr>
          <w:rFonts w:hint="eastAsia" w:ascii="宋体" w:hAnsi="宋体"/>
          <w:kern w:val="2"/>
          <w:lang w:eastAsia="zh-CN"/>
        </w:rPr>
        <w:t>经验</w:t>
      </w:r>
      <w:r>
        <w:rPr>
          <w:rFonts w:hint="eastAsia" w:ascii="宋体" w:hAnsi="宋体"/>
          <w:kern w:val="2"/>
        </w:rPr>
        <w:t>），维修人员2人（须具有电工操作证和2年以上水电及杂项维修工作</w:t>
      </w:r>
      <w:r>
        <w:rPr>
          <w:rFonts w:hint="eastAsia" w:ascii="宋体" w:hAnsi="宋体"/>
          <w:kern w:val="2"/>
          <w:lang w:eastAsia="zh-CN"/>
        </w:rPr>
        <w:t>经验</w:t>
      </w:r>
      <w:r>
        <w:rPr>
          <w:rFonts w:hint="eastAsia" w:ascii="宋体" w:hAnsi="宋体"/>
          <w:kern w:val="2"/>
        </w:rPr>
        <w:t>，其中1人须持有高低压电工进网作业许可证，且能熟练掌握配电房运作及中央空调设备运行管理）。</w:t>
      </w:r>
    </w:p>
    <w:p>
      <w:pPr>
        <w:pStyle w:val="42"/>
        <w:numPr>
          <w:ilvl w:val="0"/>
          <w:numId w:val="22"/>
        </w:numPr>
        <w:spacing w:line="480" w:lineRule="exact"/>
        <w:ind w:left="0" w:leftChars="0" w:firstLine="420" w:firstLineChars="0"/>
        <w:rPr>
          <w:rFonts w:hint="eastAsia" w:ascii="宋体" w:hAnsi="宋体"/>
          <w:kern w:val="2"/>
        </w:rPr>
      </w:pPr>
      <w:r>
        <w:rPr>
          <w:rFonts w:hint="eastAsia" w:ascii="宋体" w:hAnsi="宋体"/>
          <w:kern w:val="2"/>
        </w:rPr>
        <w:t>投标人须在投标文件中提供具体、清晰、合理的薪酬方案，服务期内如果调整薪酬方案，须经采购人审定后实施。薪酬方案参考标准：项目负责人、物管信息管理员、物管文员、维修人员的人均年薪不低于50,000元，最低年薪不低于40,000元；保安服务人员的人均年薪不低于43,000元，最低年薪不低于40,000元；保洁服务人员的人均年薪不低于31,000元，最低年薪不低于29,000元。以上年薪均须包含节假日补贴、加班津贴、绩效奖励等项目以及住房公积金、社会保险、人身意外伤害综合保险等缴付费用。为物管服务人员正常开展服务工作提供餐费补贴，包括物管人员早餐5元/餐、午餐1</w:t>
      </w:r>
      <w:r>
        <w:rPr>
          <w:rFonts w:hint="eastAsia" w:ascii="宋体" w:hAnsi="宋体"/>
          <w:kern w:val="2"/>
          <w:lang w:val="en-US" w:eastAsia="zh-CN"/>
        </w:rPr>
        <w:t>6</w:t>
      </w:r>
      <w:r>
        <w:rPr>
          <w:rFonts w:hint="eastAsia" w:ascii="宋体" w:hAnsi="宋体"/>
          <w:kern w:val="2"/>
        </w:rPr>
        <w:t>元/餐（不包含在上述人员的年薪内）。如发生欠薪情况，采购人可使用履约保证金垫付欠薪额，并有权终止合同。</w:t>
      </w:r>
    </w:p>
    <w:p>
      <w:pPr>
        <w:pStyle w:val="42"/>
        <w:numPr>
          <w:ilvl w:val="0"/>
          <w:numId w:val="22"/>
        </w:numPr>
        <w:spacing w:line="480" w:lineRule="exact"/>
        <w:ind w:left="0" w:leftChars="0" w:firstLine="420" w:firstLineChars="0"/>
        <w:rPr>
          <w:rFonts w:hint="eastAsia" w:ascii="宋体" w:hAnsi="宋体"/>
          <w:kern w:val="2"/>
        </w:rPr>
      </w:pPr>
      <w:r>
        <w:rPr>
          <w:rFonts w:hint="eastAsia" w:ascii="宋体" w:hAnsi="宋体"/>
          <w:kern w:val="2"/>
        </w:rPr>
        <w:t>投标人须在投标文件中提供详细的年度、季度、月度人员培训方案及考核方案，方案应包括培训目标、培训方式、培训时间、培训人员安排、培训内容等要素，建立系统完善的培训、激励、考核和管理体系，明确各岗位责任，定期组织人员进行业务、技能、安全教育、法律、礼仪、体能等的学习轮训，确保服务水平和服务质量。</w:t>
      </w:r>
    </w:p>
    <w:p>
      <w:pPr>
        <w:pStyle w:val="42"/>
        <w:numPr>
          <w:ilvl w:val="0"/>
          <w:numId w:val="22"/>
        </w:numPr>
        <w:spacing w:line="480" w:lineRule="exact"/>
        <w:ind w:left="0" w:leftChars="0" w:firstLine="420" w:firstLineChars="0"/>
        <w:rPr>
          <w:rFonts w:hint="eastAsia" w:ascii="宋体" w:hAnsi="宋体"/>
          <w:kern w:val="2"/>
        </w:rPr>
      </w:pPr>
      <w:r>
        <w:rPr>
          <w:rFonts w:hint="eastAsia" w:ascii="宋体" w:hAnsi="宋体"/>
          <w:kern w:val="2"/>
        </w:rPr>
        <w:t>物管人员应严格按照物业管理服务要求及标准做好每天物管工作，下班时间随传随到。应遵守法律、法规及采购人各项物业管理制度，保持采购人良好的环境，注意言行举止以维护采购人的良好形象；爱护采购人的设施和财物，损坏东西照价赔偿，决不允许有挪用或偷窃行为。</w:t>
      </w:r>
    </w:p>
    <w:p>
      <w:pPr>
        <w:pStyle w:val="42"/>
        <w:numPr>
          <w:ilvl w:val="0"/>
          <w:numId w:val="22"/>
        </w:numPr>
        <w:spacing w:line="480" w:lineRule="exact"/>
        <w:ind w:left="0" w:leftChars="0" w:firstLine="420" w:firstLineChars="0"/>
        <w:rPr>
          <w:rFonts w:hint="eastAsia" w:ascii="宋体" w:hAnsi="宋体"/>
          <w:kern w:val="2"/>
        </w:rPr>
      </w:pPr>
      <w:r>
        <w:rPr>
          <w:rFonts w:hint="eastAsia" w:ascii="宋体" w:hAnsi="宋体"/>
          <w:kern w:val="2"/>
        </w:rPr>
        <w:t>为保证有足够的合格人员满足采购人的运作的要求，投标人为本项目招聘的人员必须为本项目专职人员，不能随意调配或兼职其他项目。遇工作人手不足时增派的人员均需具备相应的资质证书、上岗证书。</w:t>
      </w:r>
    </w:p>
    <w:p>
      <w:pPr>
        <w:numPr>
          <w:ilvl w:val="0"/>
          <w:numId w:val="2"/>
        </w:numPr>
        <w:spacing w:line="480" w:lineRule="exact"/>
        <w:ind w:left="0" w:leftChars="0" w:firstLine="420" w:firstLineChars="0"/>
        <w:rPr>
          <w:rFonts w:hint="eastAsia" w:ascii="宋体" w:hAnsi="宋体"/>
          <w:b/>
          <w:sz w:val="30"/>
          <w:szCs w:val="30"/>
          <w:highlight w:val="none"/>
        </w:rPr>
      </w:pPr>
      <w:r>
        <w:rPr>
          <w:rFonts w:hint="eastAsia" w:ascii="宋体" w:hAnsi="宋体"/>
          <w:b/>
          <w:sz w:val="30"/>
          <w:szCs w:val="30"/>
          <w:highlight w:val="none"/>
        </w:rPr>
        <w:t>服务质量考核</w:t>
      </w:r>
    </w:p>
    <w:p>
      <w:pPr>
        <w:pStyle w:val="9"/>
        <w:spacing w:line="480" w:lineRule="exact"/>
        <w:ind w:firstLine="600" w:firstLineChars="200"/>
        <w:rPr>
          <w:rFonts w:hint="eastAsia" w:hAnsi="宋体"/>
          <w:sz w:val="30"/>
          <w:szCs w:val="30"/>
        </w:rPr>
      </w:pPr>
      <w:r>
        <w:rPr>
          <w:rFonts w:hint="eastAsia" w:hAnsi="宋体"/>
          <w:sz w:val="30"/>
          <w:szCs w:val="30"/>
        </w:rPr>
        <w:t>根据采购人提出的考核标准实施考核。本部分详见表一、二、三。每月25～30日进行，遇法定节假日顺延。采购人将根据考核情况支付合同月结款</w:t>
      </w:r>
      <w:r>
        <w:rPr>
          <w:rFonts w:hint="eastAsia" w:hAnsi="宋体"/>
          <w:sz w:val="30"/>
          <w:szCs w:val="30"/>
          <w:lang w:eastAsia="zh-CN"/>
        </w:rPr>
        <w:t>：</w:t>
      </w:r>
      <w:r>
        <w:rPr>
          <w:rFonts w:hint="eastAsia" w:hAnsi="宋体"/>
          <w:sz w:val="30"/>
          <w:szCs w:val="30"/>
        </w:rPr>
        <w:t>满分100分，由采购人职能科室</w:t>
      </w:r>
      <w:r>
        <w:rPr>
          <w:rFonts w:hint="eastAsia" w:hAnsi="宋体"/>
          <w:sz w:val="30"/>
          <w:szCs w:val="30"/>
          <w:lang w:eastAsia="zh-CN"/>
        </w:rPr>
        <w:t>进行</w:t>
      </w:r>
      <w:r>
        <w:rPr>
          <w:rFonts w:hint="eastAsia" w:hAnsi="宋体"/>
          <w:sz w:val="30"/>
          <w:szCs w:val="30"/>
        </w:rPr>
        <w:t>考核。根据检查情况在考核总成绩里进行扣分或加分，考核分数达到</w:t>
      </w:r>
      <w:r>
        <w:rPr>
          <w:rFonts w:hint="eastAsia" w:hAnsi="宋体"/>
          <w:sz w:val="30"/>
          <w:szCs w:val="30"/>
          <w:lang w:val="en-US" w:eastAsia="zh-CN"/>
        </w:rPr>
        <w:t>85</w:t>
      </w:r>
      <w:r>
        <w:rPr>
          <w:rFonts w:hint="eastAsia" w:hAnsi="宋体"/>
          <w:sz w:val="30"/>
          <w:szCs w:val="30"/>
        </w:rPr>
        <w:t>分或以上的，视为考核结果“合格”，按月结费用的100%支付当期款项</w:t>
      </w:r>
      <w:r>
        <w:rPr>
          <w:rFonts w:hint="eastAsia" w:hAnsi="宋体"/>
          <w:sz w:val="30"/>
          <w:szCs w:val="30"/>
          <w:lang w:eastAsia="zh-CN"/>
        </w:rPr>
        <w:t>；</w:t>
      </w:r>
      <w:r>
        <w:rPr>
          <w:rFonts w:hint="eastAsia" w:hAnsi="宋体"/>
          <w:sz w:val="30"/>
          <w:szCs w:val="30"/>
        </w:rPr>
        <w:t>考核分数达到</w:t>
      </w:r>
      <w:r>
        <w:rPr>
          <w:rFonts w:hint="eastAsia" w:hAnsi="宋体"/>
          <w:sz w:val="30"/>
          <w:szCs w:val="30"/>
          <w:lang w:val="en-US" w:eastAsia="zh-CN"/>
        </w:rPr>
        <w:t>75</w:t>
      </w:r>
      <w:r>
        <w:rPr>
          <w:rFonts w:hint="eastAsia" w:hAnsi="宋体"/>
          <w:sz w:val="30"/>
          <w:szCs w:val="30"/>
        </w:rPr>
        <w:t>分或以上未达</w:t>
      </w:r>
      <w:r>
        <w:rPr>
          <w:rFonts w:hint="eastAsia" w:hAnsi="宋体"/>
          <w:sz w:val="30"/>
          <w:szCs w:val="30"/>
          <w:lang w:val="en-US" w:eastAsia="zh-CN"/>
        </w:rPr>
        <w:t>85</w:t>
      </w:r>
      <w:r>
        <w:rPr>
          <w:rFonts w:hint="eastAsia" w:hAnsi="宋体"/>
          <w:sz w:val="30"/>
          <w:szCs w:val="30"/>
        </w:rPr>
        <w:t>分的，视为考核结果“基本合格”，并启动整改机制</w:t>
      </w:r>
      <w:r>
        <w:rPr>
          <w:rFonts w:hint="eastAsia" w:hAnsi="宋体"/>
          <w:sz w:val="30"/>
          <w:szCs w:val="30"/>
          <w:lang w:eastAsia="zh-CN"/>
        </w:rPr>
        <w:t>；</w:t>
      </w:r>
      <w:r>
        <w:rPr>
          <w:rFonts w:hint="eastAsia" w:hAnsi="宋体"/>
          <w:sz w:val="30"/>
          <w:szCs w:val="30"/>
        </w:rPr>
        <w:t>考核分数未达到“基本合格”的，或</w:t>
      </w:r>
      <w:r>
        <w:rPr>
          <w:rFonts w:hint="eastAsia" w:hAnsi="宋体"/>
          <w:sz w:val="30"/>
          <w:szCs w:val="30"/>
          <w:lang w:eastAsia="zh-CN"/>
        </w:rPr>
        <w:t>半</w:t>
      </w:r>
      <w:r>
        <w:rPr>
          <w:rFonts w:hint="eastAsia" w:hAnsi="宋体"/>
          <w:sz w:val="30"/>
          <w:szCs w:val="30"/>
        </w:rPr>
        <w:t>年度内出现3次“基本合格”，或出现连续2次“基本合格”仍未能有效整改的，视为考核结果“不合格”，则扣除履约保证金的10%；以此类推，直至全部扣完履约保证金，合同自动解除，由此引起的所有损失均由中标人承担。出现其他违法违规情形的，将按规定上报相关主管部门处理。</w:t>
      </w:r>
    </w:p>
    <w:p>
      <w:pPr>
        <w:pStyle w:val="9"/>
        <w:numPr>
          <w:ilvl w:val="0"/>
          <w:numId w:val="2"/>
        </w:numPr>
        <w:spacing w:line="480" w:lineRule="exact"/>
        <w:ind w:left="0" w:leftChars="0" w:firstLine="420" w:firstLineChars="0"/>
        <w:rPr>
          <w:rFonts w:hint="eastAsia" w:hAnsi="宋体"/>
          <w:b/>
          <w:bCs/>
          <w:sz w:val="30"/>
          <w:szCs w:val="30"/>
        </w:rPr>
      </w:pPr>
      <w:r>
        <w:rPr>
          <w:rFonts w:hint="eastAsia" w:hAnsi="宋体"/>
          <w:b/>
          <w:bCs/>
          <w:sz w:val="30"/>
          <w:szCs w:val="30"/>
        </w:rPr>
        <w:t xml:space="preserve">商务要求 </w:t>
      </w:r>
    </w:p>
    <w:p>
      <w:pPr>
        <w:pStyle w:val="9"/>
        <w:numPr>
          <w:ilvl w:val="0"/>
          <w:numId w:val="24"/>
        </w:numPr>
        <w:spacing w:line="480" w:lineRule="exact"/>
        <w:ind w:left="0" w:leftChars="0" w:firstLine="420" w:firstLineChars="0"/>
        <w:rPr>
          <w:rFonts w:hint="eastAsia" w:hAnsi="宋体"/>
          <w:sz w:val="30"/>
          <w:szCs w:val="30"/>
        </w:rPr>
      </w:pPr>
      <w:r>
        <w:rPr>
          <w:rFonts w:hint="eastAsia" w:hAnsi="宋体"/>
          <w:sz w:val="30"/>
          <w:szCs w:val="30"/>
        </w:rPr>
        <w:t>投标人不得将本项目中的内容拆散来供应。</w:t>
      </w:r>
    </w:p>
    <w:p>
      <w:pPr>
        <w:pStyle w:val="9"/>
        <w:numPr>
          <w:ilvl w:val="0"/>
          <w:numId w:val="24"/>
        </w:numPr>
        <w:spacing w:line="480" w:lineRule="exact"/>
        <w:ind w:left="0" w:leftChars="0" w:firstLine="420" w:firstLineChars="0"/>
        <w:rPr>
          <w:rFonts w:hint="eastAsia" w:hAnsi="宋体"/>
          <w:sz w:val="30"/>
          <w:szCs w:val="30"/>
        </w:rPr>
      </w:pPr>
      <w:r>
        <w:rPr>
          <w:rFonts w:hint="eastAsia" w:hAnsi="宋体"/>
          <w:sz w:val="30"/>
          <w:szCs w:val="30"/>
        </w:rPr>
        <w:t>投标人应当在投标文件中详细列出并提供相关证明文件证明本项目负责人和主要管理、服务人员的学历、职称、从事相关工作的时间，承担过类似项目名称、责任内容、完成日期以及其它经营情况证明材料。</w:t>
      </w:r>
    </w:p>
    <w:p>
      <w:pPr>
        <w:pStyle w:val="9"/>
        <w:numPr>
          <w:ilvl w:val="0"/>
          <w:numId w:val="24"/>
        </w:numPr>
        <w:spacing w:line="480" w:lineRule="exact"/>
        <w:ind w:left="0" w:leftChars="0" w:firstLine="420" w:firstLineChars="0"/>
        <w:rPr>
          <w:rFonts w:hint="eastAsia" w:hAnsi="宋体"/>
          <w:sz w:val="30"/>
          <w:szCs w:val="30"/>
        </w:rPr>
      </w:pPr>
      <w:r>
        <w:rPr>
          <w:rFonts w:hint="eastAsia" w:hAnsi="宋体"/>
          <w:sz w:val="30"/>
          <w:szCs w:val="30"/>
        </w:rPr>
        <w:t>投标人应当提供相关的财务及资信情况资料，以证明其经营状况及履约能力。</w:t>
      </w:r>
    </w:p>
    <w:p>
      <w:pPr>
        <w:pStyle w:val="9"/>
        <w:numPr>
          <w:ilvl w:val="0"/>
          <w:numId w:val="24"/>
        </w:numPr>
        <w:spacing w:line="480" w:lineRule="exact"/>
        <w:ind w:left="0" w:leftChars="0" w:firstLine="420" w:firstLineChars="0"/>
        <w:rPr>
          <w:rFonts w:hint="eastAsia" w:hAnsi="宋体"/>
          <w:sz w:val="30"/>
          <w:szCs w:val="30"/>
        </w:rPr>
      </w:pPr>
      <w:r>
        <w:rPr>
          <w:rFonts w:hint="eastAsia" w:hAnsi="宋体"/>
          <w:sz w:val="30"/>
          <w:szCs w:val="30"/>
        </w:rPr>
        <w:t>投标人应当说明与本项目类似的其它项目的经营情况和服务情况等（需提供合同和业主评价意见书等证明材料）。</w:t>
      </w:r>
    </w:p>
    <w:p>
      <w:pPr>
        <w:pStyle w:val="9"/>
        <w:numPr>
          <w:ilvl w:val="0"/>
          <w:numId w:val="24"/>
        </w:numPr>
        <w:spacing w:line="480" w:lineRule="exact"/>
        <w:ind w:left="0" w:leftChars="0" w:firstLine="420" w:firstLineChars="0"/>
        <w:rPr>
          <w:rFonts w:hint="eastAsia" w:hAnsi="宋体"/>
          <w:sz w:val="30"/>
          <w:szCs w:val="30"/>
        </w:rPr>
      </w:pPr>
      <w:r>
        <w:rPr>
          <w:rFonts w:hint="eastAsia" w:hAnsi="宋体"/>
          <w:sz w:val="30"/>
          <w:szCs w:val="30"/>
        </w:rPr>
        <w:t>采购人将为中标人提供服务项目中所使用的办公场所，费用由采购人负责。</w:t>
      </w:r>
    </w:p>
    <w:p>
      <w:pPr>
        <w:pStyle w:val="9"/>
        <w:numPr>
          <w:ilvl w:val="0"/>
          <w:numId w:val="24"/>
        </w:numPr>
        <w:spacing w:line="480" w:lineRule="exact"/>
        <w:ind w:left="0" w:leftChars="0" w:firstLine="420" w:firstLineChars="0"/>
        <w:rPr>
          <w:rFonts w:hint="eastAsia" w:hAnsi="宋体"/>
          <w:sz w:val="30"/>
          <w:szCs w:val="30"/>
        </w:rPr>
      </w:pPr>
      <w:r>
        <w:rPr>
          <w:rFonts w:hint="eastAsia" w:hAnsi="宋体"/>
          <w:sz w:val="30"/>
          <w:szCs w:val="30"/>
        </w:rPr>
        <w:t>采购合同由采购人（江门市公共资源交易中心）和中标人两方共同签订。</w:t>
      </w:r>
    </w:p>
    <w:p>
      <w:pPr>
        <w:pStyle w:val="9"/>
        <w:numPr>
          <w:ilvl w:val="0"/>
          <w:numId w:val="24"/>
        </w:numPr>
        <w:spacing w:line="480" w:lineRule="exact"/>
        <w:ind w:left="0" w:leftChars="0" w:firstLine="420" w:firstLineChars="0"/>
        <w:rPr>
          <w:rFonts w:hint="eastAsia" w:hAnsi="宋体"/>
          <w:sz w:val="30"/>
          <w:szCs w:val="30"/>
        </w:rPr>
      </w:pPr>
      <w:r>
        <w:rPr>
          <w:rFonts w:hint="eastAsia" w:hAnsi="宋体"/>
          <w:sz w:val="30"/>
          <w:szCs w:val="30"/>
        </w:rPr>
        <w:t>管理及监督：采购人协助中标人进行相关服务工作。采购人将派专人监督中标人相关服务工作标准，并有权不定期对中标人的相关服务工作进行满意度调查。</w:t>
      </w:r>
    </w:p>
    <w:p>
      <w:pPr>
        <w:pStyle w:val="9"/>
        <w:numPr>
          <w:ilvl w:val="0"/>
          <w:numId w:val="24"/>
        </w:numPr>
        <w:spacing w:line="480" w:lineRule="exact"/>
        <w:ind w:left="0" w:leftChars="0" w:firstLine="420" w:firstLineChars="0"/>
        <w:rPr>
          <w:rFonts w:hint="eastAsia" w:hAnsi="宋体"/>
          <w:sz w:val="30"/>
          <w:szCs w:val="30"/>
        </w:rPr>
      </w:pPr>
      <w:r>
        <w:rPr>
          <w:rFonts w:hint="eastAsia" w:hAnsi="宋体"/>
          <w:sz w:val="30"/>
          <w:szCs w:val="30"/>
        </w:rPr>
        <w:t>投标人应针对本项目设立专门用于物业管理有关收入及支出的账户，并每月向采购人公布一次管理费用收支账目。</w:t>
      </w:r>
    </w:p>
    <w:p>
      <w:pPr>
        <w:pStyle w:val="9"/>
        <w:numPr>
          <w:ilvl w:val="0"/>
          <w:numId w:val="24"/>
        </w:numPr>
        <w:spacing w:line="480" w:lineRule="exact"/>
        <w:ind w:left="0" w:leftChars="0" w:firstLine="420" w:firstLineChars="0"/>
        <w:rPr>
          <w:rFonts w:hint="eastAsia" w:hAnsi="宋体"/>
          <w:sz w:val="30"/>
          <w:szCs w:val="30"/>
        </w:rPr>
      </w:pPr>
      <w:r>
        <w:rPr>
          <w:rFonts w:hint="eastAsia" w:hAnsi="宋体"/>
          <w:sz w:val="30"/>
          <w:szCs w:val="30"/>
        </w:rPr>
        <w:t>在中标后的整个合同服务作业期间，中标人若发生员工人身伤亡、财物或其它损失，无论何种原因所致，采购人和采购代理机构均不负责。</w:t>
      </w:r>
    </w:p>
    <w:p>
      <w:pPr>
        <w:pStyle w:val="9"/>
        <w:spacing w:line="480" w:lineRule="exact"/>
        <w:ind w:firstLine="590" w:firstLineChars="196"/>
        <w:rPr>
          <w:rFonts w:hint="eastAsia" w:hAnsi="宋体"/>
          <w:b/>
          <w:sz w:val="30"/>
          <w:szCs w:val="30"/>
        </w:rPr>
      </w:pPr>
      <w:r>
        <w:rPr>
          <w:rFonts w:hint="eastAsia" w:hAnsi="宋体"/>
          <w:b/>
          <w:sz w:val="30"/>
          <w:szCs w:val="30"/>
        </w:rPr>
        <w:t>注：“商务要求”中的内容有与“服务要求”中的内容不一致的，以“服务要求”中的要求为准。</w:t>
      </w:r>
    </w:p>
    <w:p>
      <w:pPr>
        <w:pStyle w:val="9"/>
        <w:numPr>
          <w:ilvl w:val="0"/>
          <w:numId w:val="2"/>
        </w:numPr>
        <w:spacing w:line="480" w:lineRule="exact"/>
        <w:ind w:left="0" w:leftChars="0" w:firstLine="420" w:firstLineChars="0"/>
        <w:rPr>
          <w:rFonts w:hint="eastAsia" w:hAnsi="宋体"/>
          <w:b/>
          <w:bCs/>
          <w:sz w:val="30"/>
          <w:szCs w:val="30"/>
        </w:rPr>
      </w:pPr>
      <w:r>
        <w:rPr>
          <w:rFonts w:hint="eastAsia" w:hAnsi="宋体"/>
          <w:b/>
          <w:bCs/>
          <w:sz w:val="30"/>
          <w:szCs w:val="30"/>
        </w:rPr>
        <w:t xml:space="preserve">投标人资格要求： </w:t>
      </w:r>
    </w:p>
    <w:p>
      <w:pPr>
        <w:pStyle w:val="9"/>
        <w:numPr>
          <w:ilvl w:val="0"/>
          <w:numId w:val="25"/>
        </w:numPr>
        <w:spacing w:line="480" w:lineRule="exact"/>
        <w:ind w:left="0" w:leftChars="0" w:firstLine="420" w:firstLineChars="0"/>
        <w:rPr>
          <w:rFonts w:hint="eastAsia" w:hAnsi="宋体"/>
          <w:sz w:val="30"/>
          <w:szCs w:val="30"/>
        </w:rPr>
      </w:pPr>
      <w:r>
        <w:rPr>
          <w:rFonts w:hint="eastAsia" w:hAnsi="宋体"/>
          <w:sz w:val="30"/>
          <w:szCs w:val="30"/>
        </w:rPr>
        <w:t>投标人应具备《中华人民共和国政府采购法》第二十二条规定的条件：</w:t>
      </w:r>
    </w:p>
    <w:p>
      <w:pPr>
        <w:pStyle w:val="9"/>
        <w:numPr>
          <w:ilvl w:val="0"/>
          <w:numId w:val="26"/>
        </w:numPr>
        <w:spacing w:line="480" w:lineRule="exact"/>
        <w:ind w:left="0" w:leftChars="0" w:firstLine="600" w:firstLineChars="200"/>
        <w:rPr>
          <w:rFonts w:hint="eastAsia" w:hAnsi="宋体"/>
          <w:sz w:val="30"/>
          <w:szCs w:val="30"/>
        </w:rPr>
      </w:pPr>
      <w:r>
        <w:rPr>
          <w:rFonts w:hint="eastAsia" w:hAnsi="宋体"/>
          <w:sz w:val="30"/>
          <w:szCs w:val="30"/>
        </w:rPr>
        <w:t>具有独立承担民事责任的能力；</w:t>
      </w:r>
    </w:p>
    <w:p>
      <w:pPr>
        <w:pStyle w:val="9"/>
        <w:numPr>
          <w:ilvl w:val="0"/>
          <w:numId w:val="26"/>
        </w:numPr>
        <w:spacing w:line="480" w:lineRule="exact"/>
        <w:ind w:left="0" w:leftChars="0" w:firstLine="600" w:firstLineChars="200"/>
        <w:rPr>
          <w:rFonts w:hint="eastAsia" w:hAnsi="宋体"/>
          <w:sz w:val="30"/>
          <w:szCs w:val="30"/>
        </w:rPr>
      </w:pPr>
      <w:r>
        <w:rPr>
          <w:rFonts w:hint="eastAsia" w:hAnsi="宋体"/>
          <w:color w:val="000000"/>
          <w:sz w:val="30"/>
          <w:szCs w:val="30"/>
        </w:rPr>
        <w:t>在中华人民共和国境内注册，并取得营业执照的独立法人；</w:t>
      </w:r>
    </w:p>
    <w:p>
      <w:pPr>
        <w:pStyle w:val="9"/>
        <w:numPr>
          <w:ilvl w:val="0"/>
          <w:numId w:val="26"/>
        </w:numPr>
        <w:spacing w:line="480" w:lineRule="exact"/>
        <w:ind w:left="0" w:leftChars="0" w:firstLine="600" w:firstLineChars="200"/>
        <w:rPr>
          <w:rFonts w:hint="eastAsia" w:hAnsi="宋体"/>
          <w:sz w:val="30"/>
          <w:szCs w:val="30"/>
        </w:rPr>
      </w:pPr>
      <w:r>
        <w:rPr>
          <w:rFonts w:hint="eastAsia" w:hAnsi="宋体"/>
          <w:sz w:val="30"/>
          <w:szCs w:val="30"/>
        </w:rPr>
        <w:t>具有良好的商业信誉和健全的财务会计制度；</w:t>
      </w:r>
    </w:p>
    <w:p>
      <w:pPr>
        <w:pStyle w:val="9"/>
        <w:numPr>
          <w:ilvl w:val="0"/>
          <w:numId w:val="26"/>
        </w:numPr>
        <w:spacing w:line="480" w:lineRule="exact"/>
        <w:ind w:left="0" w:leftChars="0" w:firstLine="600" w:firstLineChars="200"/>
        <w:rPr>
          <w:rFonts w:hint="eastAsia" w:hAnsi="宋体"/>
          <w:sz w:val="30"/>
          <w:szCs w:val="30"/>
        </w:rPr>
      </w:pPr>
      <w:r>
        <w:rPr>
          <w:rFonts w:hint="eastAsia" w:hAnsi="宋体"/>
          <w:sz w:val="30"/>
          <w:szCs w:val="30"/>
        </w:rPr>
        <w:t>有依法缴纳税收和社会保障资金的良好记录；</w:t>
      </w:r>
    </w:p>
    <w:p>
      <w:pPr>
        <w:pStyle w:val="9"/>
        <w:numPr>
          <w:ilvl w:val="0"/>
          <w:numId w:val="26"/>
        </w:numPr>
        <w:spacing w:line="480" w:lineRule="exact"/>
        <w:ind w:left="0" w:leftChars="0" w:firstLine="600" w:firstLineChars="200"/>
        <w:rPr>
          <w:rFonts w:hint="eastAsia" w:hAnsi="宋体"/>
          <w:sz w:val="30"/>
          <w:szCs w:val="30"/>
        </w:rPr>
      </w:pPr>
      <w:r>
        <w:rPr>
          <w:rFonts w:hint="eastAsia" w:hAnsi="宋体"/>
          <w:sz w:val="30"/>
          <w:szCs w:val="30"/>
        </w:rPr>
        <w:t>具备履行合同所必需的设备和专业技术能力；</w:t>
      </w:r>
    </w:p>
    <w:p>
      <w:pPr>
        <w:pStyle w:val="9"/>
        <w:numPr>
          <w:ilvl w:val="0"/>
          <w:numId w:val="26"/>
        </w:numPr>
        <w:spacing w:line="480" w:lineRule="exact"/>
        <w:ind w:left="0" w:leftChars="0" w:firstLine="600" w:firstLineChars="200"/>
        <w:rPr>
          <w:rFonts w:hint="eastAsia" w:hAnsi="宋体"/>
          <w:sz w:val="30"/>
          <w:szCs w:val="30"/>
        </w:rPr>
      </w:pPr>
      <w:r>
        <w:rPr>
          <w:rFonts w:hint="eastAsia" w:hAnsi="宋体"/>
          <w:color w:val="000000"/>
          <w:sz w:val="30"/>
          <w:szCs w:val="30"/>
        </w:rPr>
        <w:t>具备履行合同所必需的专业技术能力的证明材料，须提供《拟安排本项目技术服务人员情况表》</w:t>
      </w:r>
      <w:r>
        <w:rPr>
          <w:rFonts w:hint="eastAsia" w:hAnsi="宋体"/>
          <w:color w:val="000000"/>
          <w:sz w:val="30"/>
          <w:szCs w:val="30"/>
          <w:lang w:eastAsia="zh-CN"/>
        </w:rPr>
        <w:t>；</w:t>
      </w:r>
    </w:p>
    <w:p>
      <w:pPr>
        <w:pStyle w:val="9"/>
        <w:numPr>
          <w:ilvl w:val="0"/>
          <w:numId w:val="26"/>
        </w:numPr>
        <w:spacing w:line="480" w:lineRule="exact"/>
        <w:ind w:left="0" w:leftChars="0" w:firstLine="600" w:firstLineChars="200"/>
        <w:rPr>
          <w:rFonts w:hint="eastAsia" w:hAnsi="宋体"/>
          <w:sz w:val="30"/>
          <w:szCs w:val="30"/>
        </w:rPr>
      </w:pPr>
      <w:r>
        <w:rPr>
          <w:rFonts w:hint="eastAsia" w:hAnsi="宋体"/>
          <w:sz w:val="30"/>
          <w:szCs w:val="30"/>
        </w:rPr>
        <w:t>参加政府采购活动前三年内，在经营活动中没有重大违法记录；</w:t>
      </w:r>
    </w:p>
    <w:p>
      <w:pPr>
        <w:pStyle w:val="9"/>
        <w:numPr>
          <w:ilvl w:val="0"/>
          <w:numId w:val="26"/>
        </w:numPr>
        <w:spacing w:line="480" w:lineRule="exact"/>
        <w:ind w:left="0" w:leftChars="0" w:firstLine="600" w:firstLineChars="200"/>
        <w:rPr>
          <w:rFonts w:hint="eastAsia" w:hAnsi="宋体"/>
          <w:sz w:val="30"/>
          <w:szCs w:val="30"/>
        </w:rPr>
      </w:pPr>
      <w:r>
        <w:rPr>
          <w:rFonts w:hint="eastAsia" w:hAnsi="宋体"/>
          <w:sz w:val="30"/>
          <w:szCs w:val="30"/>
        </w:rPr>
        <w:t>必须符合法律、行政法规规定的其他条件。</w:t>
      </w:r>
    </w:p>
    <w:p>
      <w:pPr>
        <w:pStyle w:val="9"/>
        <w:numPr>
          <w:ilvl w:val="0"/>
          <w:numId w:val="25"/>
        </w:numPr>
        <w:spacing w:line="480" w:lineRule="exact"/>
        <w:ind w:left="0" w:leftChars="0" w:firstLine="420" w:firstLineChars="0"/>
        <w:rPr>
          <w:rFonts w:hint="eastAsia" w:hAnsi="宋体"/>
          <w:sz w:val="30"/>
          <w:szCs w:val="30"/>
        </w:rPr>
      </w:pPr>
      <w:r>
        <w:rPr>
          <w:rFonts w:hint="eastAsia" w:hAnsi="宋体"/>
          <w:sz w:val="30"/>
          <w:szCs w:val="30"/>
        </w:rPr>
        <w:t>投标人</w:t>
      </w:r>
      <w:r>
        <w:rPr>
          <w:rFonts w:hint="eastAsia" w:hAnsi="宋体"/>
          <w:color w:val="000000"/>
          <w:sz w:val="30"/>
          <w:szCs w:val="30"/>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查询结果为准，如相关失信记录已失效，</w:t>
      </w:r>
      <w:r>
        <w:rPr>
          <w:rFonts w:hint="eastAsia" w:hAnsi="宋体"/>
          <w:sz w:val="30"/>
          <w:szCs w:val="30"/>
        </w:rPr>
        <w:t>投标人</w:t>
      </w:r>
      <w:r>
        <w:rPr>
          <w:rFonts w:hint="eastAsia" w:hAnsi="宋体"/>
          <w:color w:val="000000"/>
          <w:sz w:val="30"/>
          <w:szCs w:val="30"/>
        </w:rPr>
        <w:t>需提供相关证明资料）。</w:t>
      </w:r>
    </w:p>
    <w:p>
      <w:pPr>
        <w:pStyle w:val="9"/>
        <w:numPr>
          <w:ilvl w:val="0"/>
          <w:numId w:val="25"/>
        </w:numPr>
        <w:spacing w:line="480" w:lineRule="exact"/>
        <w:ind w:left="0" w:leftChars="0" w:firstLine="420" w:firstLineChars="0"/>
        <w:rPr>
          <w:rFonts w:hint="eastAsia" w:hAnsi="宋体"/>
          <w:sz w:val="30"/>
          <w:szCs w:val="30"/>
        </w:rPr>
      </w:pPr>
      <w:r>
        <w:rPr>
          <w:rFonts w:hint="eastAsia" w:hAnsi="宋体"/>
          <w:sz w:val="30"/>
          <w:szCs w:val="30"/>
        </w:rPr>
        <w:t>前期为本采购项目提供整体设计、规范编制或者项目管理、监理、检测等服务的投标人，不得参加本采购项目投标。</w:t>
      </w:r>
    </w:p>
    <w:p>
      <w:pPr>
        <w:pStyle w:val="9"/>
        <w:numPr>
          <w:ilvl w:val="0"/>
          <w:numId w:val="25"/>
        </w:numPr>
        <w:spacing w:line="480" w:lineRule="exact"/>
        <w:ind w:left="0" w:leftChars="0" w:firstLine="420" w:firstLineChars="0"/>
        <w:rPr>
          <w:rFonts w:hint="eastAsia" w:hAnsi="宋体"/>
          <w:sz w:val="30"/>
          <w:szCs w:val="30"/>
        </w:rPr>
      </w:pPr>
      <w:r>
        <w:rPr>
          <w:rFonts w:hint="eastAsia" w:hAnsi="宋体"/>
          <w:sz w:val="30"/>
          <w:szCs w:val="30"/>
        </w:rPr>
        <w:t>单位负责人为同一人或者存在直接控股、管理关系的不同投标人，不得同时参加本采购项目投标。</w:t>
      </w:r>
    </w:p>
    <w:p>
      <w:pPr>
        <w:pStyle w:val="9"/>
        <w:numPr>
          <w:ilvl w:val="0"/>
          <w:numId w:val="25"/>
        </w:numPr>
        <w:spacing w:line="480" w:lineRule="exact"/>
        <w:ind w:left="0" w:leftChars="0" w:firstLine="420" w:firstLineChars="0"/>
        <w:rPr>
          <w:rFonts w:hint="eastAsia" w:hAnsi="宋体"/>
          <w:sz w:val="30"/>
          <w:szCs w:val="30"/>
        </w:rPr>
      </w:pPr>
      <w:r>
        <w:rPr>
          <w:rFonts w:hint="eastAsia" w:hAnsi="宋体"/>
          <w:sz w:val="30"/>
          <w:szCs w:val="30"/>
        </w:rPr>
        <w:t>本项目不接受联合体投标。</w:t>
      </w:r>
    </w:p>
    <w:p>
      <w:pPr>
        <w:pStyle w:val="9"/>
        <w:numPr>
          <w:ilvl w:val="0"/>
          <w:numId w:val="2"/>
        </w:numPr>
        <w:spacing w:line="480" w:lineRule="exact"/>
        <w:ind w:left="0" w:leftChars="0" w:firstLine="420" w:firstLineChars="0"/>
        <w:rPr>
          <w:rFonts w:hint="eastAsia" w:hAnsi="宋体"/>
          <w:b/>
          <w:bCs/>
          <w:sz w:val="30"/>
          <w:szCs w:val="30"/>
        </w:rPr>
      </w:pPr>
      <w:r>
        <w:rPr>
          <w:rFonts w:hint="eastAsia" w:hAnsi="宋体"/>
          <w:b/>
          <w:sz w:val="30"/>
          <w:szCs w:val="30"/>
        </w:rPr>
        <w:t>★</w:t>
      </w:r>
      <w:r>
        <w:rPr>
          <w:rFonts w:hint="eastAsia" w:hAnsi="宋体"/>
          <w:b/>
          <w:bCs/>
          <w:sz w:val="30"/>
          <w:szCs w:val="30"/>
        </w:rPr>
        <w:t>报价要求</w:t>
      </w:r>
    </w:p>
    <w:p>
      <w:pPr>
        <w:pStyle w:val="9"/>
        <w:numPr>
          <w:ilvl w:val="0"/>
          <w:numId w:val="27"/>
        </w:numPr>
        <w:spacing w:line="480" w:lineRule="exact"/>
        <w:ind w:left="0" w:leftChars="0" w:firstLine="420" w:firstLineChars="0"/>
        <w:rPr>
          <w:rFonts w:hint="eastAsia" w:hAnsi="宋体"/>
          <w:b/>
          <w:bCs w:val="0"/>
          <w:sz w:val="30"/>
          <w:szCs w:val="30"/>
        </w:rPr>
      </w:pPr>
      <w:r>
        <w:rPr>
          <w:rFonts w:hint="eastAsia" w:hAnsi="宋体"/>
          <w:b/>
          <w:bCs w:val="0"/>
          <w:sz w:val="30"/>
          <w:szCs w:val="30"/>
        </w:rPr>
        <w:t xml:space="preserve">外包方式：委托“广东省政府采购网”平台，按照招投标程序进行公开外包、择优选用。 </w:t>
      </w:r>
    </w:p>
    <w:p>
      <w:pPr>
        <w:pStyle w:val="9"/>
        <w:numPr>
          <w:ilvl w:val="0"/>
          <w:numId w:val="27"/>
        </w:numPr>
        <w:spacing w:line="480" w:lineRule="exact"/>
        <w:ind w:left="0" w:leftChars="0" w:firstLine="420" w:firstLineChars="0"/>
        <w:rPr>
          <w:rFonts w:hint="eastAsia" w:hAnsi="宋体"/>
          <w:b/>
          <w:bCs w:val="0"/>
          <w:sz w:val="30"/>
          <w:szCs w:val="30"/>
        </w:rPr>
      </w:pPr>
      <w:r>
        <w:rPr>
          <w:rFonts w:hint="eastAsia" w:hAnsi="宋体"/>
          <w:b/>
          <w:bCs w:val="0"/>
          <w:sz w:val="30"/>
          <w:szCs w:val="30"/>
        </w:rPr>
        <w:t>投标人：本次公开外包面向中华人民共和国境内企业、公司或者有相关资质的法人。</w:t>
      </w:r>
    </w:p>
    <w:p>
      <w:pPr>
        <w:pStyle w:val="9"/>
        <w:numPr>
          <w:ilvl w:val="0"/>
          <w:numId w:val="27"/>
        </w:numPr>
        <w:spacing w:line="480" w:lineRule="exact"/>
        <w:ind w:left="0" w:leftChars="0" w:firstLine="420" w:firstLineChars="0"/>
        <w:rPr>
          <w:rFonts w:hint="eastAsia" w:hAnsi="宋体"/>
          <w:sz w:val="30"/>
          <w:szCs w:val="30"/>
        </w:rPr>
      </w:pPr>
      <w:r>
        <w:rPr>
          <w:rFonts w:hint="eastAsia" w:hAnsi="宋体"/>
          <w:b/>
          <w:bCs w:val="0"/>
          <w:sz w:val="30"/>
          <w:szCs w:val="30"/>
        </w:rPr>
        <w:t>物业管理服务项目费用安排本采购项目的总预算金额为</w:t>
      </w:r>
      <w:r>
        <w:rPr>
          <w:rFonts w:hAnsi="宋体"/>
          <w:b/>
          <w:bCs w:val="0"/>
          <w:sz w:val="30"/>
          <w:szCs w:val="30"/>
        </w:rPr>
        <w:t>人民币</w:t>
      </w:r>
      <w:r>
        <w:rPr>
          <w:rFonts w:hint="eastAsia" w:hAnsi="宋体"/>
          <w:b/>
          <w:bCs w:val="0"/>
          <w:sz w:val="30"/>
          <w:szCs w:val="30"/>
          <w:u w:val="single"/>
        </w:rPr>
        <w:t xml:space="preserve">  3</w:t>
      </w:r>
      <w:r>
        <w:rPr>
          <w:rFonts w:hint="eastAsia" w:hAnsi="宋体"/>
          <w:b/>
          <w:bCs w:val="0"/>
          <w:sz w:val="30"/>
          <w:szCs w:val="30"/>
          <w:u w:val="single"/>
          <w:lang w:val="en-US" w:eastAsia="zh-CN"/>
        </w:rPr>
        <w:t>16</w:t>
      </w:r>
      <w:r>
        <w:rPr>
          <w:rFonts w:hint="eastAsia" w:hAnsi="宋体"/>
          <w:b/>
          <w:bCs w:val="0"/>
          <w:sz w:val="30"/>
          <w:szCs w:val="30"/>
          <w:u w:val="single"/>
        </w:rPr>
        <w:t xml:space="preserve"> </w:t>
      </w:r>
      <w:r>
        <w:rPr>
          <w:rFonts w:hint="eastAsia" w:hAnsi="宋体"/>
          <w:b/>
          <w:bCs w:val="0"/>
          <w:sz w:val="30"/>
          <w:szCs w:val="30"/>
        </w:rPr>
        <w:t>万元（大写：人民币</w:t>
      </w:r>
      <w:r>
        <w:rPr>
          <w:rFonts w:hint="eastAsia" w:hAnsi="宋体"/>
          <w:b/>
          <w:bCs w:val="0"/>
          <w:sz w:val="30"/>
          <w:szCs w:val="30"/>
          <w:u w:val="single"/>
        </w:rPr>
        <w:t xml:space="preserve"> 叁佰</w:t>
      </w:r>
      <w:r>
        <w:rPr>
          <w:rFonts w:hint="eastAsia" w:hAnsi="宋体"/>
          <w:b/>
          <w:bCs w:val="0"/>
          <w:sz w:val="30"/>
          <w:szCs w:val="30"/>
          <w:u w:val="single"/>
          <w:lang w:eastAsia="zh-CN"/>
        </w:rPr>
        <w:t>壹</w:t>
      </w:r>
      <w:r>
        <w:rPr>
          <w:rFonts w:hint="eastAsia" w:hAnsi="宋体"/>
          <w:b/>
          <w:bCs w:val="0"/>
          <w:sz w:val="30"/>
          <w:szCs w:val="30"/>
          <w:u w:val="single"/>
        </w:rPr>
        <w:t>拾</w:t>
      </w:r>
      <w:r>
        <w:rPr>
          <w:rFonts w:hint="eastAsia" w:hAnsi="宋体"/>
          <w:b/>
          <w:bCs w:val="0"/>
          <w:sz w:val="30"/>
          <w:szCs w:val="30"/>
          <w:u w:val="single"/>
          <w:lang w:eastAsia="zh-CN"/>
        </w:rPr>
        <w:t>陆万</w:t>
      </w:r>
      <w:r>
        <w:rPr>
          <w:rFonts w:hint="eastAsia" w:hAnsi="宋体"/>
          <w:b/>
          <w:bCs w:val="0"/>
          <w:sz w:val="30"/>
          <w:szCs w:val="30"/>
          <w:u w:val="single"/>
        </w:rPr>
        <w:t>元正</w:t>
      </w:r>
      <w:r>
        <w:rPr>
          <w:rFonts w:hint="eastAsia" w:hAnsi="宋体"/>
          <w:b/>
          <w:bCs w:val="0"/>
          <w:sz w:val="30"/>
          <w:szCs w:val="30"/>
        </w:rPr>
        <w:t>）。投标人的投标报价不得超出总预算金额及分项预算金额。</w:t>
      </w:r>
      <w:r>
        <w:rPr>
          <w:rFonts w:hint="eastAsia" w:hAnsi="宋体"/>
          <w:sz w:val="30"/>
          <w:szCs w:val="30"/>
        </w:rPr>
        <w:t>本次招标的投标报价应为人民币含税全包价，包括投标人的人力成本支出（含员工工资、社会保险、住房公积金、意外保险、清凉补贴、餐费补贴、通讯补贴及节日补助、加班费、在岗培训费、电梯管理员和消防管理员岗位补助、住宿安排等费用）；地方性政策收费；行政办公支出；开展物业管理服务所需资产的费用支出（含办公设备）；税费；管理佣金；物管人员服装及装备器械购置费；室内外管道疏通费；化粪池清理费；除四害消杀费；外墙铝板、玻璃幕墙清洗费；正门广场花岗石地面打磨冲洗费；窗口前台石台面保养、除渍费；地毯、窗帘清洗费；送风口的清洁费；专业设施设备清洁维护的耗材；保洁工具及物料费（含三轮垃圾运送车、电动打磨机及地拖、扫把、垃圾铲、地拖桶、洗洁剂、毛巾、垃圾胶袋等清洁用具用品）；杀菌消毒药品费；电器设备维修工具用品费；水、电、家具及日常杂件等设备（含灯具、地脚线、桌椅、门窗、窗帘导轨等）的日常维修维护人工费；门胶、抽屉锁具滑轨、螺丝等小五金配件材料费（单件在30元以下）。及合同实施过程中应预见和不可预见费用。投标人应充分考虑成本和服务期间各种因素的影响，进行合理报价。服务期间的物价波动结果由投标人自行负责。</w:t>
      </w:r>
    </w:p>
    <w:p>
      <w:pPr>
        <w:pStyle w:val="9"/>
        <w:numPr>
          <w:ilvl w:val="0"/>
          <w:numId w:val="27"/>
        </w:numPr>
        <w:spacing w:line="480" w:lineRule="exact"/>
        <w:ind w:left="0" w:leftChars="0" w:firstLine="420" w:firstLineChars="0"/>
        <w:rPr>
          <w:rFonts w:hint="eastAsia" w:hAnsi="宋体"/>
          <w:b/>
          <w:bCs w:val="0"/>
          <w:sz w:val="30"/>
          <w:szCs w:val="30"/>
        </w:rPr>
      </w:pPr>
      <w:r>
        <w:rPr>
          <w:rFonts w:hint="eastAsia" w:hAnsi="宋体"/>
          <w:b/>
          <w:bCs w:val="0"/>
          <w:sz w:val="30"/>
          <w:szCs w:val="30"/>
        </w:rPr>
        <w:t>投标人必须在投标文件中提供报价明细表。</w:t>
      </w:r>
    </w:p>
    <w:p>
      <w:pPr>
        <w:pStyle w:val="9"/>
        <w:numPr>
          <w:ilvl w:val="0"/>
          <w:numId w:val="2"/>
        </w:numPr>
        <w:spacing w:line="480" w:lineRule="exact"/>
        <w:ind w:left="0" w:leftChars="0" w:firstLine="420" w:firstLineChars="0"/>
        <w:rPr>
          <w:rFonts w:hint="eastAsia" w:hAnsi="宋体"/>
          <w:b/>
          <w:bCs/>
          <w:sz w:val="30"/>
          <w:szCs w:val="30"/>
        </w:rPr>
      </w:pPr>
      <w:r>
        <w:rPr>
          <w:rFonts w:hint="eastAsia" w:hAnsi="宋体"/>
          <w:b/>
          <w:bCs/>
          <w:sz w:val="30"/>
          <w:szCs w:val="30"/>
        </w:rPr>
        <w:t>服务地点：江门市内采购人指定地点（以合同为准）。</w:t>
      </w:r>
    </w:p>
    <w:p>
      <w:pPr>
        <w:pStyle w:val="9"/>
        <w:numPr>
          <w:ilvl w:val="0"/>
          <w:numId w:val="2"/>
        </w:numPr>
        <w:spacing w:line="480" w:lineRule="exact"/>
        <w:ind w:left="0" w:leftChars="0" w:firstLine="420" w:firstLineChars="0"/>
        <w:rPr>
          <w:rFonts w:hint="eastAsia" w:hAnsi="宋体"/>
          <w:b/>
          <w:bCs/>
          <w:sz w:val="30"/>
          <w:szCs w:val="30"/>
        </w:rPr>
      </w:pPr>
      <w:r>
        <w:rPr>
          <w:rFonts w:hint="eastAsia" w:hAnsi="宋体"/>
          <w:b/>
          <w:bCs/>
          <w:sz w:val="30"/>
          <w:szCs w:val="30"/>
        </w:rPr>
        <w:t>政府采购合同：</w:t>
      </w:r>
    </w:p>
    <w:p>
      <w:pPr>
        <w:pStyle w:val="9"/>
        <w:numPr>
          <w:ilvl w:val="0"/>
          <w:numId w:val="28"/>
        </w:numPr>
        <w:spacing w:line="480" w:lineRule="exact"/>
        <w:ind w:left="0" w:leftChars="0" w:firstLine="420" w:firstLineChars="0"/>
        <w:rPr>
          <w:rFonts w:hAnsi="宋体"/>
          <w:sz w:val="30"/>
          <w:szCs w:val="30"/>
        </w:rPr>
      </w:pPr>
      <w:r>
        <w:rPr>
          <w:rFonts w:hAnsi="宋体"/>
          <w:sz w:val="30"/>
          <w:szCs w:val="30"/>
        </w:rPr>
        <w:t>采购人和中标</w:t>
      </w:r>
      <w:r>
        <w:rPr>
          <w:rFonts w:hint="eastAsia" w:hAnsi="宋体"/>
          <w:sz w:val="30"/>
          <w:szCs w:val="30"/>
        </w:rPr>
        <w:t>人</w:t>
      </w:r>
      <w:r>
        <w:rPr>
          <w:rFonts w:hAnsi="宋体"/>
          <w:sz w:val="30"/>
          <w:szCs w:val="30"/>
        </w:rPr>
        <w:t>应当</w:t>
      </w:r>
      <w:r>
        <w:rPr>
          <w:rFonts w:hint="eastAsia" w:hAnsi="宋体"/>
          <w:sz w:val="30"/>
          <w:szCs w:val="30"/>
        </w:rPr>
        <w:t>在中标通知书发出</w:t>
      </w:r>
      <w:r>
        <w:rPr>
          <w:rFonts w:hAnsi="宋体"/>
          <w:sz w:val="30"/>
          <w:szCs w:val="30"/>
        </w:rPr>
        <w:t>后的30天内签订政府采购合同。</w:t>
      </w:r>
      <w:r>
        <w:rPr>
          <w:rFonts w:hint="eastAsia" w:hAnsi="宋体"/>
          <w:sz w:val="30"/>
          <w:szCs w:val="30"/>
        </w:rPr>
        <w:t>采购合同经盖章之后生效。</w:t>
      </w:r>
    </w:p>
    <w:p>
      <w:pPr>
        <w:pStyle w:val="9"/>
        <w:numPr>
          <w:ilvl w:val="0"/>
          <w:numId w:val="28"/>
        </w:numPr>
        <w:spacing w:line="480" w:lineRule="exact"/>
        <w:ind w:left="0" w:leftChars="0" w:firstLine="420" w:firstLineChars="0"/>
        <w:rPr>
          <w:rFonts w:hAnsi="宋体"/>
          <w:sz w:val="30"/>
          <w:szCs w:val="30"/>
        </w:rPr>
      </w:pPr>
      <w:r>
        <w:rPr>
          <w:rFonts w:hAnsi="宋体"/>
          <w:sz w:val="30"/>
          <w:szCs w:val="30"/>
        </w:rPr>
        <w:t>政府采购合同应当一式</w:t>
      </w:r>
      <w:r>
        <w:rPr>
          <w:rFonts w:hint="eastAsia" w:hAnsi="宋体"/>
          <w:sz w:val="30"/>
          <w:szCs w:val="30"/>
        </w:rPr>
        <w:t>六</w:t>
      </w:r>
      <w:r>
        <w:rPr>
          <w:rFonts w:hAnsi="宋体"/>
          <w:sz w:val="30"/>
          <w:szCs w:val="30"/>
        </w:rPr>
        <w:t>份，其中</w:t>
      </w:r>
      <w:r>
        <w:rPr>
          <w:rFonts w:hint="eastAsia" w:hAnsi="宋体"/>
          <w:sz w:val="30"/>
          <w:szCs w:val="30"/>
        </w:rPr>
        <w:t>采购人2份，</w:t>
      </w:r>
      <w:r>
        <w:rPr>
          <w:rFonts w:hAnsi="宋体"/>
          <w:sz w:val="30"/>
          <w:szCs w:val="30"/>
        </w:rPr>
        <w:t>政府采购监督管理部门</w:t>
      </w:r>
      <w:r>
        <w:rPr>
          <w:rFonts w:hint="eastAsia" w:hAnsi="宋体"/>
          <w:sz w:val="30"/>
          <w:szCs w:val="30"/>
        </w:rPr>
        <w:t>1份</w:t>
      </w:r>
      <w:r>
        <w:rPr>
          <w:rFonts w:hAnsi="宋体"/>
          <w:sz w:val="30"/>
          <w:szCs w:val="30"/>
        </w:rPr>
        <w:t>，采购代理机构</w:t>
      </w:r>
      <w:r>
        <w:rPr>
          <w:rFonts w:hint="eastAsia" w:hAnsi="宋体"/>
          <w:sz w:val="30"/>
          <w:szCs w:val="30"/>
        </w:rPr>
        <w:t>2份，中标供应商1份。</w:t>
      </w:r>
    </w:p>
    <w:p>
      <w:pPr>
        <w:pStyle w:val="9"/>
        <w:numPr>
          <w:ilvl w:val="0"/>
          <w:numId w:val="2"/>
        </w:numPr>
        <w:spacing w:line="480" w:lineRule="exact"/>
        <w:ind w:left="0" w:leftChars="0" w:firstLine="420" w:firstLineChars="0"/>
        <w:rPr>
          <w:rFonts w:hint="eastAsia" w:hAnsi="宋体"/>
          <w:b/>
          <w:bCs/>
          <w:sz w:val="30"/>
          <w:szCs w:val="30"/>
        </w:rPr>
      </w:pPr>
      <w:r>
        <w:rPr>
          <w:rFonts w:hint="eastAsia" w:hAnsi="宋体"/>
          <w:b/>
          <w:bCs/>
          <w:sz w:val="30"/>
          <w:szCs w:val="30"/>
        </w:rPr>
        <w:t>结算方式：</w:t>
      </w:r>
    </w:p>
    <w:p>
      <w:pPr>
        <w:pStyle w:val="9"/>
        <w:spacing w:line="480" w:lineRule="exact"/>
        <w:ind w:firstLine="600" w:firstLineChars="200"/>
        <w:rPr>
          <w:rFonts w:hint="eastAsia" w:hAnsi="宋体"/>
          <w:sz w:val="30"/>
          <w:szCs w:val="30"/>
        </w:rPr>
      </w:pPr>
      <w:r>
        <w:rPr>
          <w:rFonts w:hint="eastAsia" w:hAnsi="宋体"/>
          <w:sz w:val="30"/>
          <w:szCs w:val="30"/>
          <w:lang w:eastAsia="zh-CN"/>
        </w:rPr>
        <w:t>物</w:t>
      </w:r>
      <w:r>
        <w:rPr>
          <w:rFonts w:hint="eastAsia" w:hAnsi="宋体"/>
          <w:sz w:val="30"/>
          <w:szCs w:val="30"/>
        </w:rPr>
        <w:t>业管理服务项目，采购后确定的中标金额为合同约定总金额，</w:t>
      </w:r>
      <w:r>
        <w:rPr>
          <w:rFonts w:hint="eastAsia" w:hAnsi="宋体"/>
          <w:sz w:val="30"/>
          <w:szCs w:val="30"/>
          <w:lang w:eastAsia="zh-CN"/>
        </w:rPr>
        <w:t>合同</w:t>
      </w:r>
      <w:r>
        <w:rPr>
          <w:rFonts w:hint="eastAsia" w:hAnsi="宋体"/>
          <w:sz w:val="30"/>
          <w:szCs w:val="30"/>
        </w:rPr>
        <w:t>金</w:t>
      </w:r>
      <w:r>
        <w:rPr>
          <w:rFonts w:hint="eastAsia" w:hAnsi="宋体"/>
          <w:sz w:val="30"/>
          <w:szCs w:val="30"/>
          <w:lang w:eastAsia="zh-CN"/>
        </w:rPr>
        <w:t>额将按月结形式进行</w:t>
      </w:r>
      <w:r>
        <w:rPr>
          <w:rFonts w:hint="eastAsia" w:hAnsi="宋体"/>
          <w:sz w:val="30"/>
          <w:szCs w:val="30"/>
        </w:rPr>
        <w:t>结算【每月支付金额=合同总金额÷服务期（月数）】。采购人</w:t>
      </w:r>
      <w:r>
        <w:rPr>
          <w:rFonts w:hint="eastAsia" w:hAnsi="宋体"/>
          <w:sz w:val="30"/>
          <w:szCs w:val="30"/>
          <w:lang w:eastAsia="zh-CN"/>
        </w:rPr>
        <w:t>在当月服务结束并</w:t>
      </w:r>
      <w:r>
        <w:rPr>
          <w:rFonts w:hint="eastAsia" w:hAnsi="宋体"/>
          <w:sz w:val="30"/>
          <w:szCs w:val="30"/>
        </w:rPr>
        <w:t>收到中标供应商提供的有效发票以及采购人需要的其它付款资料后，</w:t>
      </w:r>
      <w:r>
        <w:rPr>
          <w:rFonts w:hint="eastAsia" w:hAnsi="宋体" w:cs="Times New Roman"/>
          <w:sz w:val="30"/>
          <w:szCs w:val="30"/>
        </w:rPr>
        <w:t>采购人</w:t>
      </w:r>
      <w:r>
        <w:rPr>
          <w:rFonts w:hint="default" w:hAnsi="宋体" w:cs="Times New Roman"/>
          <w:sz w:val="30"/>
          <w:szCs w:val="30"/>
          <w:lang w:eastAsia="zh-CN"/>
        </w:rPr>
        <w:t>收到财政拨付资金后的15个工作日内，视实际资金到位情况，</w:t>
      </w:r>
      <w:r>
        <w:rPr>
          <w:rFonts w:hint="eastAsia" w:hAnsi="宋体" w:cs="Times New Roman"/>
          <w:sz w:val="30"/>
          <w:szCs w:val="30"/>
        </w:rPr>
        <w:t>向江门市财政国库支付中心办理资金结算手续。</w:t>
      </w:r>
    </w:p>
    <w:p>
      <w:pPr>
        <w:numPr>
          <w:ilvl w:val="0"/>
          <w:numId w:val="2"/>
        </w:numPr>
        <w:spacing w:line="560" w:lineRule="exact"/>
        <w:ind w:left="0" w:leftChars="0" w:firstLine="420" w:firstLineChars="0"/>
        <w:rPr>
          <w:rFonts w:hint="eastAsia" w:ascii="宋体" w:hAnsi="宋体"/>
          <w:b/>
          <w:sz w:val="30"/>
          <w:szCs w:val="30"/>
        </w:rPr>
      </w:pPr>
      <w:r>
        <w:rPr>
          <w:rFonts w:hint="eastAsia" w:ascii="宋体" w:hAnsi="宋体"/>
          <w:b/>
          <w:sz w:val="30"/>
          <w:szCs w:val="30"/>
        </w:rPr>
        <w:t>附件</w:t>
      </w:r>
    </w:p>
    <w:p>
      <w:pPr>
        <w:pStyle w:val="9"/>
        <w:spacing w:line="480" w:lineRule="exact"/>
        <w:ind w:firstLine="600" w:firstLineChars="200"/>
        <w:rPr>
          <w:rFonts w:hint="eastAsia" w:hAnsi="宋体"/>
          <w:sz w:val="30"/>
          <w:szCs w:val="30"/>
        </w:rPr>
      </w:pPr>
    </w:p>
    <w:p>
      <w:pPr>
        <w:pStyle w:val="9"/>
        <w:spacing w:line="480" w:lineRule="exact"/>
        <w:ind w:firstLine="600" w:firstLineChars="200"/>
        <w:rPr>
          <w:rFonts w:hint="eastAsia" w:hAnsi="宋体"/>
          <w:sz w:val="30"/>
          <w:szCs w:val="30"/>
        </w:rPr>
      </w:pPr>
    </w:p>
    <w:p>
      <w:pPr>
        <w:pStyle w:val="9"/>
        <w:spacing w:line="480" w:lineRule="exact"/>
        <w:ind w:firstLine="600" w:firstLineChars="200"/>
        <w:rPr>
          <w:rFonts w:hint="eastAsia" w:hAnsi="宋体"/>
          <w:sz w:val="30"/>
          <w:szCs w:val="30"/>
        </w:rPr>
      </w:pPr>
    </w:p>
    <w:p>
      <w:pPr>
        <w:pStyle w:val="9"/>
        <w:spacing w:line="480" w:lineRule="exact"/>
        <w:ind w:firstLine="600" w:firstLineChars="200"/>
        <w:rPr>
          <w:rFonts w:hint="eastAsia" w:hAnsi="宋体"/>
          <w:sz w:val="30"/>
          <w:szCs w:val="30"/>
        </w:rPr>
      </w:pPr>
    </w:p>
    <w:p>
      <w:pPr>
        <w:pStyle w:val="9"/>
        <w:spacing w:line="480" w:lineRule="exact"/>
        <w:ind w:firstLine="600" w:firstLineChars="200"/>
        <w:rPr>
          <w:rFonts w:hint="eastAsia" w:hAnsi="宋体"/>
          <w:sz w:val="30"/>
          <w:szCs w:val="30"/>
        </w:rPr>
      </w:pPr>
    </w:p>
    <w:p>
      <w:pPr>
        <w:pStyle w:val="9"/>
        <w:spacing w:line="480" w:lineRule="exact"/>
        <w:ind w:firstLine="600" w:firstLineChars="200"/>
        <w:rPr>
          <w:rFonts w:hint="eastAsia" w:hAnsi="宋体"/>
          <w:sz w:val="30"/>
          <w:szCs w:val="30"/>
        </w:rPr>
      </w:pPr>
    </w:p>
    <w:p>
      <w:pPr>
        <w:pStyle w:val="9"/>
        <w:spacing w:line="480" w:lineRule="exact"/>
        <w:ind w:firstLine="600" w:firstLineChars="200"/>
        <w:rPr>
          <w:rFonts w:hint="eastAsia" w:hAnsi="宋体"/>
          <w:sz w:val="30"/>
          <w:szCs w:val="30"/>
        </w:rPr>
      </w:pPr>
    </w:p>
    <w:p>
      <w:pPr>
        <w:pStyle w:val="9"/>
        <w:spacing w:line="480" w:lineRule="exact"/>
        <w:ind w:firstLine="600" w:firstLineChars="200"/>
        <w:rPr>
          <w:rFonts w:hint="eastAsia" w:hAnsi="宋体"/>
          <w:sz w:val="30"/>
          <w:szCs w:val="30"/>
        </w:rPr>
      </w:pPr>
    </w:p>
    <w:p>
      <w:pPr>
        <w:pStyle w:val="9"/>
        <w:spacing w:line="480" w:lineRule="exact"/>
        <w:ind w:firstLine="600" w:firstLineChars="200"/>
        <w:rPr>
          <w:rFonts w:hint="eastAsia" w:hAnsi="宋体"/>
          <w:sz w:val="30"/>
          <w:szCs w:val="30"/>
        </w:rPr>
      </w:pPr>
    </w:p>
    <w:p>
      <w:pPr>
        <w:pStyle w:val="9"/>
        <w:spacing w:line="480" w:lineRule="exact"/>
        <w:ind w:firstLine="600" w:firstLineChars="200"/>
        <w:rPr>
          <w:rFonts w:hint="eastAsia" w:hAnsi="宋体"/>
          <w:sz w:val="30"/>
          <w:szCs w:val="30"/>
        </w:rPr>
      </w:pPr>
    </w:p>
    <w:p>
      <w:pPr>
        <w:pStyle w:val="9"/>
        <w:spacing w:line="480" w:lineRule="exact"/>
        <w:ind w:firstLine="600" w:firstLineChars="200"/>
        <w:rPr>
          <w:rFonts w:hint="eastAsia" w:hAnsi="宋体"/>
          <w:sz w:val="30"/>
          <w:szCs w:val="30"/>
        </w:rPr>
      </w:pPr>
    </w:p>
    <w:p>
      <w:pPr>
        <w:pStyle w:val="9"/>
        <w:spacing w:line="480" w:lineRule="exact"/>
        <w:ind w:firstLine="600" w:firstLineChars="200"/>
        <w:rPr>
          <w:rFonts w:hint="eastAsia" w:hAnsi="宋体"/>
          <w:sz w:val="30"/>
          <w:szCs w:val="30"/>
        </w:rPr>
      </w:pPr>
    </w:p>
    <w:p>
      <w:pPr>
        <w:pStyle w:val="9"/>
        <w:spacing w:line="480" w:lineRule="exact"/>
        <w:ind w:firstLine="600" w:firstLineChars="200"/>
        <w:rPr>
          <w:rFonts w:hint="eastAsia" w:hAnsi="宋体"/>
          <w:sz w:val="30"/>
          <w:szCs w:val="30"/>
        </w:rPr>
      </w:pPr>
    </w:p>
    <w:p>
      <w:pPr>
        <w:pStyle w:val="9"/>
        <w:spacing w:line="480" w:lineRule="exact"/>
        <w:ind w:firstLine="600" w:firstLineChars="200"/>
        <w:rPr>
          <w:rFonts w:hint="eastAsia" w:hAnsi="宋体"/>
          <w:sz w:val="30"/>
          <w:szCs w:val="30"/>
        </w:rPr>
      </w:pPr>
      <w:r>
        <w:rPr>
          <w:rFonts w:hint="eastAsia" w:hAnsi="宋体"/>
          <w:sz w:val="30"/>
          <w:szCs w:val="30"/>
        </w:rPr>
        <w:t>附图1：</w:t>
      </w:r>
    </w:p>
    <w:p>
      <w:pPr>
        <w:spacing w:line="240" w:lineRule="auto"/>
        <w:ind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789295" cy="4052570"/>
            <wp:effectExtent l="0" t="0" r="1905" b="5080"/>
            <wp:docPr id="1" name="图片 1" descr="174831049086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1748310490868"/>
                    <pic:cNvPicPr>
                      <a:picLocks noChangeAspect="true"/>
                    </pic:cNvPicPr>
                  </pic:nvPicPr>
                  <pic:blipFill>
                    <a:blip r:embed="rId6"/>
                    <a:stretch>
                      <a:fillRect/>
                    </a:stretch>
                  </pic:blipFill>
                  <pic:spPr>
                    <a:xfrm>
                      <a:off x="0" y="0"/>
                      <a:ext cx="5789295" cy="4052570"/>
                    </a:xfrm>
                    <a:prstGeom prst="rect">
                      <a:avLst/>
                    </a:prstGeom>
                  </pic:spPr>
                </pic:pic>
              </a:graphicData>
            </a:graphic>
          </wp:inline>
        </w:drawing>
      </w:r>
    </w:p>
    <w:p>
      <w:pPr>
        <w:pStyle w:val="9"/>
        <w:spacing w:line="480" w:lineRule="exact"/>
        <w:ind w:firstLine="640" w:firstLineChars="200"/>
        <w:rPr>
          <w:rFonts w:hint="eastAsia" w:hAnsi="宋体" w:eastAsia="宋体"/>
          <w:sz w:val="30"/>
          <w:szCs w:val="30"/>
          <w:lang w:eastAsia="zh-CN"/>
        </w:rPr>
      </w:pPr>
      <w:r>
        <w:rPr>
          <w:rFonts w:hint="eastAsia" w:ascii="仿宋_GB2312" w:eastAsia="仿宋_GB2312"/>
          <w:sz w:val="32"/>
          <w:szCs w:val="32"/>
          <w:lang w:eastAsia="zh-CN"/>
        </w:rPr>
        <w:t>表一：</w:t>
      </w:r>
      <w:r>
        <w:rPr>
          <w:rFonts w:hint="eastAsia" w:hAnsi="宋体"/>
          <w:sz w:val="30"/>
          <w:szCs w:val="30"/>
        </w:rPr>
        <w:t>物业管理服务</w:t>
      </w:r>
      <w:r>
        <w:rPr>
          <w:rFonts w:hint="eastAsia" w:hAnsi="宋体"/>
          <w:sz w:val="30"/>
          <w:szCs w:val="30"/>
          <w:lang w:eastAsia="zh-CN"/>
        </w:rPr>
        <w:t>监督管理</w:t>
      </w:r>
      <w:r>
        <w:rPr>
          <w:rFonts w:hint="eastAsia" w:hAnsi="宋体"/>
          <w:sz w:val="30"/>
          <w:szCs w:val="30"/>
        </w:rPr>
        <w:t>考核</w:t>
      </w:r>
      <w:r>
        <w:rPr>
          <w:rFonts w:hint="eastAsia" w:hAnsi="宋体"/>
          <w:sz w:val="30"/>
          <w:szCs w:val="30"/>
          <w:lang w:eastAsia="zh-CN"/>
        </w:rPr>
        <w:t>表</w:t>
      </w:r>
    </w:p>
    <w:tbl>
      <w:tblPr>
        <w:tblStyle w:val="15"/>
        <w:tblW w:w="4996" w:type="pct"/>
        <w:tblInd w:w="0" w:type="dxa"/>
        <w:tblLayout w:type="fixed"/>
        <w:tblCellMar>
          <w:top w:w="0" w:type="dxa"/>
          <w:left w:w="108" w:type="dxa"/>
          <w:bottom w:w="0" w:type="dxa"/>
          <w:right w:w="108" w:type="dxa"/>
        </w:tblCellMar>
      </w:tblPr>
      <w:tblGrid>
        <w:gridCol w:w="697"/>
        <w:gridCol w:w="1176"/>
        <w:gridCol w:w="696"/>
        <w:gridCol w:w="457"/>
        <w:gridCol w:w="575"/>
        <w:gridCol w:w="457"/>
        <w:gridCol w:w="1625"/>
        <w:gridCol w:w="730"/>
        <w:gridCol w:w="698"/>
        <w:gridCol w:w="722"/>
        <w:gridCol w:w="720"/>
        <w:gridCol w:w="726"/>
      </w:tblGrid>
      <w:tr>
        <w:tblPrEx>
          <w:tblCellMar>
            <w:top w:w="0" w:type="dxa"/>
            <w:left w:w="108" w:type="dxa"/>
            <w:bottom w:w="0" w:type="dxa"/>
            <w:right w:w="108" w:type="dxa"/>
          </w:tblCellMar>
        </w:tblPrEx>
        <w:trPr>
          <w:trHeight w:val="300" w:hRule="atLeast"/>
        </w:trPr>
        <w:tc>
          <w:tcPr>
            <w:tcW w:w="5000" w:type="pct"/>
            <w:gridSpan w:val="12"/>
            <w:tcBorders>
              <w:top w:val="single" w:color="auto" w:sz="8" w:space="0"/>
              <w:left w:val="single" w:color="auto" w:sz="8" w:space="0"/>
              <w:bottom w:val="single" w:color="auto" w:sz="8" w:space="0"/>
              <w:right w:val="single" w:color="000000" w:sz="8" w:space="0"/>
            </w:tcBorders>
            <w:noWrap w:val="0"/>
            <w:vAlign w:val="center"/>
          </w:tcPr>
          <w:p>
            <w:pPr>
              <w:widowControl/>
              <w:jc w:val="left"/>
              <w:rPr>
                <w:rFonts w:hint="eastAsia" w:ascii="宋体" w:hAnsi="宋体" w:cs="宋体"/>
                <w:b/>
                <w:bCs/>
                <w:color w:val="000000"/>
                <w:kern w:val="0"/>
                <w:sz w:val="24"/>
                <w:szCs w:val="24"/>
              </w:rPr>
            </w:pPr>
            <w:r>
              <w:rPr>
                <w:rFonts w:hint="eastAsia" w:ascii="宋体" w:hAnsi="宋体" w:cs="宋体"/>
                <w:b/>
                <w:bCs/>
                <w:color w:val="000000"/>
                <w:kern w:val="0"/>
                <w:sz w:val="24"/>
                <w:szCs w:val="24"/>
              </w:rPr>
              <w:t>一、清洁服务（25分）</w:t>
            </w:r>
          </w:p>
        </w:tc>
      </w:tr>
      <w:tr>
        <w:tblPrEx>
          <w:tblCellMar>
            <w:top w:w="0" w:type="dxa"/>
            <w:left w:w="108" w:type="dxa"/>
            <w:bottom w:w="0" w:type="dxa"/>
            <w:right w:w="108" w:type="dxa"/>
          </w:tblCellMar>
        </w:tblPrEx>
        <w:trPr>
          <w:trHeight w:val="300" w:hRule="atLeast"/>
        </w:trPr>
        <w:tc>
          <w:tcPr>
            <w:tcW w:w="375" w:type="pct"/>
            <w:tcBorders>
              <w:top w:val="nil"/>
              <w:left w:val="single" w:color="auto" w:sz="8" w:space="0"/>
              <w:bottom w:val="nil"/>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区域</w:t>
            </w:r>
          </w:p>
        </w:tc>
        <w:tc>
          <w:tcPr>
            <w:tcW w:w="633" w:type="pct"/>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考核项目</w:t>
            </w:r>
          </w:p>
        </w:tc>
        <w:tc>
          <w:tcPr>
            <w:tcW w:w="1177" w:type="pct"/>
            <w:gridSpan w:val="4"/>
            <w:tcBorders>
              <w:top w:val="single" w:color="auto" w:sz="8" w:space="0"/>
              <w:left w:val="nil"/>
              <w:bottom w:val="single" w:color="auto" w:sz="8" w:space="0"/>
              <w:right w:val="single" w:color="000000"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定期作业次数</w:t>
            </w:r>
          </w:p>
        </w:tc>
        <w:tc>
          <w:tcPr>
            <w:tcW w:w="875" w:type="pct"/>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标准</w:t>
            </w:r>
          </w:p>
        </w:tc>
        <w:tc>
          <w:tcPr>
            <w:tcW w:w="393" w:type="pct"/>
            <w:vMerge w:val="restart"/>
            <w:tcBorders>
              <w:top w:val="nil"/>
              <w:left w:val="single" w:color="auto" w:sz="8" w:space="0"/>
              <w:right w:val="single" w:color="auto" w:sz="8" w:space="0"/>
            </w:tcBorders>
            <w:noWrap w:val="0"/>
            <w:vAlign w:val="center"/>
          </w:tcPr>
          <w:p>
            <w:pPr>
              <w:widowControl/>
              <w:jc w:val="left"/>
              <w:rPr>
                <w:rFonts w:hint="eastAsia" w:ascii="宋体" w:hAnsi="宋体" w:eastAsia="宋体" w:cs="宋体"/>
                <w:b/>
                <w:bCs/>
                <w:color w:val="000000"/>
                <w:kern w:val="0"/>
                <w:sz w:val="24"/>
                <w:szCs w:val="24"/>
                <w:lang w:val="en-US" w:eastAsia="zh-CN" w:bidi="ar-SA"/>
              </w:rPr>
            </w:pPr>
            <w:r>
              <w:rPr>
                <w:rFonts w:hint="eastAsia" w:ascii="宋体" w:hAnsi="宋体" w:cs="宋体"/>
                <w:b/>
                <w:bCs/>
                <w:color w:val="000000"/>
                <w:kern w:val="0"/>
                <w:sz w:val="24"/>
                <w:szCs w:val="24"/>
              </w:rPr>
              <w:t>考核方式</w:t>
            </w:r>
          </w:p>
        </w:tc>
        <w:tc>
          <w:tcPr>
            <w:tcW w:w="765" w:type="pct"/>
            <w:gridSpan w:val="2"/>
            <w:tcBorders>
              <w:top w:val="nil"/>
              <w:left w:val="single" w:color="auto" w:sz="8" w:space="0"/>
              <w:right w:val="single" w:color="auto" w:sz="8" w:space="0"/>
            </w:tcBorders>
            <w:noWrap w:val="0"/>
            <w:vAlign w:val="center"/>
          </w:tcPr>
          <w:p>
            <w:pPr>
              <w:widowControl/>
              <w:jc w:val="center"/>
              <w:rPr>
                <w:rFonts w:hint="default" w:ascii="宋体" w:hAnsi="宋体" w:eastAsia="宋体" w:cs="宋体"/>
                <w:b/>
                <w:bCs/>
                <w:color w:val="000000"/>
                <w:kern w:val="0"/>
                <w:sz w:val="24"/>
                <w:szCs w:val="24"/>
                <w:lang w:val="en-US" w:eastAsia="zh-CN" w:bidi="ar-SA"/>
              </w:rPr>
            </w:pPr>
            <w:r>
              <w:rPr>
                <w:rFonts w:hint="eastAsia" w:ascii="宋体" w:hAnsi="宋体" w:cs="宋体"/>
                <w:b/>
                <w:bCs/>
                <w:color w:val="000000"/>
                <w:kern w:val="0"/>
                <w:sz w:val="24"/>
                <w:szCs w:val="24"/>
                <w:lang w:eastAsia="zh-CN"/>
              </w:rPr>
              <w:t>检查情况</w:t>
            </w:r>
          </w:p>
        </w:tc>
        <w:tc>
          <w:tcPr>
            <w:tcW w:w="387" w:type="pct"/>
            <w:vMerge w:val="restart"/>
            <w:tcBorders>
              <w:top w:val="nil"/>
              <w:left w:val="single" w:color="auto" w:sz="8" w:space="0"/>
              <w:right w:val="single" w:color="auto" w:sz="8" w:space="0"/>
            </w:tcBorders>
            <w:noWrap w:val="0"/>
            <w:vAlign w:val="center"/>
          </w:tcPr>
          <w:p>
            <w:pPr>
              <w:widowControl/>
              <w:jc w:val="center"/>
              <w:rPr>
                <w:rFonts w:hint="eastAsia" w:ascii="宋体" w:hAnsi="宋体" w:eastAsia="宋体" w:cs="宋体"/>
                <w:b/>
                <w:bCs/>
                <w:color w:val="000000"/>
                <w:kern w:val="0"/>
                <w:sz w:val="24"/>
                <w:szCs w:val="24"/>
                <w:lang w:eastAsia="zh-CN"/>
              </w:rPr>
            </w:pPr>
            <w:r>
              <w:rPr>
                <w:rFonts w:hint="eastAsia" w:ascii="宋体" w:hAnsi="宋体" w:cs="宋体"/>
                <w:b/>
                <w:bCs/>
                <w:color w:val="000000"/>
                <w:kern w:val="0"/>
                <w:sz w:val="24"/>
                <w:szCs w:val="24"/>
                <w:lang w:eastAsia="zh-CN"/>
              </w:rPr>
              <w:t>整改情况</w:t>
            </w:r>
          </w:p>
        </w:tc>
        <w:tc>
          <w:tcPr>
            <w:tcW w:w="391" w:type="pct"/>
            <w:vMerge w:val="restart"/>
            <w:tcBorders>
              <w:top w:val="nil"/>
              <w:left w:val="single" w:color="auto" w:sz="8" w:space="0"/>
              <w:right w:val="single" w:color="auto" w:sz="8" w:space="0"/>
            </w:tcBorders>
            <w:noWrap w:val="0"/>
            <w:vAlign w:val="center"/>
          </w:tcPr>
          <w:p>
            <w:pPr>
              <w:widowControl/>
              <w:jc w:val="center"/>
              <w:rPr>
                <w:rFonts w:hint="eastAsia" w:ascii="宋体" w:hAnsi="宋体" w:eastAsia="宋体" w:cs="宋体"/>
                <w:b/>
                <w:bCs/>
                <w:color w:val="000000"/>
                <w:kern w:val="0"/>
                <w:sz w:val="24"/>
                <w:szCs w:val="24"/>
                <w:lang w:eastAsia="zh-CN"/>
              </w:rPr>
            </w:pPr>
            <w:r>
              <w:rPr>
                <w:rFonts w:hint="eastAsia" w:ascii="宋体" w:hAnsi="宋体" w:cs="宋体"/>
                <w:b/>
                <w:bCs/>
                <w:color w:val="000000"/>
                <w:kern w:val="0"/>
                <w:sz w:val="24"/>
                <w:szCs w:val="24"/>
                <w:lang w:eastAsia="zh-CN"/>
              </w:rPr>
              <w:t>备注</w:t>
            </w:r>
          </w:p>
        </w:tc>
      </w:tr>
      <w:tr>
        <w:tblPrEx>
          <w:tblCellMar>
            <w:top w:w="0" w:type="dxa"/>
            <w:left w:w="108" w:type="dxa"/>
            <w:bottom w:w="0" w:type="dxa"/>
            <w:right w:w="108" w:type="dxa"/>
          </w:tblCellMar>
        </w:tblPrEx>
        <w:trPr>
          <w:trHeight w:val="300" w:hRule="atLeast"/>
        </w:trPr>
        <w:tc>
          <w:tcPr>
            <w:tcW w:w="375" w:type="pct"/>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(分值)</w:t>
            </w:r>
          </w:p>
        </w:tc>
        <w:tc>
          <w:tcPr>
            <w:tcW w:w="63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75" w:type="pct"/>
            <w:tcBorders>
              <w:top w:val="nil"/>
              <w:left w:val="nil"/>
              <w:bottom w:val="single" w:color="auto" w:sz="4"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每日</w:t>
            </w:r>
          </w:p>
        </w:tc>
        <w:tc>
          <w:tcPr>
            <w:tcW w:w="246" w:type="pct"/>
            <w:tcBorders>
              <w:top w:val="nil"/>
              <w:left w:val="nil"/>
              <w:bottom w:val="single" w:color="auto" w:sz="4"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每周</w:t>
            </w:r>
          </w:p>
        </w:tc>
        <w:tc>
          <w:tcPr>
            <w:tcW w:w="309" w:type="pct"/>
            <w:tcBorders>
              <w:top w:val="nil"/>
              <w:left w:val="nil"/>
              <w:bottom w:val="single" w:color="auto" w:sz="4"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每月</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每季</w:t>
            </w:r>
          </w:p>
        </w:tc>
        <w:tc>
          <w:tcPr>
            <w:tcW w:w="8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93" w:type="pct"/>
            <w:vMerge w:val="continue"/>
            <w:tcBorders>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76" w:type="pct"/>
            <w:tcBorders>
              <w:left w:val="single" w:color="auto" w:sz="8" w:space="0"/>
              <w:bottom w:val="single" w:color="000000" w:sz="8" w:space="0"/>
              <w:right w:val="single" w:color="auto" w:sz="8" w:space="0"/>
            </w:tcBorders>
            <w:noWrap w:val="0"/>
            <w:vAlign w:val="center"/>
          </w:tcPr>
          <w:p>
            <w:pPr>
              <w:widowControl/>
              <w:numPr>
                <w:ilvl w:val="0"/>
                <w:numId w:val="0"/>
              </w:numPr>
              <w:jc w:val="left"/>
              <w:rPr>
                <w:rFonts w:hint="eastAsia" w:ascii="宋体" w:hAnsi="宋体" w:cs="宋体"/>
                <w:b w:val="0"/>
                <w:bCs w:val="0"/>
                <w:color w:val="000000"/>
                <w:kern w:val="0"/>
                <w:sz w:val="22"/>
                <w:szCs w:val="22"/>
              </w:rPr>
            </w:pPr>
            <w:r>
              <w:rPr>
                <w:rFonts w:hint="eastAsia" w:ascii="宋体" w:hAnsi="宋体" w:cs="宋体"/>
                <w:b/>
                <w:bCs/>
                <w:color w:val="000000"/>
                <w:kern w:val="0"/>
                <w:sz w:val="24"/>
                <w:szCs w:val="24"/>
                <w:lang w:eastAsia="zh-CN"/>
              </w:rPr>
              <w:t>发现问题</w:t>
            </w:r>
          </w:p>
        </w:tc>
        <w:tc>
          <w:tcPr>
            <w:tcW w:w="389" w:type="pct"/>
            <w:tcBorders>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b/>
                <w:bCs/>
                <w:color w:val="000000"/>
                <w:kern w:val="0"/>
                <w:sz w:val="24"/>
                <w:szCs w:val="24"/>
                <w:lang w:eastAsia="zh-CN"/>
              </w:rPr>
            </w:pPr>
            <w:r>
              <w:rPr>
                <w:rFonts w:hint="eastAsia" w:ascii="宋体" w:hAnsi="宋体" w:cs="宋体"/>
                <w:b/>
                <w:bCs/>
                <w:color w:val="000000"/>
                <w:kern w:val="0"/>
                <w:sz w:val="24"/>
                <w:szCs w:val="24"/>
                <w:lang w:eastAsia="zh-CN"/>
              </w:rPr>
              <w:t>扣分情况</w:t>
            </w:r>
          </w:p>
        </w:tc>
        <w:tc>
          <w:tcPr>
            <w:tcW w:w="387" w:type="pct"/>
            <w:vMerge w:val="continue"/>
            <w:tcBorders>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91" w:type="pct"/>
            <w:vMerge w:val="continue"/>
            <w:tcBorders>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r>
      <w:tr>
        <w:tblPrEx>
          <w:tblCellMar>
            <w:top w:w="0" w:type="dxa"/>
            <w:left w:w="108" w:type="dxa"/>
            <w:bottom w:w="0" w:type="dxa"/>
            <w:right w:w="108" w:type="dxa"/>
          </w:tblCellMar>
        </w:tblPrEx>
        <w:trPr>
          <w:trHeight w:val="300" w:hRule="atLeast"/>
        </w:trPr>
        <w:tc>
          <w:tcPr>
            <w:tcW w:w="375" w:type="pct"/>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楼层办公区域及通道、正门、楼顶卫生清洁（10分）</w:t>
            </w:r>
          </w:p>
        </w:tc>
        <w:tc>
          <w:tcPr>
            <w:tcW w:w="633" w:type="pct"/>
            <w:tcBorders>
              <w:top w:val="nil"/>
              <w:left w:val="single" w:color="auto" w:sz="8" w:space="0"/>
              <w:bottom w:val="single" w:color="000000" w:sz="8" w:space="0"/>
              <w:right w:val="single" w:color="auto" w:sz="4"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办公台椅、市民椅、石材台面清抹及杀菌消毒</w:t>
            </w:r>
          </w:p>
        </w:tc>
        <w:tc>
          <w:tcPr>
            <w:tcW w:w="375" w:type="pct"/>
            <w:tcBorders>
              <w:top w:val="single" w:color="auto" w:sz="4" w:space="0"/>
              <w:left w:val="single" w:color="auto" w:sz="4" w:space="0"/>
              <w:bottom w:val="single" w:color="auto" w:sz="4"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246" w:type="pct"/>
            <w:tcBorders>
              <w:top w:val="single" w:color="auto" w:sz="4" w:space="0"/>
              <w:left w:val="nil"/>
              <w:bottom w:val="single" w:color="auto" w:sz="4"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309" w:type="pct"/>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single" w:color="auto" w:sz="4" w:space="0"/>
              <w:bottom w:val="single" w:color="000000"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75" w:type="pct"/>
            <w:vMerge w:val="restart"/>
            <w:tcBorders>
              <w:top w:val="nil"/>
              <w:left w:val="single" w:color="auto" w:sz="8" w:space="0"/>
              <w:bottom w:val="single" w:color="000000" w:sz="8" w:space="0"/>
              <w:right w:val="single" w:color="auto" w:sz="8" w:space="0"/>
            </w:tcBorders>
            <w:noWrap w:val="0"/>
            <w:vAlign w:val="top"/>
          </w:tcPr>
          <w:p>
            <w:pPr>
              <w:keepNext w:val="0"/>
              <w:keepLines w:val="0"/>
              <w:pageBreakBefore w:val="0"/>
              <w:widowControl/>
              <w:numPr>
                <w:ilvl w:val="0"/>
                <w:numId w:val="29"/>
              </w:numPr>
              <w:kinsoku/>
              <w:wordWrap/>
              <w:overflowPunct/>
              <w:topLinePunct w:val="0"/>
              <w:autoSpaceDE/>
              <w:autoSpaceDN/>
              <w:bidi w:val="0"/>
              <w:adjustRightInd/>
              <w:snapToGrid/>
              <w:ind w:left="0" w:leftChars="0" w:firstLine="0" w:firstLineChars="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地面、墙壁无水渍、杂物，保持干爽有光泽，无蜘蛛网、灰尘、污迹、脚印；地面每日用稀释后的消毒水进行拖地；</w:t>
            </w:r>
          </w:p>
          <w:p>
            <w:pPr>
              <w:keepNext w:val="0"/>
              <w:keepLines w:val="0"/>
              <w:pageBreakBefore w:val="0"/>
              <w:widowControl/>
              <w:numPr>
                <w:ilvl w:val="0"/>
                <w:numId w:val="29"/>
              </w:numPr>
              <w:kinsoku/>
              <w:wordWrap/>
              <w:overflowPunct/>
              <w:topLinePunct w:val="0"/>
              <w:autoSpaceDE/>
              <w:autoSpaceDN/>
              <w:bidi w:val="0"/>
              <w:adjustRightInd/>
              <w:snapToGrid/>
              <w:ind w:left="0" w:leftChars="0" w:firstLine="0" w:firstLineChars="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天花板、灯具无污渍、蜘蛛网；</w:t>
            </w:r>
          </w:p>
          <w:p>
            <w:pPr>
              <w:keepNext w:val="0"/>
              <w:keepLines w:val="0"/>
              <w:pageBreakBefore w:val="0"/>
              <w:widowControl/>
              <w:numPr>
                <w:ilvl w:val="0"/>
                <w:numId w:val="29"/>
              </w:numPr>
              <w:kinsoku/>
              <w:wordWrap/>
              <w:overflowPunct/>
              <w:topLinePunct w:val="0"/>
              <w:autoSpaceDE/>
              <w:autoSpaceDN/>
              <w:bidi w:val="0"/>
              <w:adjustRightInd/>
              <w:snapToGrid/>
              <w:ind w:left="0" w:leftChars="0" w:firstLine="0" w:firstLineChars="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走道四周及踢脚线保持干净、无脏物；</w:t>
            </w:r>
          </w:p>
          <w:p>
            <w:pPr>
              <w:keepNext w:val="0"/>
              <w:keepLines w:val="0"/>
              <w:pageBreakBefore w:val="0"/>
              <w:widowControl/>
              <w:numPr>
                <w:ilvl w:val="0"/>
                <w:numId w:val="29"/>
              </w:numPr>
              <w:kinsoku/>
              <w:wordWrap/>
              <w:overflowPunct/>
              <w:topLinePunct w:val="0"/>
              <w:autoSpaceDE/>
              <w:autoSpaceDN/>
              <w:bidi w:val="0"/>
              <w:adjustRightInd/>
              <w:snapToGrid/>
              <w:ind w:left="0" w:leftChars="0" w:firstLine="0" w:firstLineChars="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楼梯及扶手无沙尘、杂物、污渍，有光泽，以手触摸扶手无明显尘痕；</w:t>
            </w:r>
          </w:p>
          <w:p>
            <w:pPr>
              <w:keepNext w:val="0"/>
              <w:keepLines w:val="0"/>
              <w:pageBreakBefore w:val="0"/>
              <w:widowControl/>
              <w:numPr>
                <w:ilvl w:val="0"/>
                <w:numId w:val="29"/>
              </w:numPr>
              <w:kinsoku/>
              <w:wordWrap/>
              <w:overflowPunct/>
              <w:topLinePunct w:val="0"/>
              <w:autoSpaceDE/>
              <w:autoSpaceDN/>
              <w:bidi w:val="0"/>
              <w:adjustRightInd/>
              <w:snapToGrid/>
              <w:ind w:left="0" w:leftChars="0" w:firstLine="0" w:firstLineChars="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玻璃、门窗透明、洁净、无水、污渍；</w:t>
            </w:r>
          </w:p>
          <w:p>
            <w:pPr>
              <w:keepNext w:val="0"/>
              <w:keepLines w:val="0"/>
              <w:pageBreakBefore w:val="0"/>
              <w:widowControl/>
              <w:numPr>
                <w:ilvl w:val="0"/>
                <w:numId w:val="29"/>
              </w:numPr>
              <w:kinsoku/>
              <w:wordWrap/>
              <w:overflowPunct/>
              <w:topLinePunct w:val="0"/>
              <w:autoSpaceDE/>
              <w:autoSpaceDN/>
              <w:bidi w:val="0"/>
              <w:adjustRightInd/>
              <w:snapToGrid/>
              <w:ind w:left="0" w:leftChars="0" w:firstLine="0" w:firstLineChars="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桌椅摆放整齐无灰尘、无垃圾杂物。石材台面无污渍，有光泽；窗口前台石台面、办公椅、市民椅每周用稀释后的消毒水清抹；</w:t>
            </w:r>
          </w:p>
          <w:p>
            <w:pPr>
              <w:keepNext w:val="0"/>
              <w:keepLines w:val="0"/>
              <w:pageBreakBefore w:val="0"/>
              <w:widowControl/>
              <w:numPr>
                <w:ilvl w:val="0"/>
                <w:numId w:val="29"/>
              </w:numPr>
              <w:kinsoku/>
              <w:wordWrap/>
              <w:overflowPunct/>
              <w:topLinePunct w:val="0"/>
              <w:autoSpaceDE/>
              <w:autoSpaceDN/>
              <w:bidi w:val="0"/>
              <w:adjustRightInd/>
              <w:snapToGrid/>
              <w:ind w:left="0" w:leftChars="0" w:firstLine="0" w:firstLineChars="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会议室每次会后清洁一次，茶杯无污渍；</w:t>
            </w:r>
          </w:p>
          <w:p>
            <w:pPr>
              <w:keepNext w:val="0"/>
              <w:keepLines w:val="0"/>
              <w:pageBreakBefore w:val="0"/>
              <w:widowControl/>
              <w:numPr>
                <w:ilvl w:val="0"/>
                <w:numId w:val="29"/>
              </w:numPr>
              <w:kinsoku/>
              <w:wordWrap/>
              <w:overflowPunct/>
              <w:topLinePunct w:val="0"/>
              <w:autoSpaceDE/>
              <w:autoSpaceDN/>
              <w:bidi w:val="0"/>
              <w:adjustRightInd/>
              <w:snapToGrid/>
              <w:ind w:left="0" w:leftChars="0" w:firstLine="0" w:firstLineChars="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垃圾桶放置整齐、套上垃圾袋，外表干净，四周无散落垃圾，无异味；垃圾集中送环卫站处理；</w:t>
            </w:r>
          </w:p>
          <w:p>
            <w:pPr>
              <w:keepNext w:val="0"/>
              <w:keepLines w:val="0"/>
              <w:pageBreakBefore w:val="0"/>
              <w:widowControl/>
              <w:numPr>
                <w:ilvl w:val="0"/>
                <w:numId w:val="29"/>
              </w:numPr>
              <w:kinsoku/>
              <w:wordWrap/>
              <w:overflowPunct/>
              <w:topLinePunct w:val="0"/>
              <w:autoSpaceDE/>
              <w:autoSpaceDN/>
              <w:bidi w:val="0"/>
              <w:adjustRightInd/>
              <w:snapToGrid/>
              <w:ind w:left="0" w:leftChars="0" w:firstLine="0" w:firstLineChars="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lang w:eastAsia="zh-CN"/>
              </w:rPr>
              <w:t>洁具、垃圾收集容器随用随清洁，运输工具每天清洗</w:t>
            </w:r>
            <w:r>
              <w:rPr>
                <w:rFonts w:hint="eastAsia" w:ascii="宋体" w:hAnsi="宋体" w:cs="宋体"/>
                <w:color w:val="000000"/>
                <w:kern w:val="0"/>
                <w:sz w:val="24"/>
                <w:szCs w:val="24"/>
                <w:lang w:val="en-US" w:eastAsia="zh-CN"/>
              </w:rPr>
              <w:t>1次。容器和工具完好率90%以上；</w:t>
            </w:r>
          </w:p>
          <w:p>
            <w:pPr>
              <w:keepNext w:val="0"/>
              <w:keepLines w:val="0"/>
              <w:pageBreakBefore w:val="0"/>
              <w:widowControl/>
              <w:numPr>
                <w:ilvl w:val="0"/>
                <w:numId w:val="29"/>
              </w:numPr>
              <w:kinsoku/>
              <w:wordWrap/>
              <w:overflowPunct/>
              <w:topLinePunct w:val="0"/>
              <w:autoSpaceDE/>
              <w:autoSpaceDN/>
              <w:bidi w:val="0"/>
              <w:adjustRightInd/>
              <w:snapToGrid/>
              <w:ind w:left="0" w:leftChars="0" w:firstLine="0" w:firstLineChars="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文件柜、电脑设备、挂画、装饰、标识牌、宣传栏（架）、门框、隔板、通风口、灯具、消防设备等保持干净、无灰尘</w:t>
            </w:r>
            <w:r>
              <w:rPr>
                <w:rFonts w:hint="eastAsia" w:ascii="宋体" w:hAnsi="宋体" w:cs="宋体"/>
                <w:color w:val="000000"/>
                <w:kern w:val="0"/>
                <w:sz w:val="24"/>
                <w:szCs w:val="24"/>
                <w:lang w:eastAsia="zh-CN"/>
              </w:rPr>
              <w:t>；</w:t>
            </w:r>
          </w:p>
          <w:p>
            <w:pPr>
              <w:keepNext w:val="0"/>
              <w:keepLines w:val="0"/>
              <w:pageBreakBefore w:val="0"/>
              <w:widowControl/>
              <w:numPr>
                <w:ilvl w:val="0"/>
                <w:numId w:val="29"/>
              </w:numPr>
              <w:kinsoku/>
              <w:wordWrap/>
              <w:overflowPunct/>
              <w:topLinePunct w:val="0"/>
              <w:autoSpaceDE/>
              <w:autoSpaceDN/>
              <w:bidi w:val="0"/>
              <w:adjustRightInd/>
              <w:snapToGrid/>
              <w:ind w:left="0" w:leftChars="0" w:firstLine="0" w:firstLineChars="0"/>
              <w:jc w:val="left"/>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发现杂物、废弃物应在1小时内清理；</w:t>
            </w:r>
          </w:p>
          <w:p>
            <w:pPr>
              <w:keepNext w:val="0"/>
              <w:keepLines w:val="0"/>
              <w:pageBreakBefore w:val="0"/>
              <w:widowControl/>
              <w:numPr>
                <w:ilvl w:val="0"/>
                <w:numId w:val="29"/>
              </w:numPr>
              <w:kinsoku/>
              <w:wordWrap/>
              <w:overflowPunct/>
              <w:topLinePunct w:val="0"/>
              <w:autoSpaceDE/>
              <w:autoSpaceDN/>
              <w:bidi w:val="0"/>
              <w:adjustRightInd/>
              <w:snapToGrid/>
              <w:ind w:left="0" w:leftChars="0" w:firstLine="0" w:firstLineChars="0"/>
              <w:jc w:val="left"/>
              <w:textAlignment w:val="auto"/>
              <w:rPr>
                <w:rFonts w:hint="default" w:ascii="宋体" w:hAnsi="宋体" w:cs="宋体"/>
                <w:color w:val="000000"/>
                <w:kern w:val="0"/>
                <w:sz w:val="24"/>
                <w:szCs w:val="24"/>
                <w:lang w:val="en-US" w:eastAsia="zh-CN"/>
              </w:rPr>
            </w:pPr>
            <w:r>
              <w:rPr>
                <w:rFonts w:hint="eastAsia" w:ascii="宋体" w:hAnsi="宋体" w:cs="宋体"/>
                <w:color w:val="000000"/>
                <w:kern w:val="0"/>
                <w:sz w:val="22"/>
                <w:lang w:val="en-US" w:eastAsia="zh-CN"/>
              </w:rPr>
              <w:t>每年4-11月的灭四害消杀工作不少于每月2次，其他月份不少于每月1次。</w:t>
            </w:r>
          </w:p>
        </w:tc>
        <w:tc>
          <w:tcPr>
            <w:tcW w:w="393" w:type="pct"/>
            <w:vMerge w:val="restart"/>
            <w:tcBorders>
              <w:top w:val="nil"/>
              <w:left w:val="single" w:color="auto" w:sz="8" w:space="0"/>
              <w:right w:val="single" w:color="auto" w:sz="8" w:space="0"/>
            </w:tcBorders>
            <w:noWrap w:val="0"/>
            <w:vAlign w:val="top"/>
          </w:tcPr>
          <w:p>
            <w:pPr>
              <w:widowControl/>
              <w:numPr>
                <w:ilvl w:val="-1"/>
                <w:numId w:val="0"/>
              </w:numPr>
              <w:ind w:firstLine="0"/>
              <w:jc w:val="left"/>
              <w:rPr>
                <w:rFonts w:hint="eastAsia"/>
                <w:lang w:val="en-US" w:eastAsia="zh-CN"/>
              </w:rPr>
            </w:pPr>
            <w:r>
              <w:rPr>
                <w:rFonts w:hint="eastAsia" w:ascii="宋体" w:hAnsi="宋体" w:cs="宋体"/>
                <w:color w:val="000000"/>
                <w:kern w:val="0"/>
                <w:sz w:val="24"/>
                <w:szCs w:val="24"/>
              </w:rPr>
              <w:t>每月不定期抽查一次，并查看工作记录，每发现一项不达标扣0.5分</w:t>
            </w:r>
          </w:p>
        </w:tc>
        <w:tc>
          <w:tcPr>
            <w:tcW w:w="376" w:type="pct"/>
            <w:tcBorders>
              <w:top w:val="nil"/>
              <w:left w:val="single" w:color="auto" w:sz="8" w:space="0"/>
              <w:bottom w:val="single" w:color="000000" w:sz="8" w:space="0"/>
              <w:right w:val="single" w:color="auto" w:sz="8" w:space="0"/>
            </w:tcBorders>
            <w:noWrap w:val="0"/>
            <w:vAlign w:val="top"/>
          </w:tcPr>
          <w:p>
            <w:pPr>
              <w:widowControl/>
              <w:numPr>
                <w:ilvl w:val="-1"/>
                <w:numId w:val="0"/>
              </w:numPr>
              <w:jc w:val="left"/>
              <w:rPr>
                <w:rFonts w:hint="default" w:ascii="宋体" w:hAnsi="宋体" w:cs="宋体"/>
                <w:color w:val="000000"/>
                <w:kern w:val="0"/>
                <w:sz w:val="22"/>
                <w:lang w:val="en-US" w:eastAsia="zh-CN"/>
              </w:rPr>
            </w:pPr>
          </w:p>
        </w:tc>
        <w:tc>
          <w:tcPr>
            <w:tcW w:w="389" w:type="pct"/>
            <w:tcBorders>
              <w:top w:val="nil"/>
              <w:left w:val="single" w:color="auto" w:sz="8" w:space="0"/>
              <w:bottom w:val="single" w:color="000000" w:sz="8" w:space="0"/>
              <w:right w:val="single" w:color="auto" w:sz="8" w:space="0"/>
            </w:tcBorders>
            <w:noWrap w:val="0"/>
            <w:vAlign w:val="top"/>
          </w:tcPr>
          <w:p>
            <w:pPr>
              <w:widowControl/>
              <w:numPr>
                <w:ilvl w:val="-1"/>
                <w:numId w:val="0"/>
              </w:numPr>
              <w:jc w:val="left"/>
              <w:rPr>
                <w:rFonts w:hint="eastAsia" w:ascii="宋体" w:hAnsi="宋体" w:cs="宋体"/>
                <w:color w:val="000000"/>
                <w:kern w:val="0"/>
                <w:sz w:val="22"/>
                <w:lang w:val="en-US" w:eastAsia="zh-CN"/>
              </w:rPr>
            </w:pPr>
          </w:p>
        </w:tc>
        <w:tc>
          <w:tcPr>
            <w:tcW w:w="387" w:type="pct"/>
            <w:tcBorders>
              <w:top w:val="nil"/>
              <w:left w:val="single" w:color="auto" w:sz="8" w:space="0"/>
              <w:bottom w:val="single" w:color="000000" w:sz="8" w:space="0"/>
              <w:right w:val="single" w:color="auto" w:sz="8" w:space="0"/>
            </w:tcBorders>
            <w:noWrap w:val="0"/>
            <w:vAlign w:val="top"/>
          </w:tcPr>
          <w:p>
            <w:pPr>
              <w:widowControl/>
              <w:numPr>
                <w:ilvl w:val="-1"/>
                <w:numId w:val="0"/>
              </w:numPr>
              <w:jc w:val="left"/>
              <w:rPr>
                <w:rFonts w:hint="eastAsia" w:ascii="宋体" w:hAnsi="宋体" w:cs="宋体"/>
                <w:color w:val="000000"/>
                <w:kern w:val="0"/>
                <w:sz w:val="22"/>
                <w:lang w:val="en-US" w:eastAsia="zh-CN"/>
              </w:rPr>
            </w:pPr>
          </w:p>
        </w:tc>
        <w:tc>
          <w:tcPr>
            <w:tcW w:w="391" w:type="pct"/>
            <w:tcBorders>
              <w:top w:val="nil"/>
              <w:left w:val="single" w:color="auto" w:sz="8" w:space="0"/>
              <w:bottom w:val="single" w:color="000000" w:sz="8" w:space="0"/>
              <w:right w:val="single" w:color="auto" w:sz="8" w:space="0"/>
            </w:tcBorders>
            <w:noWrap w:val="0"/>
            <w:vAlign w:val="top"/>
          </w:tcPr>
          <w:p>
            <w:pPr>
              <w:widowControl/>
              <w:numPr>
                <w:ilvl w:val="-1"/>
                <w:numId w:val="0"/>
              </w:numPr>
              <w:jc w:val="left"/>
              <w:rPr>
                <w:rFonts w:hint="eastAsia" w:ascii="宋体" w:hAnsi="宋体" w:cs="宋体"/>
                <w:color w:val="000000"/>
                <w:kern w:val="0"/>
                <w:sz w:val="22"/>
                <w:lang w:val="en-US" w:eastAsia="zh-CN"/>
              </w:rPr>
            </w:pPr>
          </w:p>
        </w:tc>
      </w:tr>
      <w:tr>
        <w:tblPrEx>
          <w:tblCellMar>
            <w:top w:w="0" w:type="dxa"/>
            <w:left w:w="108" w:type="dxa"/>
            <w:bottom w:w="0" w:type="dxa"/>
            <w:right w:w="108" w:type="dxa"/>
          </w:tblCellMar>
        </w:tblPrEx>
        <w:trPr>
          <w:trHeight w:val="555" w:hRule="atLeast"/>
        </w:trPr>
        <w:tc>
          <w:tcPr>
            <w:tcW w:w="3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633" w:type="pct"/>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石材台面除渍、保养</w:t>
            </w:r>
          </w:p>
        </w:tc>
        <w:tc>
          <w:tcPr>
            <w:tcW w:w="375" w:type="pct"/>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8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76"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9"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7"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1"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55" w:hRule="atLeast"/>
        </w:trPr>
        <w:tc>
          <w:tcPr>
            <w:tcW w:w="3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633" w:type="pct"/>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沙发保养、电脑设备清抹</w:t>
            </w:r>
          </w:p>
        </w:tc>
        <w:tc>
          <w:tcPr>
            <w:tcW w:w="375"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309"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76"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9"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7"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1"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55" w:hRule="atLeast"/>
        </w:trPr>
        <w:tc>
          <w:tcPr>
            <w:tcW w:w="3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633" w:type="pct"/>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文件柜清抹</w:t>
            </w:r>
          </w:p>
        </w:tc>
        <w:tc>
          <w:tcPr>
            <w:tcW w:w="375"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76"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9"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7"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1"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55" w:hRule="atLeast"/>
        </w:trPr>
        <w:tc>
          <w:tcPr>
            <w:tcW w:w="3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633" w:type="pct"/>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lang w:val="en-US" w:eastAsia="zh-CN"/>
              </w:rPr>
              <w:t>会议室</w:t>
            </w:r>
            <w:r>
              <w:rPr>
                <w:rFonts w:hint="eastAsia" w:ascii="宋体" w:hAnsi="宋体" w:cs="宋体"/>
                <w:color w:val="000000"/>
                <w:kern w:val="0"/>
                <w:sz w:val="24"/>
                <w:szCs w:val="24"/>
              </w:rPr>
              <w:t>茶杯清洗</w:t>
            </w:r>
          </w:p>
        </w:tc>
        <w:tc>
          <w:tcPr>
            <w:tcW w:w="375"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有需要时</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76"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9"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7"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1"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55" w:hRule="atLeast"/>
        </w:trPr>
        <w:tc>
          <w:tcPr>
            <w:tcW w:w="3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633" w:type="pct"/>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除四害消杀（灭蚊、鼠）</w:t>
            </w:r>
          </w:p>
        </w:tc>
        <w:tc>
          <w:tcPr>
            <w:tcW w:w="375"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次</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76"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9"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7"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1"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55" w:hRule="atLeast"/>
        </w:trPr>
        <w:tc>
          <w:tcPr>
            <w:tcW w:w="3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633" w:type="pct"/>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地面清抹（消毒1次）</w:t>
            </w:r>
          </w:p>
        </w:tc>
        <w:tc>
          <w:tcPr>
            <w:tcW w:w="375"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2次</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76"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9"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7"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1"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55" w:hRule="atLeast"/>
        </w:trPr>
        <w:tc>
          <w:tcPr>
            <w:tcW w:w="3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633" w:type="pct"/>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天花、墙面、挂画</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窗帘</w:t>
            </w:r>
            <w:r>
              <w:rPr>
                <w:rFonts w:hint="eastAsia" w:ascii="宋体" w:hAnsi="宋体" w:cs="宋体"/>
                <w:color w:val="000000"/>
                <w:kern w:val="0"/>
                <w:sz w:val="24"/>
                <w:szCs w:val="24"/>
              </w:rPr>
              <w:t>除尘</w:t>
            </w:r>
          </w:p>
        </w:tc>
        <w:tc>
          <w:tcPr>
            <w:tcW w:w="375"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76"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9"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7"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1"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55" w:hRule="atLeast"/>
        </w:trPr>
        <w:tc>
          <w:tcPr>
            <w:tcW w:w="3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633" w:type="pct"/>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垃圾处理</w:t>
            </w:r>
          </w:p>
        </w:tc>
        <w:tc>
          <w:tcPr>
            <w:tcW w:w="375"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2次</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76"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9"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7"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1"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55" w:hRule="atLeast"/>
        </w:trPr>
        <w:tc>
          <w:tcPr>
            <w:tcW w:w="3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633" w:type="pct"/>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烟灰缸、垃圾桶消毒处理</w:t>
            </w:r>
          </w:p>
        </w:tc>
        <w:tc>
          <w:tcPr>
            <w:tcW w:w="375"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309"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76"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9"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7"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1"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750" w:hRule="atLeast"/>
        </w:trPr>
        <w:tc>
          <w:tcPr>
            <w:tcW w:w="3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633" w:type="pct"/>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垃圾桶、花槽、花盘清理擦净，不锈钢保养</w:t>
            </w:r>
          </w:p>
        </w:tc>
        <w:tc>
          <w:tcPr>
            <w:tcW w:w="375"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76"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9"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7"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1"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55" w:hRule="atLeast"/>
        </w:trPr>
        <w:tc>
          <w:tcPr>
            <w:tcW w:w="3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633" w:type="pct"/>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lang w:val="en-US" w:eastAsia="zh-CN"/>
              </w:rPr>
              <w:t>消防设备表面清洁</w:t>
            </w:r>
          </w:p>
        </w:tc>
        <w:tc>
          <w:tcPr>
            <w:tcW w:w="375"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76"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9"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7"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1"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55" w:hRule="atLeast"/>
        </w:trPr>
        <w:tc>
          <w:tcPr>
            <w:tcW w:w="3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633" w:type="pct"/>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门窗、隔板、玻璃清抹</w:t>
            </w:r>
          </w:p>
        </w:tc>
        <w:tc>
          <w:tcPr>
            <w:tcW w:w="375"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309"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76"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9"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7"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1"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705" w:hRule="atLeast"/>
        </w:trPr>
        <w:tc>
          <w:tcPr>
            <w:tcW w:w="3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633" w:type="pct"/>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装饰、标识牌、宣传栏（架）、消防设备清抹</w:t>
            </w:r>
          </w:p>
        </w:tc>
        <w:tc>
          <w:tcPr>
            <w:tcW w:w="375"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309"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76"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9"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7"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1"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55" w:hRule="atLeast"/>
        </w:trPr>
        <w:tc>
          <w:tcPr>
            <w:tcW w:w="3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633" w:type="pct"/>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开关、照明灯具擦拭</w:t>
            </w:r>
          </w:p>
        </w:tc>
        <w:tc>
          <w:tcPr>
            <w:tcW w:w="375"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309"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76"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9"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7"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1"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55" w:hRule="atLeast"/>
        </w:trPr>
        <w:tc>
          <w:tcPr>
            <w:tcW w:w="3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633" w:type="pct"/>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照明灯罩、灯箱清洁</w:t>
            </w:r>
          </w:p>
        </w:tc>
        <w:tc>
          <w:tcPr>
            <w:tcW w:w="375"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309"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76"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9"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7"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1"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55" w:hRule="atLeast"/>
        </w:trPr>
        <w:tc>
          <w:tcPr>
            <w:tcW w:w="3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633" w:type="pct"/>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地垫、地毯洗净</w:t>
            </w:r>
          </w:p>
        </w:tc>
        <w:tc>
          <w:tcPr>
            <w:tcW w:w="375"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309"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76"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9"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7"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1"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55" w:hRule="atLeast"/>
        </w:trPr>
        <w:tc>
          <w:tcPr>
            <w:tcW w:w="3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633" w:type="pct"/>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外墙铝板、玻璃幕墙清洗</w:t>
            </w:r>
          </w:p>
        </w:tc>
        <w:tc>
          <w:tcPr>
            <w:tcW w:w="375"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8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76"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9"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7"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1"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55" w:hRule="atLeast"/>
        </w:trPr>
        <w:tc>
          <w:tcPr>
            <w:tcW w:w="3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633" w:type="pct"/>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污渍、手印处理</w:t>
            </w:r>
          </w:p>
        </w:tc>
        <w:tc>
          <w:tcPr>
            <w:tcW w:w="375"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76"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9"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7"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1"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55" w:hRule="atLeast"/>
        </w:trPr>
        <w:tc>
          <w:tcPr>
            <w:tcW w:w="3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633" w:type="pct"/>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走廊过道地面清抹</w:t>
            </w:r>
          </w:p>
        </w:tc>
        <w:tc>
          <w:tcPr>
            <w:tcW w:w="375"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数次</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76"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9"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7"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1"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55" w:hRule="atLeast"/>
        </w:trPr>
        <w:tc>
          <w:tcPr>
            <w:tcW w:w="3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633" w:type="pct"/>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入口大门玻璃清洁</w:t>
            </w:r>
          </w:p>
        </w:tc>
        <w:tc>
          <w:tcPr>
            <w:tcW w:w="375"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2次</w:t>
            </w:r>
          </w:p>
        </w:tc>
        <w:tc>
          <w:tcPr>
            <w:tcW w:w="309"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76"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9"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7"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1"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55" w:hRule="atLeast"/>
        </w:trPr>
        <w:tc>
          <w:tcPr>
            <w:tcW w:w="3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633" w:type="pct"/>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楼顶天面杂草、淤泥清运</w:t>
            </w:r>
          </w:p>
        </w:tc>
        <w:tc>
          <w:tcPr>
            <w:tcW w:w="375"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76"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9"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7"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1"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55" w:hRule="atLeast"/>
        </w:trPr>
        <w:tc>
          <w:tcPr>
            <w:tcW w:w="3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633" w:type="pct"/>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三楼露台</w:t>
            </w:r>
          </w:p>
        </w:tc>
        <w:tc>
          <w:tcPr>
            <w:tcW w:w="375"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76"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9"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7"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1"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55" w:hRule="atLeast"/>
        </w:trPr>
        <w:tc>
          <w:tcPr>
            <w:tcW w:w="3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633" w:type="pct"/>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正门花岗石地面打磨冲洗</w:t>
            </w:r>
          </w:p>
        </w:tc>
        <w:tc>
          <w:tcPr>
            <w:tcW w:w="375"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76"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9"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7"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1"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70" w:hRule="atLeast"/>
        </w:trPr>
        <w:tc>
          <w:tcPr>
            <w:tcW w:w="375" w:type="pct"/>
            <w:vMerge w:val="restar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洗手间</w:t>
            </w:r>
            <w:r>
              <w:rPr>
                <w:rFonts w:hint="eastAsia" w:ascii="宋体" w:hAnsi="宋体" w:cs="宋体"/>
                <w:b/>
                <w:bCs/>
                <w:color w:val="000000"/>
                <w:kern w:val="0"/>
                <w:sz w:val="24"/>
                <w:szCs w:val="24"/>
              </w:rPr>
              <w:br w:type="textWrapping"/>
            </w:r>
            <w:r>
              <w:rPr>
                <w:rFonts w:hint="eastAsia" w:ascii="宋体" w:hAnsi="宋体" w:cs="宋体"/>
                <w:b/>
                <w:bCs/>
                <w:color w:val="000000"/>
                <w:kern w:val="0"/>
                <w:sz w:val="24"/>
                <w:szCs w:val="24"/>
              </w:rPr>
              <w:t>（8分）</w:t>
            </w:r>
          </w:p>
        </w:tc>
        <w:tc>
          <w:tcPr>
            <w:tcW w:w="633" w:type="pct"/>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地面清扫、拖干</w:t>
            </w:r>
          </w:p>
        </w:tc>
        <w:tc>
          <w:tcPr>
            <w:tcW w:w="375"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数次</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75" w:type="pct"/>
            <w:vMerge w:val="restart"/>
            <w:tcBorders>
              <w:top w:val="nil"/>
              <w:left w:val="single" w:color="auto" w:sz="8" w:space="0"/>
              <w:bottom w:val="single" w:color="000000" w:sz="8" w:space="0"/>
              <w:right w:val="single" w:color="auto" w:sz="8" w:space="0"/>
            </w:tcBorders>
            <w:noWrap w:val="0"/>
            <w:vAlign w:val="top"/>
          </w:tcPr>
          <w:p>
            <w:pPr>
              <w:keepNext w:val="0"/>
              <w:keepLines w:val="0"/>
              <w:pageBreakBefore w:val="0"/>
              <w:widowControl/>
              <w:numPr>
                <w:ilvl w:val="0"/>
                <w:numId w:val="30"/>
              </w:numPr>
              <w:kinsoku/>
              <w:wordWrap/>
              <w:overflowPunct/>
              <w:topLinePunct w:val="0"/>
              <w:autoSpaceDE/>
              <w:autoSpaceDN/>
              <w:bidi w:val="0"/>
              <w:adjustRightInd/>
              <w:snapToGrid/>
              <w:ind w:left="0" w:leftChars="0" w:firstLine="0" w:firstLineChars="0"/>
              <w:jc w:val="left"/>
              <w:textAlignment w:val="auto"/>
              <w:rPr>
                <w:rFonts w:ascii="宋体" w:hAnsi="宋体" w:cs="宋体"/>
                <w:color w:val="000000"/>
                <w:kern w:val="0"/>
                <w:sz w:val="22"/>
              </w:rPr>
            </w:pPr>
            <w:r>
              <w:rPr>
                <w:rFonts w:hint="eastAsia" w:ascii="宋体" w:hAnsi="宋体" w:cs="宋体"/>
                <w:color w:val="000000"/>
                <w:kern w:val="0"/>
                <w:sz w:val="22"/>
              </w:rPr>
              <w:t>办公期间四楼各卫生间每隔25分钟保洁一次；</w:t>
            </w:r>
          </w:p>
          <w:p>
            <w:pPr>
              <w:keepNext w:val="0"/>
              <w:keepLines w:val="0"/>
              <w:pageBreakBefore w:val="0"/>
              <w:widowControl/>
              <w:numPr>
                <w:ilvl w:val="0"/>
                <w:numId w:val="30"/>
              </w:numPr>
              <w:kinsoku/>
              <w:wordWrap/>
              <w:overflowPunct/>
              <w:topLinePunct w:val="0"/>
              <w:autoSpaceDE/>
              <w:autoSpaceDN/>
              <w:bidi w:val="0"/>
              <w:adjustRightInd/>
              <w:snapToGrid/>
              <w:ind w:left="0" w:leftChars="0" w:firstLine="0" w:firstLineChars="0"/>
              <w:jc w:val="left"/>
              <w:textAlignment w:val="auto"/>
              <w:rPr>
                <w:rFonts w:ascii="宋体" w:hAnsi="宋体" w:cs="宋体"/>
                <w:color w:val="000000"/>
                <w:kern w:val="0"/>
                <w:sz w:val="22"/>
              </w:rPr>
            </w:pPr>
            <w:r>
              <w:rPr>
                <w:rFonts w:hint="eastAsia" w:ascii="宋体" w:hAnsi="宋体" w:cs="宋体"/>
                <w:color w:val="000000"/>
                <w:kern w:val="0"/>
                <w:sz w:val="22"/>
              </w:rPr>
              <w:t>地面、墙壁无水渍、杂物，保持干爽有光泽，无蜘蛛网、灰尘、污迹、脚印；洗手盘无杂物，无水迹、无头发；便器清洁，无异味；</w:t>
            </w:r>
          </w:p>
          <w:p>
            <w:pPr>
              <w:keepNext w:val="0"/>
              <w:keepLines w:val="0"/>
              <w:pageBreakBefore w:val="0"/>
              <w:widowControl/>
              <w:numPr>
                <w:ilvl w:val="0"/>
                <w:numId w:val="30"/>
              </w:numPr>
              <w:kinsoku/>
              <w:wordWrap/>
              <w:overflowPunct/>
              <w:topLinePunct w:val="0"/>
              <w:autoSpaceDE/>
              <w:autoSpaceDN/>
              <w:bidi w:val="0"/>
              <w:adjustRightInd/>
              <w:snapToGrid/>
              <w:ind w:left="0" w:leftChars="0" w:firstLine="0" w:firstLineChars="0"/>
              <w:jc w:val="left"/>
              <w:textAlignment w:val="auto"/>
              <w:rPr>
                <w:rFonts w:ascii="宋体" w:hAnsi="宋体" w:cs="宋体"/>
                <w:color w:val="000000"/>
                <w:kern w:val="0"/>
                <w:sz w:val="22"/>
              </w:rPr>
            </w:pPr>
            <w:r>
              <w:rPr>
                <w:rFonts w:hint="eastAsia" w:ascii="宋体" w:hAnsi="宋体" w:cs="宋体"/>
                <w:color w:val="000000"/>
                <w:kern w:val="0"/>
                <w:sz w:val="22"/>
              </w:rPr>
              <w:t>镜面洁净、无手印、无水迹；</w:t>
            </w:r>
          </w:p>
          <w:p>
            <w:pPr>
              <w:keepNext w:val="0"/>
              <w:keepLines w:val="0"/>
              <w:pageBreakBefore w:val="0"/>
              <w:widowControl/>
              <w:numPr>
                <w:ilvl w:val="0"/>
                <w:numId w:val="30"/>
              </w:numPr>
              <w:kinsoku/>
              <w:wordWrap/>
              <w:overflowPunct/>
              <w:topLinePunct w:val="0"/>
              <w:autoSpaceDE/>
              <w:autoSpaceDN/>
              <w:bidi w:val="0"/>
              <w:adjustRightInd/>
              <w:snapToGrid/>
              <w:ind w:left="0" w:leftChars="0" w:firstLine="0" w:firstLineChars="0"/>
              <w:jc w:val="left"/>
              <w:textAlignment w:val="auto"/>
              <w:rPr>
                <w:rFonts w:ascii="宋体" w:hAnsi="宋体" w:cs="宋体"/>
                <w:color w:val="000000"/>
                <w:kern w:val="0"/>
                <w:sz w:val="22"/>
              </w:rPr>
            </w:pPr>
            <w:r>
              <w:rPr>
                <w:rFonts w:hint="eastAsia" w:ascii="宋体" w:hAnsi="宋体" w:cs="宋体"/>
                <w:color w:val="000000"/>
                <w:kern w:val="0"/>
                <w:sz w:val="22"/>
              </w:rPr>
              <w:t>金属器具光亮、无锈迹；</w:t>
            </w:r>
          </w:p>
          <w:p>
            <w:pPr>
              <w:keepNext w:val="0"/>
              <w:keepLines w:val="0"/>
              <w:pageBreakBefore w:val="0"/>
              <w:widowControl/>
              <w:numPr>
                <w:ilvl w:val="0"/>
                <w:numId w:val="30"/>
              </w:numPr>
              <w:kinsoku/>
              <w:wordWrap/>
              <w:overflowPunct/>
              <w:topLinePunct w:val="0"/>
              <w:autoSpaceDE/>
              <w:autoSpaceDN/>
              <w:bidi w:val="0"/>
              <w:adjustRightInd/>
              <w:snapToGrid/>
              <w:ind w:left="0" w:leftChars="0" w:firstLine="0" w:firstLineChars="0"/>
              <w:jc w:val="left"/>
              <w:textAlignment w:val="auto"/>
              <w:rPr>
                <w:rFonts w:ascii="宋体" w:hAnsi="宋体" w:cs="宋体"/>
                <w:color w:val="000000"/>
                <w:kern w:val="0"/>
                <w:sz w:val="22"/>
              </w:rPr>
            </w:pPr>
            <w:r>
              <w:rPr>
                <w:rFonts w:hint="eastAsia" w:ascii="宋体" w:hAnsi="宋体" w:cs="宋体"/>
                <w:color w:val="000000"/>
                <w:kern w:val="0"/>
                <w:sz w:val="22"/>
              </w:rPr>
              <w:t>天花板、灯具无污渍、蜘蛛网；</w:t>
            </w:r>
          </w:p>
          <w:p>
            <w:pPr>
              <w:keepNext w:val="0"/>
              <w:keepLines w:val="0"/>
              <w:pageBreakBefore w:val="0"/>
              <w:widowControl/>
              <w:numPr>
                <w:ilvl w:val="0"/>
                <w:numId w:val="30"/>
              </w:numPr>
              <w:kinsoku/>
              <w:wordWrap/>
              <w:overflowPunct/>
              <w:topLinePunct w:val="0"/>
              <w:autoSpaceDE/>
              <w:autoSpaceDN/>
              <w:bidi w:val="0"/>
              <w:adjustRightInd/>
              <w:snapToGrid/>
              <w:ind w:left="0" w:leftChars="0" w:firstLine="0" w:firstLineChars="0"/>
              <w:jc w:val="left"/>
              <w:textAlignment w:val="auto"/>
              <w:rPr>
                <w:rFonts w:ascii="宋体" w:hAnsi="宋体" w:cs="宋体"/>
                <w:color w:val="000000"/>
                <w:kern w:val="0"/>
                <w:sz w:val="22"/>
              </w:rPr>
            </w:pPr>
            <w:r>
              <w:rPr>
                <w:rFonts w:hint="eastAsia" w:ascii="宋体" w:hAnsi="宋体" w:cs="宋体"/>
                <w:color w:val="000000"/>
                <w:kern w:val="0"/>
                <w:sz w:val="22"/>
              </w:rPr>
              <w:t>玻璃、门窗透明、洁净、无水、污渍；间隔墙无污渍；</w:t>
            </w:r>
          </w:p>
          <w:p>
            <w:pPr>
              <w:keepNext w:val="0"/>
              <w:keepLines w:val="0"/>
              <w:pageBreakBefore w:val="0"/>
              <w:widowControl/>
              <w:numPr>
                <w:ilvl w:val="0"/>
                <w:numId w:val="30"/>
              </w:numPr>
              <w:kinsoku/>
              <w:wordWrap/>
              <w:overflowPunct/>
              <w:topLinePunct w:val="0"/>
              <w:autoSpaceDE/>
              <w:autoSpaceDN/>
              <w:bidi w:val="0"/>
              <w:adjustRightInd/>
              <w:snapToGrid/>
              <w:ind w:left="0" w:leftChars="0" w:firstLine="0" w:firstLineChars="0"/>
              <w:jc w:val="left"/>
              <w:textAlignment w:val="auto"/>
              <w:rPr>
                <w:rFonts w:ascii="宋体" w:hAnsi="宋体" w:cs="宋体"/>
                <w:color w:val="000000"/>
                <w:kern w:val="0"/>
                <w:sz w:val="22"/>
              </w:rPr>
            </w:pPr>
            <w:r>
              <w:rPr>
                <w:rFonts w:hint="eastAsia" w:ascii="宋体" w:hAnsi="宋体" w:cs="宋体"/>
                <w:color w:val="000000"/>
                <w:kern w:val="0"/>
                <w:sz w:val="22"/>
              </w:rPr>
              <w:t>垃圾桶放置整齐、套上垃圾袋，外表干净，四周无散落垃圾，无异味；</w:t>
            </w:r>
          </w:p>
          <w:p>
            <w:pPr>
              <w:keepNext w:val="0"/>
              <w:keepLines w:val="0"/>
              <w:pageBreakBefore w:val="0"/>
              <w:widowControl/>
              <w:numPr>
                <w:ilvl w:val="0"/>
                <w:numId w:val="30"/>
              </w:numPr>
              <w:kinsoku/>
              <w:wordWrap/>
              <w:overflowPunct/>
              <w:topLinePunct w:val="0"/>
              <w:autoSpaceDE/>
              <w:autoSpaceDN/>
              <w:bidi w:val="0"/>
              <w:adjustRightInd/>
              <w:snapToGrid/>
              <w:ind w:left="0" w:leftChars="0" w:firstLine="0" w:firstLineChars="0"/>
              <w:jc w:val="left"/>
              <w:textAlignment w:val="auto"/>
              <w:rPr>
                <w:rFonts w:ascii="宋体" w:hAnsi="宋体" w:cs="宋体"/>
                <w:color w:val="000000"/>
                <w:kern w:val="0"/>
                <w:sz w:val="22"/>
              </w:rPr>
            </w:pPr>
            <w:r>
              <w:rPr>
                <w:rFonts w:hint="eastAsia" w:ascii="宋体" w:hAnsi="宋体" w:cs="宋体"/>
                <w:color w:val="000000"/>
                <w:kern w:val="0"/>
                <w:sz w:val="22"/>
              </w:rPr>
              <w:t>根据采购人需求及时补充卫生间卫生用品。</w:t>
            </w:r>
          </w:p>
        </w:tc>
        <w:tc>
          <w:tcPr>
            <w:tcW w:w="393" w:type="pct"/>
            <w:vMerge w:val="restart"/>
            <w:tcBorders>
              <w:top w:val="nil"/>
              <w:left w:val="single" w:color="auto" w:sz="8" w:space="0"/>
              <w:right w:val="single" w:color="auto" w:sz="8" w:space="0"/>
            </w:tcBorders>
            <w:noWrap w:val="0"/>
            <w:vAlign w:val="top"/>
          </w:tcPr>
          <w:p>
            <w:pPr>
              <w:widowControl/>
              <w:jc w:val="left"/>
              <w:rPr>
                <w:rFonts w:hint="eastAsia" w:ascii="宋体" w:hAnsi="宋体" w:cs="宋体"/>
                <w:color w:val="000000"/>
                <w:kern w:val="0"/>
                <w:sz w:val="22"/>
              </w:rPr>
            </w:pPr>
            <w:r>
              <w:rPr>
                <w:rFonts w:hint="eastAsia" w:ascii="宋体" w:hAnsi="宋体" w:cs="宋体"/>
                <w:color w:val="000000"/>
                <w:kern w:val="0"/>
                <w:sz w:val="24"/>
                <w:szCs w:val="24"/>
              </w:rPr>
              <w:t>每月不定期抽查一次，并查看工作记录，每发现一项不达标扣0.5分</w:t>
            </w:r>
          </w:p>
        </w:tc>
        <w:tc>
          <w:tcPr>
            <w:tcW w:w="376" w:type="pct"/>
            <w:tcBorders>
              <w:top w:val="nil"/>
              <w:left w:val="single" w:color="auto" w:sz="8" w:space="0"/>
              <w:bottom w:val="single" w:color="000000" w:sz="8" w:space="0"/>
              <w:right w:val="single" w:color="auto" w:sz="8" w:space="0"/>
            </w:tcBorders>
            <w:noWrap w:val="0"/>
            <w:vAlign w:val="top"/>
          </w:tcPr>
          <w:p>
            <w:pPr>
              <w:widowControl/>
              <w:jc w:val="left"/>
              <w:rPr>
                <w:rFonts w:hint="eastAsia" w:ascii="宋体" w:hAnsi="宋体" w:cs="宋体"/>
                <w:color w:val="000000"/>
                <w:kern w:val="0"/>
                <w:sz w:val="22"/>
              </w:rPr>
            </w:pPr>
          </w:p>
        </w:tc>
        <w:tc>
          <w:tcPr>
            <w:tcW w:w="389" w:type="pct"/>
            <w:tcBorders>
              <w:top w:val="nil"/>
              <w:left w:val="single" w:color="auto" w:sz="8" w:space="0"/>
              <w:bottom w:val="single" w:color="000000" w:sz="8" w:space="0"/>
              <w:right w:val="single" w:color="auto" w:sz="8" w:space="0"/>
            </w:tcBorders>
            <w:noWrap w:val="0"/>
            <w:vAlign w:val="top"/>
          </w:tcPr>
          <w:p>
            <w:pPr>
              <w:widowControl/>
              <w:jc w:val="left"/>
              <w:rPr>
                <w:rFonts w:hint="eastAsia" w:ascii="宋体" w:hAnsi="宋体" w:cs="宋体"/>
                <w:color w:val="000000"/>
                <w:kern w:val="0"/>
                <w:sz w:val="22"/>
              </w:rPr>
            </w:pPr>
          </w:p>
        </w:tc>
        <w:tc>
          <w:tcPr>
            <w:tcW w:w="387" w:type="pct"/>
            <w:tcBorders>
              <w:top w:val="nil"/>
              <w:left w:val="single" w:color="auto" w:sz="8" w:space="0"/>
              <w:bottom w:val="single" w:color="000000" w:sz="8" w:space="0"/>
              <w:right w:val="single" w:color="auto" w:sz="8" w:space="0"/>
            </w:tcBorders>
            <w:noWrap w:val="0"/>
            <w:vAlign w:val="top"/>
          </w:tcPr>
          <w:p>
            <w:pPr>
              <w:widowControl/>
              <w:jc w:val="left"/>
              <w:rPr>
                <w:rFonts w:hint="eastAsia" w:ascii="宋体" w:hAnsi="宋体" w:cs="宋体"/>
                <w:color w:val="000000"/>
                <w:kern w:val="0"/>
                <w:sz w:val="22"/>
              </w:rPr>
            </w:pPr>
          </w:p>
        </w:tc>
        <w:tc>
          <w:tcPr>
            <w:tcW w:w="391" w:type="pct"/>
            <w:tcBorders>
              <w:top w:val="nil"/>
              <w:left w:val="single" w:color="auto" w:sz="8" w:space="0"/>
              <w:bottom w:val="single" w:color="000000" w:sz="8" w:space="0"/>
              <w:right w:val="single" w:color="auto" w:sz="8" w:space="0"/>
            </w:tcBorders>
            <w:noWrap w:val="0"/>
            <w:vAlign w:val="top"/>
          </w:tcPr>
          <w:p>
            <w:pPr>
              <w:widowControl/>
              <w:jc w:val="left"/>
              <w:rPr>
                <w:rFonts w:hint="eastAsia" w:ascii="宋体" w:hAnsi="宋体" w:cs="宋体"/>
                <w:color w:val="000000"/>
                <w:kern w:val="0"/>
                <w:sz w:val="22"/>
              </w:rPr>
            </w:pPr>
          </w:p>
        </w:tc>
      </w:tr>
      <w:tr>
        <w:tblPrEx>
          <w:tblCellMar>
            <w:top w:w="0" w:type="dxa"/>
            <w:left w:w="108" w:type="dxa"/>
            <w:bottom w:w="0" w:type="dxa"/>
            <w:right w:w="108" w:type="dxa"/>
          </w:tblCellMar>
        </w:tblPrEx>
        <w:trPr>
          <w:trHeight w:val="570" w:hRule="atLeast"/>
        </w:trPr>
        <w:tc>
          <w:tcPr>
            <w:tcW w:w="3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633" w:type="pct"/>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洗手台清刮、便器清洗、消毒</w:t>
            </w:r>
          </w:p>
        </w:tc>
        <w:tc>
          <w:tcPr>
            <w:tcW w:w="375"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数次</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c>
          <w:tcPr>
            <w:tcW w:w="393"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2"/>
              </w:rPr>
            </w:pPr>
          </w:p>
        </w:tc>
        <w:tc>
          <w:tcPr>
            <w:tcW w:w="376"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c>
          <w:tcPr>
            <w:tcW w:w="389"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c>
          <w:tcPr>
            <w:tcW w:w="387"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c>
          <w:tcPr>
            <w:tcW w:w="391"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70" w:hRule="atLeast"/>
        </w:trPr>
        <w:tc>
          <w:tcPr>
            <w:tcW w:w="3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633" w:type="pct"/>
            <w:tcBorders>
              <w:top w:val="nil"/>
              <w:left w:val="single" w:color="auto" w:sz="8" w:space="0"/>
              <w:bottom w:val="single" w:color="000000"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地面冲洗、去渍、消毒</w:t>
            </w:r>
          </w:p>
        </w:tc>
        <w:tc>
          <w:tcPr>
            <w:tcW w:w="375" w:type="pc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2次</w:t>
            </w:r>
          </w:p>
        </w:tc>
        <w:tc>
          <w:tcPr>
            <w:tcW w:w="246" w:type="pct"/>
            <w:tcBorders>
              <w:top w:val="nil"/>
              <w:left w:val="single" w:color="auto" w:sz="8" w:space="0"/>
              <w:bottom w:val="single" w:color="000000" w:sz="8"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single" w:color="auto" w:sz="4" w:space="0"/>
              <w:left w:val="single" w:color="auto" w:sz="4" w:space="0"/>
              <w:bottom w:val="single" w:color="auto" w:sz="4"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去渍</w:t>
            </w:r>
          </w:p>
        </w:tc>
        <w:tc>
          <w:tcPr>
            <w:tcW w:w="246" w:type="pct"/>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75" w:type="pct"/>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c>
          <w:tcPr>
            <w:tcW w:w="393"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2"/>
              </w:rPr>
            </w:pPr>
          </w:p>
        </w:tc>
        <w:tc>
          <w:tcPr>
            <w:tcW w:w="376"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c>
          <w:tcPr>
            <w:tcW w:w="389"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c>
          <w:tcPr>
            <w:tcW w:w="387"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c>
          <w:tcPr>
            <w:tcW w:w="391"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70" w:hRule="atLeast"/>
        </w:trPr>
        <w:tc>
          <w:tcPr>
            <w:tcW w:w="3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633" w:type="pct"/>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镜面清刮</w:t>
            </w:r>
          </w:p>
        </w:tc>
        <w:tc>
          <w:tcPr>
            <w:tcW w:w="375"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2次</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c>
          <w:tcPr>
            <w:tcW w:w="393"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2"/>
              </w:rPr>
            </w:pPr>
          </w:p>
        </w:tc>
        <w:tc>
          <w:tcPr>
            <w:tcW w:w="376"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c>
          <w:tcPr>
            <w:tcW w:w="389"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c>
          <w:tcPr>
            <w:tcW w:w="387"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c>
          <w:tcPr>
            <w:tcW w:w="391"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70" w:hRule="atLeast"/>
        </w:trPr>
        <w:tc>
          <w:tcPr>
            <w:tcW w:w="3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633" w:type="pct"/>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隔板擦拭去渍</w:t>
            </w:r>
          </w:p>
        </w:tc>
        <w:tc>
          <w:tcPr>
            <w:tcW w:w="375"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246" w:type="pct"/>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c>
          <w:tcPr>
            <w:tcW w:w="393"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2"/>
              </w:rPr>
            </w:pPr>
          </w:p>
        </w:tc>
        <w:tc>
          <w:tcPr>
            <w:tcW w:w="376"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c>
          <w:tcPr>
            <w:tcW w:w="389"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c>
          <w:tcPr>
            <w:tcW w:w="387"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c>
          <w:tcPr>
            <w:tcW w:w="391"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70" w:hRule="atLeast"/>
        </w:trPr>
        <w:tc>
          <w:tcPr>
            <w:tcW w:w="3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633" w:type="pct"/>
            <w:tcBorders>
              <w:top w:val="nil"/>
              <w:left w:val="single" w:color="auto" w:sz="8" w:space="0"/>
              <w:bottom w:val="single" w:color="000000"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墙面擦拭</w:t>
            </w:r>
          </w:p>
        </w:tc>
        <w:tc>
          <w:tcPr>
            <w:tcW w:w="375" w:type="pct"/>
            <w:tcBorders>
              <w:top w:val="nil"/>
              <w:left w:val="single" w:color="auto" w:sz="8" w:space="0"/>
              <w:bottom w:val="single" w:color="000000" w:sz="8"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single" w:color="auto" w:sz="4" w:space="0"/>
              <w:left w:val="single" w:color="auto" w:sz="4" w:space="0"/>
              <w:bottom w:val="single" w:color="auto" w:sz="4"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309" w:type="pct"/>
            <w:tcBorders>
              <w:top w:val="single" w:color="auto" w:sz="4" w:space="0"/>
              <w:left w:val="nil"/>
              <w:bottom w:val="single" w:color="auto" w:sz="4"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冲洗</w:t>
            </w:r>
          </w:p>
        </w:tc>
        <w:tc>
          <w:tcPr>
            <w:tcW w:w="246" w:type="pct"/>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75" w:type="pct"/>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c>
          <w:tcPr>
            <w:tcW w:w="393"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2"/>
              </w:rPr>
            </w:pPr>
          </w:p>
        </w:tc>
        <w:tc>
          <w:tcPr>
            <w:tcW w:w="376"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c>
          <w:tcPr>
            <w:tcW w:w="389"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c>
          <w:tcPr>
            <w:tcW w:w="387"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c>
          <w:tcPr>
            <w:tcW w:w="391"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70" w:hRule="atLeast"/>
        </w:trPr>
        <w:tc>
          <w:tcPr>
            <w:tcW w:w="3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633" w:type="pct"/>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门窗、玻璃、开关擦拭</w:t>
            </w:r>
          </w:p>
        </w:tc>
        <w:tc>
          <w:tcPr>
            <w:tcW w:w="375"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309" w:type="pct"/>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single" w:color="auto" w:sz="4"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c>
          <w:tcPr>
            <w:tcW w:w="393"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2"/>
              </w:rPr>
            </w:pPr>
          </w:p>
        </w:tc>
        <w:tc>
          <w:tcPr>
            <w:tcW w:w="376"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c>
          <w:tcPr>
            <w:tcW w:w="389"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c>
          <w:tcPr>
            <w:tcW w:w="387"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c>
          <w:tcPr>
            <w:tcW w:w="391"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70" w:hRule="atLeast"/>
        </w:trPr>
        <w:tc>
          <w:tcPr>
            <w:tcW w:w="3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633" w:type="pct"/>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天花、风口、灯具清抹</w:t>
            </w:r>
          </w:p>
        </w:tc>
        <w:tc>
          <w:tcPr>
            <w:tcW w:w="375"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c>
          <w:tcPr>
            <w:tcW w:w="393"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2"/>
              </w:rPr>
            </w:pPr>
          </w:p>
        </w:tc>
        <w:tc>
          <w:tcPr>
            <w:tcW w:w="376"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c>
          <w:tcPr>
            <w:tcW w:w="389"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c>
          <w:tcPr>
            <w:tcW w:w="387"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c>
          <w:tcPr>
            <w:tcW w:w="391"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70" w:hRule="atLeast"/>
        </w:trPr>
        <w:tc>
          <w:tcPr>
            <w:tcW w:w="3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633" w:type="pct"/>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下水管道擦拭</w:t>
            </w:r>
          </w:p>
        </w:tc>
        <w:tc>
          <w:tcPr>
            <w:tcW w:w="375"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309"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c>
          <w:tcPr>
            <w:tcW w:w="393"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2"/>
              </w:rPr>
            </w:pPr>
          </w:p>
        </w:tc>
        <w:tc>
          <w:tcPr>
            <w:tcW w:w="376"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c>
          <w:tcPr>
            <w:tcW w:w="389"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c>
          <w:tcPr>
            <w:tcW w:w="387"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c>
          <w:tcPr>
            <w:tcW w:w="391"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70" w:hRule="atLeast"/>
        </w:trPr>
        <w:tc>
          <w:tcPr>
            <w:tcW w:w="3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633" w:type="pct"/>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附属配品擦拭</w:t>
            </w:r>
          </w:p>
        </w:tc>
        <w:tc>
          <w:tcPr>
            <w:tcW w:w="375"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c>
          <w:tcPr>
            <w:tcW w:w="393"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2"/>
              </w:rPr>
            </w:pPr>
          </w:p>
        </w:tc>
        <w:tc>
          <w:tcPr>
            <w:tcW w:w="376"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c>
          <w:tcPr>
            <w:tcW w:w="389"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c>
          <w:tcPr>
            <w:tcW w:w="387"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c>
          <w:tcPr>
            <w:tcW w:w="391"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70" w:hRule="atLeast"/>
        </w:trPr>
        <w:tc>
          <w:tcPr>
            <w:tcW w:w="3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633" w:type="pct"/>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垃圾桶清理、清洁</w:t>
            </w:r>
          </w:p>
        </w:tc>
        <w:tc>
          <w:tcPr>
            <w:tcW w:w="375"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数次</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c>
          <w:tcPr>
            <w:tcW w:w="393" w:type="pct"/>
            <w:vMerge w:val="continue"/>
            <w:tcBorders>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c>
          <w:tcPr>
            <w:tcW w:w="376"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c>
          <w:tcPr>
            <w:tcW w:w="389"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c>
          <w:tcPr>
            <w:tcW w:w="387"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c>
          <w:tcPr>
            <w:tcW w:w="391"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60" w:hRule="atLeast"/>
        </w:trPr>
        <w:tc>
          <w:tcPr>
            <w:tcW w:w="375" w:type="pct"/>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楼梯</w:t>
            </w:r>
            <w:r>
              <w:rPr>
                <w:rFonts w:hint="eastAsia" w:ascii="宋体" w:hAnsi="宋体" w:cs="宋体"/>
                <w:b/>
                <w:bCs/>
                <w:color w:val="000000"/>
                <w:kern w:val="0"/>
                <w:sz w:val="24"/>
                <w:szCs w:val="24"/>
              </w:rPr>
              <w:br w:type="textWrapping"/>
            </w:r>
            <w:r>
              <w:rPr>
                <w:rFonts w:hint="eastAsia" w:ascii="宋体" w:hAnsi="宋体" w:cs="宋体"/>
                <w:b/>
                <w:bCs/>
                <w:color w:val="000000"/>
                <w:kern w:val="0"/>
                <w:sz w:val="24"/>
                <w:szCs w:val="24"/>
              </w:rPr>
              <w:t>(2分）</w:t>
            </w:r>
          </w:p>
        </w:tc>
        <w:tc>
          <w:tcPr>
            <w:tcW w:w="633" w:type="pct"/>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走火楼梯清洁</w:t>
            </w:r>
          </w:p>
        </w:tc>
        <w:tc>
          <w:tcPr>
            <w:tcW w:w="375"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清扫1次</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清拖1次</w:t>
            </w:r>
          </w:p>
        </w:tc>
        <w:tc>
          <w:tcPr>
            <w:tcW w:w="309"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75" w:type="pct"/>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numPr>
                <w:ilvl w:val="0"/>
                <w:numId w:val="31"/>
              </w:numPr>
              <w:kinsoku/>
              <w:wordWrap/>
              <w:overflowPunct/>
              <w:topLinePunct w:val="0"/>
              <w:autoSpaceDE/>
              <w:autoSpaceDN/>
              <w:bidi w:val="0"/>
              <w:adjustRightInd/>
              <w:snapToGrid/>
              <w:ind w:left="0" w:leftChars="0" w:firstLine="0" w:firstLineChars="0"/>
              <w:jc w:val="left"/>
              <w:textAlignment w:val="auto"/>
              <w:rPr>
                <w:rFonts w:ascii="宋体" w:hAnsi="宋体" w:cs="宋体"/>
                <w:color w:val="000000"/>
                <w:kern w:val="0"/>
                <w:sz w:val="24"/>
                <w:szCs w:val="24"/>
              </w:rPr>
            </w:pPr>
            <w:r>
              <w:rPr>
                <w:rFonts w:hint="eastAsia" w:ascii="宋体" w:hAnsi="宋体" w:cs="宋体"/>
                <w:color w:val="000000"/>
                <w:kern w:val="0"/>
                <w:sz w:val="24"/>
                <w:szCs w:val="24"/>
              </w:rPr>
              <w:t>保持楼梯无烟头、纸屑、杂物；石材地面无污渍；</w:t>
            </w:r>
          </w:p>
          <w:p>
            <w:pPr>
              <w:keepNext w:val="0"/>
              <w:keepLines w:val="0"/>
              <w:pageBreakBefore w:val="0"/>
              <w:widowControl/>
              <w:numPr>
                <w:ilvl w:val="0"/>
                <w:numId w:val="31"/>
              </w:numPr>
              <w:kinsoku/>
              <w:wordWrap/>
              <w:overflowPunct/>
              <w:topLinePunct w:val="0"/>
              <w:autoSpaceDE/>
              <w:autoSpaceDN/>
              <w:bidi w:val="0"/>
              <w:adjustRightInd/>
              <w:snapToGrid/>
              <w:ind w:left="0" w:leftChars="0" w:firstLine="0" w:firstLineChars="0"/>
              <w:jc w:val="left"/>
              <w:textAlignment w:val="auto"/>
              <w:rPr>
                <w:rFonts w:ascii="宋体" w:hAnsi="宋体" w:cs="宋体"/>
                <w:color w:val="000000"/>
                <w:kern w:val="0"/>
                <w:sz w:val="24"/>
                <w:szCs w:val="24"/>
              </w:rPr>
            </w:pPr>
            <w:r>
              <w:rPr>
                <w:rFonts w:hint="eastAsia" w:ascii="宋体" w:hAnsi="宋体" w:cs="宋体"/>
                <w:color w:val="000000"/>
                <w:kern w:val="0"/>
                <w:sz w:val="24"/>
                <w:szCs w:val="24"/>
              </w:rPr>
              <w:t>保持楼梯扶手洁净、无污痕；</w:t>
            </w:r>
          </w:p>
          <w:p>
            <w:pPr>
              <w:keepNext w:val="0"/>
              <w:keepLines w:val="0"/>
              <w:pageBreakBefore w:val="0"/>
              <w:widowControl/>
              <w:numPr>
                <w:ilvl w:val="0"/>
                <w:numId w:val="31"/>
              </w:numPr>
              <w:kinsoku/>
              <w:wordWrap/>
              <w:overflowPunct/>
              <w:topLinePunct w:val="0"/>
              <w:autoSpaceDE/>
              <w:autoSpaceDN/>
              <w:bidi w:val="0"/>
              <w:adjustRightInd/>
              <w:snapToGrid/>
              <w:ind w:left="0" w:leftChars="0" w:firstLine="0" w:firstLineChars="0"/>
              <w:jc w:val="left"/>
              <w:textAlignment w:val="auto"/>
              <w:rPr>
                <w:rFonts w:ascii="宋体" w:hAnsi="宋体" w:cs="宋体"/>
                <w:color w:val="000000"/>
                <w:kern w:val="0"/>
                <w:sz w:val="24"/>
                <w:szCs w:val="24"/>
              </w:rPr>
            </w:pPr>
            <w:r>
              <w:rPr>
                <w:rFonts w:hint="eastAsia" w:ascii="宋体" w:hAnsi="宋体" w:cs="宋体"/>
                <w:color w:val="000000"/>
                <w:kern w:val="0"/>
                <w:sz w:val="24"/>
                <w:szCs w:val="24"/>
              </w:rPr>
              <w:t>不锈钢垃圾桶外表干净，四周无散落垃圾，无异味。</w:t>
            </w:r>
          </w:p>
        </w:tc>
        <w:tc>
          <w:tcPr>
            <w:tcW w:w="393" w:type="pct"/>
            <w:vMerge w:val="restart"/>
            <w:tcBorders>
              <w:top w:val="nil"/>
              <w:left w:val="single" w:color="auto" w:sz="8" w:space="0"/>
              <w:right w:val="single" w:color="auto" w:sz="8" w:space="0"/>
            </w:tcBorders>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每月不定期抽查一次，并查看工作记录，每发现一项不达标扣0.5分</w:t>
            </w:r>
          </w:p>
        </w:tc>
        <w:tc>
          <w:tcPr>
            <w:tcW w:w="376" w:type="pct"/>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cs="宋体"/>
                <w:color w:val="000000"/>
                <w:kern w:val="0"/>
                <w:sz w:val="24"/>
                <w:szCs w:val="24"/>
              </w:rPr>
            </w:pPr>
          </w:p>
        </w:tc>
        <w:tc>
          <w:tcPr>
            <w:tcW w:w="389" w:type="pct"/>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cs="宋体"/>
                <w:color w:val="000000"/>
                <w:kern w:val="0"/>
                <w:sz w:val="24"/>
                <w:szCs w:val="24"/>
              </w:rPr>
            </w:pPr>
          </w:p>
        </w:tc>
        <w:tc>
          <w:tcPr>
            <w:tcW w:w="387" w:type="pct"/>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cs="宋体"/>
                <w:color w:val="000000"/>
                <w:kern w:val="0"/>
                <w:sz w:val="24"/>
                <w:szCs w:val="24"/>
              </w:rPr>
            </w:pPr>
          </w:p>
        </w:tc>
        <w:tc>
          <w:tcPr>
            <w:tcW w:w="391" w:type="pct"/>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cs="宋体"/>
                <w:color w:val="000000"/>
                <w:kern w:val="0"/>
                <w:sz w:val="24"/>
                <w:szCs w:val="24"/>
              </w:rPr>
            </w:pPr>
          </w:p>
        </w:tc>
      </w:tr>
      <w:tr>
        <w:tblPrEx>
          <w:tblCellMar>
            <w:top w:w="0" w:type="dxa"/>
            <w:left w:w="108" w:type="dxa"/>
            <w:bottom w:w="0" w:type="dxa"/>
            <w:right w:w="108" w:type="dxa"/>
          </w:tblCellMar>
        </w:tblPrEx>
        <w:trPr>
          <w:trHeight w:val="660" w:hRule="atLeast"/>
        </w:trPr>
        <w:tc>
          <w:tcPr>
            <w:tcW w:w="3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633" w:type="pct"/>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走火楼梯巡查烟头及保洁</w:t>
            </w:r>
          </w:p>
        </w:tc>
        <w:tc>
          <w:tcPr>
            <w:tcW w:w="375"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5次</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76"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9"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7"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1"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660" w:hRule="atLeast"/>
        </w:trPr>
        <w:tc>
          <w:tcPr>
            <w:tcW w:w="3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633" w:type="pct"/>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不锈钢栏杆、扶手清洁</w:t>
            </w:r>
          </w:p>
        </w:tc>
        <w:tc>
          <w:tcPr>
            <w:tcW w:w="375"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76"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9"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7"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1"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660" w:hRule="atLeast"/>
        </w:trPr>
        <w:tc>
          <w:tcPr>
            <w:tcW w:w="3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633" w:type="pct"/>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防火门、楼层标识牌、门窗清洁</w:t>
            </w:r>
          </w:p>
        </w:tc>
        <w:tc>
          <w:tcPr>
            <w:tcW w:w="375"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309"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76"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9"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7"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1"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660" w:hRule="atLeast"/>
        </w:trPr>
        <w:tc>
          <w:tcPr>
            <w:tcW w:w="3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633" w:type="pct"/>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大理石地面保养</w:t>
            </w:r>
          </w:p>
        </w:tc>
        <w:tc>
          <w:tcPr>
            <w:tcW w:w="375"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8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76"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9"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7"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1"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660" w:hRule="atLeast"/>
        </w:trPr>
        <w:tc>
          <w:tcPr>
            <w:tcW w:w="3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633" w:type="pct"/>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天花、墙面、灯具、管道除尘</w:t>
            </w:r>
          </w:p>
        </w:tc>
        <w:tc>
          <w:tcPr>
            <w:tcW w:w="375"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76"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9"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7"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1"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660" w:hRule="atLeast"/>
        </w:trPr>
        <w:tc>
          <w:tcPr>
            <w:tcW w:w="3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633" w:type="pct"/>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垃圾桶清理、清洁</w:t>
            </w:r>
          </w:p>
        </w:tc>
        <w:tc>
          <w:tcPr>
            <w:tcW w:w="375"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2次</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76"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9"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7"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1"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1185" w:hRule="atLeast"/>
        </w:trPr>
        <w:tc>
          <w:tcPr>
            <w:tcW w:w="375" w:type="pct"/>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电梯</w:t>
            </w:r>
            <w:r>
              <w:rPr>
                <w:rFonts w:hint="eastAsia" w:ascii="宋体" w:hAnsi="宋体" w:cs="宋体"/>
                <w:b/>
                <w:bCs/>
                <w:color w:val="000000"/>
                <w:kern w:val="0"/>
                <w:sz w:val="24"/>
                <w:szCs w:val="24"/>
              </w:rPr>
              <w:br w:type="textWrapping"/>
            </w:r>
            <w:r>
              <w:rPr>
                <w:rFonts w:hint="eastAsia" w:ascii="宋体" w:hAnsi="宋体" w:cs="宋体"/>
                <w:b/>
                <w:bCs/>
                <w:color w:val="000000"/>
                <w:kern w:val="0"/>
                <w:sz w:val="24"/>
                <w:szCs w:val="24"/>
              </w:rPr>
              <w:t>（1分）</w:t>
            </w:r>
          </w:p>
        </w:tc>
        <w:tc>
          <w:tcPr>
            <w:tcW w:w="633" w:type="pct"/>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电梯表面及轿箱不锈钢内壁清洁</w:t>
            </w:r>
          </w:p>
        </w:tc>
        <w:tc>
          <w:tcPr>
            <w:tcW w:w="375"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75" w:type="pct"/>
            <w:vMerge w:val="restart"/>
            <w:tcBorders>
              <w:top w:val="nil"/>
              <w:left w:val="single" w:color="auto" w:sz="8" w:space="0"/>
              <w:bottom w:val="single" w:color="000000" w:sz="8" w:space="0"/>
              <w:right w:val="single" w:color="auto" w:sz="8" w:space="0"/>
            </w:tcBorders>
            <w:noWrap w:val="0"/>
            <w:vAlign w:val="center"/>
          </w:tcPr>
          <w:p>
            <w:pPr>
              <w:keepNext w:val="0"/>
              <w:keepLines w:val="0"/>
              <w:pageBreakBefore w:val="0"/>
              <w:widowControl/>
              <w:numPr>
                <w:ilvl w:val="0"/>
                <w:numId w:val="32"/>
              </w:numPr>
              <w:kinsoku/>
              <w:wordWrap/>
              <w:overflowPunct/>
              <w:topLinePunct w:val="0"/>
              <w:autoSpaceDE/>
              <w:autoSpaceDN/>
              <w:bidi w:val="0"/>
              <w:adjustRightInd/>
              <w:snapToGrid/>
              <w:ind w:left="0" w:leftChars="0" w:firstLine="0" w:firstLineChars="0"/>
              <w:jc w:val="left"/>
              <w:textAlignment w:val="auto"/>
              <w:rPr>
                <w:rFonts w:ascii="宋体" w:hAnsi="宋体" w:cs="宋体"/>
                <w:color w:val="000000"/>
                <w:kern w:val="0"/>
                <w:sz w:val="24"/>
                <w:szCs w:val="24"/>
              </w:rPr>
            </w:pPr>
            <w:r>
              <w:rPr>
                <w:rFonts w:hint="eastAsia" w:ascii="宋体" w:hAnsi="宋体" w:cs="宋体"/>
                <w:color w:val="000000"/>
                <w:kern w:val="0"/>
                <w:sz w:val="24"/>
                <w:szCs w:val="24"/>
              </w:rPr>
              <w:t>保持电梯门内外槽中无泥土沙尘，梯内无纸屑等杂物；地毯干净无灰尘，每天更换；</w:t>
            </w:r>
          </w:p>
          <w:p>
            <w:pPr>
              <w:keepNext w:val="0"/>
              <w:keepLines w:val="0"/>
              <w:pageBreakBefore w:val="0"/>
              <w:widowControl/>
              <w:numPr>
                <w:ilvl w:val="0"/>
                <w:numId w:val="32"/>
              </w:numPr>
              <w:kinsoku/>
              <w:wordWrap/>
              <w:overflowPunct/>
              <w:topLinePunct w:val="0"/>
              <w:autoSpaceDE/>
              <w:autoSpaceDN/>
              <w:bidi w:val="0"/>
              <w:adjustRightInd/>
              <w:snapToGrid/>
              <w:ind w:left="0" w:leftChars="0" w:firstLine="0" w:firstLineChars="0"/>
              <w:jc w:val="left"/>
              <w:textAlignment w:val="auto"/>
              <w:rPr>
                <w:rFonts w:ascii="宋体" w:hAnsi="宋体" w:cs="宋体"/>
                <w:color w:val="000000"/>
                <w:kern w:val="0"/>
                <w:sz w:val="24"/>
                <w:szCs w:val="24"/>
              </w:rPr>
            </w:pPr>
            <w:r>
              <w:rPr>
                <w:rFonts w:hint="eastAsia" w:ascii="宋体" w:hAnsi="宋体" w:cs="宋体"/>
                <w:color w:val="000000"/>
                <w:kern w:val="0"/>
                <w:sz w:val="24"/>
                <w:szCs w:val="24"/>
              </w:rPr>
              <w:t>保持电梯不锈部位光亮无灰尘，脚印、手印、无污痕；</w:t>
            </w:r>
          </w:p>
          <w:p>
            <w:pPr>
              <w:keepNext w:val="0"/>
              <w:keepLines w:val="0"/>
              <w:pageBreakBefore w:val="0"/>
              <w:widowControl/>
              <w:numPr>
                <w:ilvl w:val="0"/>
                <w:numId w:val="32"/>
              </w:numPr>
              <w:kinsoku/>
              <w:wordWrap/>
              <w:overflowPunct/>
              <w:topLinePunct w:val="0"/>
              <w:autoSpaceDE/>
              <w:autoSpaceDN/>
              <w:bidi w:val="0"/>
              <w:adjustRightInd/>
              <w:snapToGrid/>
              <w:ind w:left="0" w:leftChars="0" w:firstLine="0" w:firstLineChars="0"/>
              <w:jc w:val="left"/>
              <w:textAlignment w:val="auto"/>
              <w:rPr>
                <w:rFonts w:ascii="宋体" w:hAnsi="宋体" w:cs="宋体"/>
                <w:color w:val="000000"/>
                <w:kern w:val="0"/>
                <w:sz w:val="24"/>
                <w:szCs w:val="24"/>
              </w:rPr>
            </w:pPr>
            <w:r>
              <w:rPr>
                <w:rFonts w:hint="eastAsia" w:ascii="宋体" w:hAnsi="宋体" w:cs="宋体"/>
                <w:color w:val="000000"/>
                <w:kern w:val="0"/>
                <w:sz w:val="24"/>
                <w:szCs w:val="24"/>
              </w:rPr>
              <w:t>保持电梯内送排风口、灯具、灯箱、标识牌等无灰尘。</w:t>
            </w:r>
          </w:p>
        </w:tc>
        <w:tc>
          <w:tcPr>
            <w:tcW w:w="393" w:type="pct"/>
            <w:vMerge w:val="restart"/>
            <w:tcBorders>
              <w:top w:val="nil"/>
              <w:left w:val="single" w:color="auto" w:sz="8" w:space="0"/>
              <w:right w:val="single" w:color="auto" w:sz="8" w:space="0"/>
            </w:tcBorders>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每月不定期抽查一次，并查看工作记录，每发现一项不达标扣0.5分</w:t>
            </w:r>
          </w:p>
        </w:tc>
        <w:tc>
          <w:tcPr>
            <w:tcW w:w="376" w:type="pct"/>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cs="宋体"/>
                <w:color w:val="000000"/>
                <w:kern w:val="0"/>
                <w:sz w:val="24"/>
                <w:szCs w:val="24"/>
              </w:rPr>
            </w:pPr>
          </w:p>
        </w:tc>
        <w:tc>
          <w:tcPr>
            <w:tcW w:w="389" w:type="pct"/>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cs="宋体"/>
                <w:color w:val="000000"/>
                <w:kern w:val="0"/>
                <w:sz w:val="24"/>
                <w:szCs w:val="24"/>
              </w:rPr>
            </w:pPr>
          </w:p>
        </w:tc>
        <w:tc>
          <w:tcPr>
            <w:tcW w:w="387" w:type="pct"/>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cs="宋体"/>
                <w:color w:val="000000"/>
                <w:kern w:val="0"/>
                <w:sz w:val="24"/>
                <w:szCs w:val="24"/>
              </w:rPr>
            </w:pPr>
          </w:p>
        </w:tc>
        <w:tc>
          <w:tcPr>
            <w:tcW w:w="391" w:type="pct"/>
            <w:tcBorders>
              <w:top w:val="nil"/>
              <w:left w:val="single" w:color="auto" w:sz="8" w:space="0"/>
              <w:bottom w:val="single" w:color="000000" w:sz="8" w:space="0"/>
              <w:right w:val="single" w:color="auto" w:sz="8" w:space="0"/>
            </w:tcBorders>
            <w:noWrap w:val="0"/>
            <w:vAlign w:val="center"/>
          </w:tcPr>
          <w:p>
            <w:pPr>
              <w:widowControl/>
              <w:jc w:val="left"/>
              <w:rPr>
                <w:rFonts w:hint="eastAsia" w:ascii="宋体" w:hAnsi="宋体" w:cs="宋体"/>
                <w:color w:val="000000"/>
                <w:kern w:val="0"/>
                <w:sz w:val="24"/>
                <w:szCs w:val="24"/>
              </w:rPr>
            </w:pPr>
          </w:p>
        </w:tc>
      </w:tr>
      <w:tr>
        <w:tblPrEx>
          <w:tblCellMar>
            <w:top w:w="0" w:type="dxa"/>
            <w:left w:w="108" w:type="dxa"/>
            <w:bottom w:w="0" w:type="dxa"/>
            <w:right w:w="108" w:type="dxa"/>
          </w:tblCellMar>
        </w:tblPrEx>
        <w:trPr>
          <w:trHeight w:val="1185" w:hRule="atLeast"/>
        </w:trPr>
        <w:tc>
          <w:tcPr>
            <w:tcW w:w="3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633" w:type="pct"/>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电梯天花表面除尘</w:t>
            </w:r>
          </w:p>
        </w:tc>
        <w:tc>
          <w:tcPr>
            <w:tcW w:w="375"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309"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76"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9"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7"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1"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1185" w:hRule="atLeast"/>
        </w:trPr>
        <w:tc>
          <w:tcPr>
            <w:tcW w:w="375" w:type="pct"/>
            <w:vMerge w:val="continue"/>
            <w:tcBorders>
              <w:top w:val="nil"/>
              <w:left w:val="single" w:color="auto" w:sz="8" w:space="0"/>
              <w:bottom w:val="single" w:color="auto" w:sz="4"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633" w:type="pct"/>
            <w:tcBorders>
              <w:top w:val="nil"/>
              <w:left w:val="nil"/>
              <w:bottom w:val="single" w:color="auto" w:sz="4"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电梯通风口、灯具、灯箱配套设施及标识牌清洁</w:t>
            </w:r>
          </w:p>
        </w:tc>
        <w:tc>
          <w:tcPr>
            <w:tcW w:w="375" w:type="pct"/>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309" w:type="pct"/>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75" w:type="pct"/>
            <w:vMerge w:val="continue"/>
            <w:tcBorders>
              <w:top w:val="nil"/>
              <w:left w:val="single" w:color="auto" w:sz="8" w:space="0"/>
              <w:bottom w:val="single" w:color="auto" w:sz="4" w:space="0"/>
              <w:right w:val="single" w:color="auto" w:sz="8"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color w:val="000000"/>
                <w:kern w:val="0"/>
                <w:sz w:val="24"/>
                <w:szCs w:val="24"/>
              </w:rPr>
            </w:pPr>
          </w:p>
        </w:tc>
        <w:tc>
          <w:tcPr>
            <w:tcW w:w="376" w:type="pct"/>
            <w:tcBorders>
              <w:top w:val="nil"/>
              <w:left w:val="single" w:color="auto" w:sz="8" w:space="0"/>
              <w:bottom w:val="single" w:color="auto" w:sz="4" w:space="0"/>
              <w:right w:val="single" w:color="auto" w:sz="8" w:space="0"/>
            </w:tcBorders>
            <w:noWrap w:val="0"/>
            <w:vAlign w:val="center"/>
          </w:tcPr>
          <w:p>
            <w:pPr>
              <w:widowControl/>
              <w:jc w:val="left"/>
              <w:rPr>
                <w:rFonts w:ascii="宋体" w:hAnsi="宋体" w:cs="宋体"/>
                <w:color w:val="000000"/>
                <w:kern w:val="0"/>
                <w:sz w:val="24"/>
                <w:szCs w:val="24"/>
              </w:rPr>
            </w:pPr>
          </w:p>
        </w:tc>
        <w:tc>
          <w:tcPr>
            <w:tcW w:w="389" w:type="pct"/>
            <w:tcBorders>
              <w:top w:val="nil"/>
              <w:left w:val="single" w:color="auto" w:sz="8" w:space="0"/>
              <w:bottom w:val="single" w:color="auto" w:sz="4" w:space="0"/>
              <w:right w:val="single" w:color="auto" w:sz="8" w:space="0"/>
            </w:tcBorders>
            <w:noWrap w:val="0"/>
            <w:vAlign w:val="center"/>
          </w:tcPr>
          <w:p>
            <w:pPr>
              <w:widowControl/>
              <w:jc w:val="left"/>
              <w:rPr>
                <w:rFonts w:ascii="宋体" w:hAnsi="宋体" w:cs="宋体"/>
                <w:color w:val="000000"/>
                <w:kern w:val="0"/>
                <w:sz w:val="24"/>
                <w:szCs w:val="24"/>
              </w:rPr>
            </w:pPr>
          </w:p>
        </w:tc>
        <w:tc>
          <w:tcPr>
            <w:tcW w:w="387" w:type="pct"/>
            <w:tcBorders>
              <w:top w:val="nil"/>
              <w:left w:val="single" w:color="auto" w:sz="8" w:space="0"/>
              <w:bottom w:val="single" w:color="auto" w:sz="4" w:space="0"/>
              <w:right w:val="single" w:color="auto" w:sz="8" w:space="0"/>
            </w:tcBorders>
            <w:noWrap w:val="0"/>
            <w:vAlign w:val="center"/>
          </w:tcPr>
          <w:p>
            <w:pPr>
              <w:widowControl/>
              <w:jc w:val="left"/>
              <w:rPr>
                <w:rFonts w:ascii="宋体" w:hAnsi="宋体" w:cs="宋体"/>
                <w:color w:val="000000"/>
                <w:kern w:val="0"/>
                <w:sz w:val="24"/>
                <w:szCs w:val="24"/>
              </w:rPr>
            </w:pPr>
          </w:p>
        </w:tc>
        <w:tc>
          <w:tcPr>
            <w:tcW w:w="391" w:type="pct"/>
            <w:tcBorders>
              <w:top w:val="nil"/>
              <w:left w:val="single" w:color="auto" w:sz="8" w:space="0"/>
              <w:bottom w:val="single" w:color="auto" w:sz="4"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1170" w:hRule="atLeast"/>
        </w:trPr>
        <w:tc>
          <w:tcPr>
            <w:tcW w:w="375" w:type="pct"/>
            <w:vMerge w:val="restart"/>
            <w:tcBorders>
              <w:top w:val="single" w:color="auto" w:sz="4" w:space="0"/>
              <w:left w:val="single" w:color="auto" w:sz="4" w:space="0"/>
              <w:right w:val="single" w:color="auto" w:sz="4" w:space="0"/>
            </w:tcBorders>
            <w:noWrap w:val="0"/>
            <w:vAlign w:val="center"/>
          </w:tcPr>
          <w:p>
            <w:pPr>
              <w:widowControl/>
              <w:jc w:val="both"/>
              <w:rPr>
                <w:rFonts w:ascii="宋体" w:hAnsi="宋体" w:cs="宋体"/>
                <w:b/>
                <w:bCs/>
                <w:color w:val="000000"/>
                <w:kern w:val="0"/>
                <w:sz w:val="24"/>
                <w:szCs w:val="24"/>
              </w:rPr>
            </w:pPr>
            <w:r>
              <w:rPr>
                <w:rFonts w:hint="eastAsia" w:ascii="宋体" w:hAnsi="宋体" w:cs="宋体"/>
                <w:b/>
                <w:bCs/>
                <w:color w:val="000000"/>
                <w:kern w:val="0"/>
                <w:sz w:val="24"/>
                <w:szCs w:val="24"/>
              </w:rPr>
              <w:t>停车</w:t>
            </w:r>
          </w:p>
          <w:p>
            <w:pPr>
              <w:widowControl/>
              <w:jc w:val="both"/>
              <w:rPr>
                <w:rFonts w:ascii="宋体" w:hAnsi="宋体" w:cs="宋体"/>
                <w:b/>
                <w:bCs/>
                <w:color w:val="000000"/>
                <w:kern w:val="0"/>
                <w:sz w:val="24"/>
                <w:szCs w:val="24"/>
              </w:rPr>
            </w:pPr>
            <w:r>
              <w:rPr>
                <w:rFonts w:hint="eastAsia" w:ascii="宋体" w:hAnsi="宋体" w:cs="宋体"/>
                <w:b/>
                <w:bCs/>
                <w:color w:val="000000"/>
                <w:kern w:val="0"/>
                <w:sz w:val="24"/>
                <w:szCs w:val="24"/>
              </w:rPr>
              <w:t>场(</w:t>
            </w:r>
            <w:r>
              <w:rPr>
                <w:rFonts w:hint="eastAsia" w:ascii="宋体" w:hAnsi="宋体" w:cs="宋体"/>
                <w:b/>
                <w:bCs/>
                <w:color w:val="000000"/>
                <w:kern w:val="0"/>
                <w:sz w:val="24"/>
                <w:szCs w:val="24"/>
                <w:lang w:val="en-US" w:eastAsia="zh-CN"/>
              </w:rPr>
              <w:t>4</w:t>
            </w:r>
            <w:r>
              <w:rPr>
                <w:rFonts w:hint="eastAsia" w:ascii="宋体" w:hAnsi="宋体" w:cs="宋体"/>
                <w:b/>
                <w:bCs/>
                <w:color w:val="000000"/>
                <w:kern w:val="0"/>
                <w:sz w:val="24"/>
                <w:szCs w:val="24"/>
              </w:rPr>
              <w:t>分)</w:t>
            </w:r>
          </w:p>
        </w:tc>
        <w:tc>
          <w:tcPr>
            <w:tcW w:w="633" w:type="pct"/>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室外通道、停车场清扫</w:t>
            </w:r>
          </w:p>
        </w:tc>
        <w:tc>
          <w:tcPr>
            <w:tcW w:w="37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24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75" w:type="pct"/>
            <w:vMerge w:val="restart"/>
            <w:tcBorders>
              <w:top w:val="single" w:color="auto" w:sz="4" w:space="0"/>
              <w:left w:val="single" w:color="auto" w:sz="4" w:space="0"/>
              <w:right w:val="single" w:color="auto" w:sz="4" w:space="0"/>
            </w:tcBorders>
            <w:noWrap w:val="0"/>
            <w:vAlign w:val="center"/>
          </w:tcPr>
          <w:p>
            <w:pPr>
              <w:widowControl/>
              <w:numPr>
                <w:ilvl w:val="0"/>
                <w:numId w:val="33"/>
              </w:numPr>
              <w:rPr>
                <w:rFonts w:hint="eastAsia" w:ascii="宋体" w:hAnsi="宋体" w:cs="宋体"/>
                <w:color w:val="000000"/>
                <w:kern w:val="0"/>
                <w:sz w:val="24"/>
                <w:szCs w:val="24"/>
              </w:rPr>
            </w:pPr>
            <w:r>
              <w:rPr>
                <w:rFonts w:hint="eastAsia" w:ascii="宋体" w:hAnsi="宋体" w:cs="宋体"/>
                <w:color w:val="000000"/>
                <w:kern w:val="0"/>
                <w:sz w:val="24"/>
                <w:szCs w:val="24"/>
              </w:rPr>
              <w:t>保持排水渠、污水井通畅，无污泥沉积；</w:t>
            </w:r>
          </w:p>
          <w:p>
            <w:pPr>
              <w:widowControl/>
              <w:numPr>
                <w:ilvl w:val="0"/>
                <w:numId w:val="33"/>
              </w:numPr>
              <w:rPr>
                <w:rFonts w:ascii="宋体" w:hAnsi="宋体" w:cs="宋体"/>
                <w:color w:val="000000"/>
                <w:kern w:val="0"/>
                <w:sz w:val="24"/>
                <w:szCs w:val="24"/>
              </w:rPr>
            </w:pPr>
            <w:r>
              <w:rPr>
                <w:rFonts w:hint="eastAsia" w:ascii="宋体" w:hAnsi="宋体" w:cs="宋体"/>
                <w:color w:val="000000"/>
                <w:kern w:val="0"/>
                <w:sz w:val="24"/>
                <w:szCs w:val="24"/>
              </w:rPr>
              <w:t>保持车道、车位干净，绿化带、花槽、树槽中无生活垃圾；</w:t>
            </w:r>
          </w:p>
          <w:p>
            <w:pPr>
              <w:widowControl/>
              <w:numPr>
                <w:ilvl w:val="0"/>
                <w:numId w:val="33"/>
              </w:numPr>
              <w:rPr>
                <w:rFonts w:ascii="宋体" w:hAnsi="宋体" w:cs="宋体"/>
                <w:color w:val="000000"/>
                <w:kern w:val="0"/>
                <w:sz w:val="24"/>
                <w:szCs w:val="24"/>
              </w:rPr>
            </w:pPr>
            <w:r>
              <w:rPr>
                <w:rFonts w:hint="eastAsia" w:ascii="宋体" w:hAnsi="宋体" w:cs="宋体"/>
                <w:color w:val="000000"/>
                <w:kern w:val="0"/>
                <w:sz w:val="24"/>
                <w:szCs w:val="24"/>
              </w:rPr>
              <w:t>保持公共区域地面干净；</w:t>
            </w:r>
          </w:p>
          <w:p>
            <w:pPr>
              <w:widowControl/>
              <w:numPr>
                <w:ilvl w:val="0"/>
                <w:numId w:val="33"/>
              </w:numPr>
              <w:rPr>
                <w:rFonts w:ascii="宋体" w:hAnsi="宋体" w:cs="宋体"/>
                <w:color w:val="000000"/>
                <w:kern w:val="0"/>
                <w:sz w:val="24"/>
                <w:szCs w:val="24"/>
              </w:rPr>
            </w:pPr>
            <w:r>
              <w:rPr>
                <w:rFonts w:hint="eastAsia" w:ascii="宋体" w:hAnsi="宋体" w:cs="宋体"/>
                <w:color w:val="000000"/>
                <w:kern w:val="0"/>
                <w:sz w:val="24"/>
                <w:szCs w:val="24"/>
              </w:rPr>
              <w:t>无乱写乱划、乱贴广告、堆放杂物现象存在。</w:t>
            </w:r>
          </w:p>
        </w:tc>
        <w:tc>
          <w:tcPr>
            <w:tcW w:w="39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每月不定期抽查一次，并查看工作记录，每发现一项不达标扣0.5分</w:t>
            </w:r>
          </w:p>
        </w:tc>
        <w:tc>
          <w:tcPr>
            <w:tcW w:w="376" w:type="pct"/>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p>
        </w:tc>
        <w:tc>
          <w:tcPr>
            <w:tcW w:w="389" w:type="pct"/>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p>
        </w:tc>
        <w:tc>
          <w:tcPr>
            <w:tcW w:w="387" w:type="pct"/>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p>
        </w:tc>
        <w:tc>
          <w:tcPr>
            <w:tcW w:w="391" w:type="pct"/>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p>
        </w:tc>
      </w:tr>
      <w:tr>
        <w:tblPrEx>
          <w:tblCellMar>
            <w:top w:w="0" w:type="dxa"/>
            <w:left w:w="108" w:type="dxa"/>
            <w:bottom w:w="0" w:type="dxa"/>
            <w:right w:w="108" w:type="dxa"/>
          </w:tblCellMar>
        </w:tblPrEx>
        <w:trPr>
          <w:trHeight w:val="1170" w:hRule="atLeast"/>
        </w:trPr>
        <w:tc>
          <w:tcPr>
            <w:tcW w:w="375" w:type="pct"/>
            <w:vMerge w:val="continue"/>
            <w:tcBorders>
              <w:left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p>
        </w:tc>
        <w:tc>
          <w:tcPr>
            <w:tcW w:w="633" w:type="pct"/>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停车场巡回保洁</w:t>
            </w:r>
          </w:p>
        </w:tc>
        <w:tc>
          <w:tcPr>
            <w:tcW w:w="37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2次</w:t>
            </w:r>
          </w:p>
        </w:tc>
        <w:tc>
          <w:tcPr>
            <w:tcW w:w="24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75" w:type="pct"/>
            <w:vMerge w:val="continue"/>
            <w:tcBorders>
              <w:left w:val="single" w:color="auto" w:sz="4" w:space="0"/>
              <w:right w:val="single" w:color="auto" w:sz="4" w:space="0"/>
            </w:tcBorders>
            <w:noWrap w:val="0"/>
            <w:vAlign w:val="center"/>
          </w:tcPr>
          <w:p>
            <w:pPr>
              <w:widowControl/>
              <w:rPr>
                <w:rFonts w:ascii="宋体" w:hAnsi="宋体" w:cs="宋体"/>
                <w:color w:val="000000"/>
                <w:kern w:val="0"/>
                <w:sz w:val="24"/>
                <w:szCs w:val="24"/>
              </w:rPr>
            </w:pPr>
          </w:p>
        </w:tc>
        <w:tc>
          <w:tcPr>
            <w:tcW w:w="39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p>
        </w:tc>
        <w:tc>
          <w:tcPr>
            <w:tcW w:w="376" w:type="pct"/>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p>
        </w:tc>
        <w:tc>
          <w:tcPr>
            <w:tcW w:w="389" w:type="pct"/>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p>
        </w:tc>
        <w:tc>
          <w:tcPr>
            <w:tcW w:w="387" w:type="pct"/>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p>
        </w:tc>
        <w:tc>
          <w:tcPr>
            <w:tcW w:w="391" w:type="pct"/>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p>
        </w:tc>
      </w:tr>
      <w:tr>
        <w:tblPrEx>
          <w:tblCellMar>
            <w:top w:w="0" w:type="dxa"/>
            <w:left w:w="108" w:type="dxa"/>
            <w:bottom w:w="0" w:type="dxa"/>
            <w:right w:w="108" w:type="dxa"/>
          </w:tblCellMar>
        </w:tblPrEx>
        <w:trPr>
          <w:trHeight w:val="1170" w:hRule="atLeast"/>
        </w:trPr>
        <w:tc>
          <w:tcPr>
            <w:tcW w:w="375" w:type="pct"/>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p>
        </w:tc>
        <w:tc>
          <w:tcPr>
            <w:tcW w:w="633" w:type="pct"/>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沟渠、沙井清理</w:t>
            </w:r>
          </w:p>
        </w:tc>
        <w:tc>
          <w:tcPr>
            <w:tcW w:w="37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30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p>
        </w:tc>
        <w:tc>
          <w:tcPr>
            <w:tcW w:w="24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75" w:type="pct"/>
            <w:vMerge w:val="continue"/>
            <w:tcBorders>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szCs w:val="24"/>
              </w:rPr>
            </w:pPr>
          </w:p>
        </w:tc>
        <w:tc>
          <w:tcPr>
            <w:tcW w:w="39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p>
        </w:tc>
        <w:tc>
          <w:tcPr>
            <w:tcW w:w="376" w:type="pct"/>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p>
        </w:tc>
        <w:tc>
          <w:tcPr>
            <w:tcW w:w="389" w:type="pct"/>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p>
        </w:tc>
        <w:tc>
          <w:tcPr>
            <w:tcW w:w="387" w:type="pct"/>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p>
        </w:tc>
        <w:tc>
          <w:tcPr>
            <w:tcW w:w="391" w:type="pct"/>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 w:val="24"/>
                <w:szCs w:val="24"/>
              </w:rPr>
            </w:pPr>
          </w:p>
        </w:tc>
      </w:tr>
      <w:tr>
        <w:tblPrEx>
          <w:tblCellMar>
            <w:top w:w="0" w:type="dxa"/>
            <w:left w:w="108" w:type="dxa"/>
            <w:bottom w:w="0" w:type="dxa"/>
            <w:right w:w="108" w:type="dxa"/>
          </w:tblCellMar>
        </w:tblPrEx>
        <w:trPr>
          <w:trHeight w:val="300" w:hRule="atLeast"/>
        </w:trPr>
        <w:tc>
          <w:tcPr>
            <w:tcW w:w="4220" w:type="pct"/>
            <w:gridSpan w:val="10"/>
            <w:tcBorders>
              <w:top w:val="single" w:color="auto" w:sz="4" w:space="0"/>
              <w:left w:val="single" w:color="auto" w:sz="8" w:space="0"/>
              <w:bottom w:val="single" w:color="auto" w:sz="8" w:space="0"/>
              <w:right w:val="single" w:color="000000" w:sz="8" w:space="0"/>
            </w:tcBorders>
            <w:noWrap w:val="0"/>
            <w:vAlign w:val="center"/>
          </w:tcPr>
          <w:p>
            <w:pPr>
              <w:widowControl/>
              <w:jc w:val="left"/>
              <w:rPr>
                <w:rFonts w:hint="eastAsia" w:ascii="宋体" w:hAnsi="宋体" w:cs="宋体"/>
                <w:b/>
                <w:bCs/>
                <w:color w:val="000000"/>
                <w:kern w:val="0"/>
                <w:sz w:val="24"/>
                <w:szCs w:val="24"/>
              </w:rPr>
            </w:pPr>
            <w:r>
              <w:rPr>
                <w:rFonts w:hint="eastAsia" w:ascii="宋体" w:hAnsi="宋体" w:cs="宋体"/>
                <w:b/>
                <w:bCs/>
                <w:color w:val="000000"/>
                <w:kern w:val="0"/>
                <w:sz w:val="24"/>
                <w:szCs w:val="24"/>
              </w:rPr>
              <w:t>二、设备设施维护服务（25分）</w:t>
            </w:r>
          </w:p>
        </w:tc>
        <w:tc>
          <w:tcPr>
            <w:tcW w:w="387" w:type="pct"/>
            <w:tcBorders>
              <w:top w:val="single" w:color="auto" w:sz="4" w:space="0"/>
              <w:left w:val="single" w:color="auto" w:sz="8" w:space="0"/>
              <w:bottom w:val="single" w:color="auto" w:sz="8" w:space="0"/>
              <w:right w:val="single" w:color="000000" w:sz="8" w:space="0"/>
            </w:tcBorders>
            <w:noWrap w:val="0"/>
            <w:vAlign w:val="center"/>
          </w:tcPr>
          <w:p>
            <w:pPr>
              <w:widowControl/>
              <w:jc w:val="left"/>
              <w:rPr>
                <w:rFonts w:hint="eastAsia" w:ascii="宋体" w:hAnsi="宋体" w:cs="宋体"/>
                <w:b/>
                <w:bCs/>
                <w:color w:val="000000"/>
                <w:kern w:val="0"/>
                <w:sz w:val="24"/>
                <w:szCs w:val="24"/>
              </w:rPr>
            </w:pPr>
          </w:p>
        </w:tc>
        <w:tc>
          <w:tcPr>
            <w:tcW w:w="391" w:type="pct"/>
            <w:tcBorders>
              <w:top w:val="single" w:color="auto" w:sz="4" w:space="0"/>
              <w:left w:val="single" w:color="auto" w:sz="8" w:space="0"/>
              <w:bottom w:val="single" w:color="auto" w:sz="8" w:space="0"/>
              <w:right w:val="single" w:color="000000" w:sz="8" w:space="0"/>
            </w:tcBorders>
            <w:noWrap w:val="0"/>
            <w:vAlign w:val="center"/>
          </w:tcPr>
          <w:p>
            <w:pPr>
              <w:widowControl/>
              <w:jc w:val="left"/>
              <w:rPr>
                <w:rFonts w:hint="eastAsia" w:ascii="宋体" w:hAnsi="宋体" w:cs="宋体"/>
                <w:b/>
                <w:bCs/>
                <w:color w:val="000000"/>
                <w:kern w:val="0"/>
                <w:sz w:val="24"/>
                <w:szCs w:val="24"/>
              </w:rPr>
            </w:pPr>
          </w:p>
        </w:tc>
      </w:tr>
      <w:tr>
        <w:tblPrEx>
          <w:tblCellMar>
            <w:top w:w="0" w:type="dxa"/>
            <w:left w:w="108" w:type="dxa"/>
            <w:bottom w:w="0" w:type="dxa"/>
            <w:right w:w="108" w:type="dxa"/>
          </w:tblCellMar>
        </w:tblPrEx>
        <w:trPr>
          <w:trHeight w:val="300" w:hRule="atLeast"/>
        </w:trPr>
        <w:tc>
          <w:tcPr>
            <w:tcW w:w="375" w:type="pct"/>
            <w:tcBorders>
              <w:top w:val="nil"/>
              <w:left w:val="single" w:color="auto" w:sz="8" w:space="0"/>
              <w:bottom w:val="nil"/>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区域</w:t>
            </w:r>
          </w:p>
        </w:tc>
        <w:tc>
          <w:tcPr>
            <w:tcW w:w="633" w:type="pct"/>
            <w:vMerge w:val="restart"/>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考核项目</w:t>
            </w:r>
          </w:p>
        </w:tc>
        <w:tc>
          <w:tcPr>
            <w:tcW w:w="931" w:type="pct"/>
            <w:gridSpan w:val="3"/>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定期作业</w:t>
            </w:r>
          </w:p>
        </w:tc>
        <w:tc>
          <w:tcPr>
            <w:tcW w:w="1121" w:type="pct"/>
            <w:gridSpan w:val="2"/>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标准</w:t>
            </w:r>
          </w:p>
        </w:tc>
        <w:tc>
          <w:tcPr>
            <w:tcW w:w="393" w:type="pct"/>
            <w:vMerge w:val="restart"/>
            <w:tcBorders>
              <w:top w:val="single" w:color="auto" w:sz="8" w:space="0"/>
              <w:left w:val="single" w:color="auto" w:sz="8" w:space="0"/>
              <w:right w:val="single" w:color="auto" w:sz="4" w:space="0"/>
            </w:tcBorders>
            <w:noWrap w:val="0"/>
            <w:vAlign w:val="center"/>
          </w:tcPr>
          <w:p>
            <w:pPr>
              <w:widowControl/>
              <w:jc w:val="left"/>
              <w:rPr>
                <w:rFonts w:hint="eastAsia" w:ascii="宋体" w:hAnsi="宋体" w:eastAsia="宋体" w:cs="宋体"/>
                <w:b/>
                <w:bCs/>
                <w:color w:val="000000"/>
                <w:kern w:val="0"/>
                <w:sz w:val="24"/>
                <w:szCs w:val="24"/>
                <w:lang w:val="en-US" w:eastAsia="zh-CN" w:bidi="ar-SA"/>
              </w:rPr>
            </w:pPr>
            <w:r>
              <w:rPr>
                <w:rFonts w:hint="eastAsia" w:ascii="宋体" w:hAnsi="宋体" w:cs="宋体"/>
                <w:b/>
                <w:bCs/>
                <w:color w:val="000000"/>
                <w:kern w:val="0"/>
                <w:sz w:val="24"/>
                <w:szCs w:val="24"/>
              </w:rPr>
              <w:t>考核方式</w:t>
            </w:r>
          </w:p>
        </w:tc>
        <w:tc>
          <w:tcPr>
            <w:tcW w:w="765"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4"/>
                <w:szCs w:val="24"/>
                <w:lang w:val="en-US" w:eastAsia="zh-CN" w:bidi="ar-SA"/>
              </w:rPr>
            </w:pPr>
            <w:r>
              <w:rPr>
                <w:rFonts w:hint="eastAsia" w:ascii="宋体" w:hAnsi="宋体" w:cs="宋体"/>
                <w:b/>
                <w:bCs/>
                <w:color w:val="000000"/>
                <w:kern w:val="0"/>
                <w:sz w:val="24"/>
                <w:szCs w:val="24"/>
                <w:lang w:eastAsia="zh-CN"/>
              </w:rPr>
              <w:t>检查情况</w:t>
            </w:r>
          </w:p>
        </w:tc>
        <w:tc>
          <w:tcPr>
            <w:tcW w:w="387" w:type="pct"/>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lang w:eastAsia="zh-CN"/>
              </w:rPr>
              <w:t>整改情况</w:t>
            </w:r>
          </w:p>
        </w:tc>
        <w:tc>
          <w:tcPr>
            <w:tcW w:w="391" w:type="pct"/>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lang w:eastAsia="zh-CN"/>
              </w:rPr>
              <w:t>备注</w:t>
            </w:r>
          </w:p>
        </w:tc>
      </w:tr>
      <w:tr>
        <w:tblPrEx>
          <w:tblCellMar>
            <w:top w:w="0" w:type="dxa"/>
            <w:left w:w="108" w:type="dxa"/>
            <w:bottom w:w="0" w:type="dxa"/>
            <w:right w:w="108" w:type="dxa"/>
          </w:tblCellMar>
        </w:tblPrEx>
        <w:trPr>
          <w:trHeight w:val="300" w:hRule="atLeast"/>
        </w:trPr>
        <w:tc>
          <w:tcPr>
            <w:tcW w:w="375" w:type="pct"/>
            <w:tcBorders>
              <w:top w:val="nil"/>
              <w:left w:val="single" w:color="auto" w:sz="8" w:space="0"/>
              <w:bottom w:val="single" w:color="auto" w:sz="4"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(分值)</w:t>
            </w:r>
          </w:p>
        </w:tc>
        <w:tc>
          <w:tcPr>
            <w:tcW w:w="633" w:type="pct"/>
            <w:vMerge w:val="continue"/>
            <w:tcBorders>
              <w:top w:val="nil"/>
              <w:left w:val="single" w:color="auto" w:sz="8" w:space="0"/>
              <w:bottom w:val="single" w:color="auto" w:sz="4"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75" w:type="pct"/>
            <w:tcBorders>
              <w:top w:val="nil"/>
              <w:left w:val="nil"/>
              <w:bottom w:val="single" w:color="auto" w:sz="4"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每日</w:t>
            </w:r>
          </w:p>
        </w:tc>
        <w:tc>
          <w:tcPr>
            <w:tcW w:w="246" w:type="pct"/>
            <w:tcBorders>
              <w:top w:val="nil"/>
              <w:left w:val="nil"/>
              <w:bottom w:val="single" w:color="auto" w:sz="4"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每周</w:t>
            </w:r>
          </w:p>
        </w:tc>
        <w:tc>
          <w:tcPr>
            <w:tcW w:w="309" w:type="pct"/>
            <w:tcBorders>
              <w:top w:val="nil"/>
              <w:left w:val="nil"/>
              <w:bottom w:val="single" w:color="auto" w:sz="4"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每月</w:t>
            </w:r>
          </w:p>
        </w:tc>
        <w:tc>
          <w:tcPr>
            <w:tcW w:w="1121" w:type="pct"/>
            <w:gridSpan w:val="2"/>
            <w:vMerge w:val="continue"/>
            <w:tcBorders>
              <w:top w:val="nil"/>
              <w:left w:val="nil"/>
              <w:bottom w:val="single" w:color="auto" w:sz="4"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93" w:type="pct"/>
            <w:vMerge w:val="continue"/>
            <w:tcBorders>
              <w:left w:val="single" w:color="auto" w:sz="8" w:space="0"/>
              <w:bottom w:val="single" w:color="auto" w:sz="4" w:space="0"/>
              <w:right w:val="single" w:color="auto" w:sz="4" w:space="0"/>
            </w:tcBorders>
            <w:noWrap w:val="0"/>
            <w:vAlign w:val="center"/>
          </w:tcPr>
          <w:p>
            <w:pPr>
              <w:widowControl/>
              <w:jc w:val="left"/>
              <w:rPr>
                <w:rFonts w:ascii="宋体" w:hAnsi="宋体" w:cs="宋体"/>
                <w:b/>
                <w:bCs/>
                <w:color w:val="000000"/>
                <w:kern w:val="0"/>
                <w:sz w:val="24"/>
                <w:szCs w:val="24"/>
              </w:rPr>
            </w:pPr>
          </w:p>
        </w:tc>
        <w:tc>
          <w:tcPr>
            <w:tcW w:w="376"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ind w:left="0" w:leftChars="0" w:firstLine="0" w:firstLineChars="0"/>
              <w:jc w:val="left"/>
              <w:rPr>
                <w:rFonts w:ascii="宋体" w:hAnsi="宋体" w:cs="宋体"/>
                <w:b/>
                <w:bCs/>
                <w:color w:val="000000"/>
                <w:kern w:val="0"/>
                <w:sz w:val="24"/>
                <w:szCs w:val="24"/>
              </w:rPr>
            </w:pPr>
            <w:r>
              <w:rPr>
                <w:rFonts w:hint="eastAsia" w:ascii="宋体" w:hAnsi="宋体" w:cs="宋体"/>
                <w:b/>
                <w:bCs/>
                <w:color w:val="000000"/>
                <w:kern w:val="0"/>
                <w:sz w:val="24"/>
                <w:szCs w:val="24"/>
                <w:lang w:eastAsia="zh-CN"/>
              </w:rPr>
              <w:t>发现问题</w:t>
            </w:r>
          </w:p>
        </w:tc>
        <w:tc>
          <w:tcPr>
            <w:tcW w:w="38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lang w:eastAsia="zh-CN"/>
              </w:rPr>
              <w:t>扣分情况</w:t>
            </w:r>
          </w:p>
        </w:tc>
        <w:tc>
          <w:tcPr>
            <w:tcW w:w="387" w:type="pct"/>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szCs w:val="24"/>
              </w:rPr>
            </w:pPr>
          </w:p>
        </w:tc>
        <w:tc>
          <w:tcPr>
            <w:tcW w:w="391" w:type="pct"/>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szCs w:val="24"/>
              </w:rPr>
            </w:pPr>
          </w:p>
        </w:tc>
      </w:tr>
      <w:tr>
        <w:tblPrEx>
          <w:tblCellMar>
            <w:top w:w="0" w:type="dxa"/>
            <w:left w:w="108" w:type="dxa"/>
            <w:bottom w:w="0" w:type="dxa"/>
            <w:right w:w="108" w:type="dxa"/>
          </w:tblCellMar>
        </w:tblPrEx>
        <w:trPr>
          <w:trHeight w:val="645" w:hRule="atLeast"/>
        </w:trPr>
        <w:tc>
          <w:tcPr>
            <w:tcW w:w="375" w:type="pct"/>
            <w:vMerge w:val="restart"/>
            <w:tcBorders>
              <w:top w:val="single" w:color="auto" w:sz="4" w:space="0"/>
              <w:left w:val="single" w:color="auto" w:sz="4" w:space="0"/>
              <w:right w:val="single" w:color="auto" w:sz="4" w:space="0"/>
            </w:tcBorders>
            <w:noWrap w:val="0"/>
            <w:vAlign w:val="center"/>
          </w:tcPr>
          <w:p>
            <w:pPr>
              <w:widowControl/>
              <w:jc w:val="both"/>
              <w:rPr>
                <w:rFonts w:hint="eastAsia" w:ascii="宋体" w:hAnsi="宋体" w:cs="宋体"/>
                <w:b/>
                <w:bCs/>
                <w:color w:val="000000"/>
                <w:kern w:val="0"/>
                <w:sz w:val="24"/>
                <w:szCs w:val="24"/>
              </w:rPr>
            </w:pPr>
            <w:r>
              <w:rPr>
                <w:rFonts w:hint="eastAsia" w:ascii="宋体" w:hAnsi="宋体" w:cs="宋体"/>
                <w:b/>
                <w:bCs/>
                <w:color w:val="000000"/>
                <w:kern w:val="0"/>
                <w:sz w:val="24"/>
                <w:szCs w:val="24"/>
              </w:rPr>
              <w:t>房屋</w:t>
            </w:r>
          </w:p>
          <w:p>
            <w:pPr>
              <w:widowControl/>
              <w:jc w:val="both"/>
              <w:rPr>
                <w:rFonts w:ascii="宋体" w:hAnsi="宋体" w:cs="宋体"/>
                <w:b/>
                <w:bCs/>
                <w:color w:val="000000"/>
                <w:kern w:val="0"/>
                <w:sz w:val="24"/>
                <w:szCs w:val="24"/>
              </w:rPr>
            </w:pPr>
            <w:r>
              <w:rPr>
                <w:rFonts w:hint="eastAsia" w:ascii="宋体" w:hAnsi="宋体" w:cs="宋体"/>
                <w:b/>
                <w:bCs/>
                <w:color w:val="000000"/>
                <w:kern w:val="0"/>
                <w:sz w:val="24"/>
                <w:szCs w:val="24"/>
              </w:rPr>
              <w:t>本体</w:t>
            </w:r>
          </w:p>
          <w:p>
            <w:pPr>
              <w:widowControl/>
              <w:jc w:val="both"/>
              <w:rPr>
                <w:rFonts w:ascii="宋体" w:hAnsi="宋体" w:cs="宋体"/>
                <w:b/>
                <w:bCs/>
                <w:color w:val="000000"/>
                <w:kern w:val="0"/>
                <w:sz w:val="24"/>
                <w:szCs w:val="24"/>
              </w:rPr>
            </w:pPr>
            <w:r>
              <w:rPr>
                <w:rFonts w:hint="eastAsia" w:ascii="宋体" w:hAnsi="宋体" w:cs="宋体"/>
                <w:b/>
                <w:bCs/>
                <w:color w:val="000000"/>
                <w:kern w:val="0"/>
                <w:sz w:val="24"/>
                <w:szCs w:val="24"/>
              </w:rPr>
              <w:t>及设</w:t>
            </w:r>
          </w:p>
          <w:p>
            <w:pPr>
              <w:widowControl/>
              <w:jc w:val="both"/>
              <w:rPr>
                <w:rFonts w:ascii="宋体" w:hAnsi="宋体" w:cs="宋体"/>
                <w:b/>
                <w:bCs/>
                <w:color w:val="000000"/>
                <w:kern w:val="0"/>
                <w:sz w:val="24"/>
                <w:szCs w:val="24"/>
              </w:rPr>
            </w:pPr>
            <w:r>
              <w:rPr>
                <w:rFonts w:hint="eastAsia" w:ascii="宋体" w:hAnsi="宋体" w:cs="宋体"/>
                <w:b/>
                <w:bCs/>
                <w:color w:val="000000"/>
                <w:kern w:val="0"/>
                <w:sz w:val="24"/>
                <w:szCs w:val="24"/>
              </w:rPr>
              <w:t>施(</w:t>
            </w:r>
            <w:r>
              <w:rPr>
                <w:rFonts w:hint="eastAsia" w:ascii="宋体" w:hAnsi="宋体" w:cs="宋体"/>
                <w:b/>
                <w:bCs/>
                <w:color w:val="000000"/>
                <w:kern w:val="0"/>
                <w:sz w:val="24"/>
                <w:szCs w:val="24"/>
                <w:lang w:val="en-US" w:eastAsia="zh-CN"/>
              </w:rPr>
              <w:t>3</w:t>
            </w:r>
            <w:r>
              <w:rPr>
                <w:rFonts w:hint="eastAsia" w:ascii="宋体" w:hAnsi="宋体" w:cs="宋体"/>
                <w:b/>
                <w:bCs/>
                <w:color w:val="000000"/>
                <w:kern w:val="0"/>
                <w:sz w:val="24"/>
                <w:szCs w:val="24"/>
              </w:rPr>
              <w:t>分)</w:t>
            </w:r>
          </w:p>
        </w:tc>
        <w:tc>
          <w:tcPr>
            <w:tcW w:w="633" w:type="pct"/>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楼盖、屋顶、玻璃幕墙、内外墙面、地面、承重结构、楼梯、走道、路面、车道、门厅、化粪池、雨水沟、沟渠及下水道、招牌灯箱、标识牌等巡检</w:t>
            </w:r>
          </w:p>
        </w:tc>
        <w:tc>
          <w:tcPr>
            <w:tcW w:w="37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2次</w:t>
            </w:r>
          </w:p>
        </w:tc>
        <w:tc>
          <w:tcPr>
            <w:tcW w:w="24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121" w:type="pct"/>
            <w:gridSpan w:val="2"/>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numPr>
                <w:ilvl w:val="0"/>
                <w:numId w:val="34"/>
              </w:numPr>
              <w:kinsoku/>
              <w:wordWrap/>
              <w:overflowPunct/>
              <w:topLinePunct w:val="0"/>
              <w:autoSpaceDE/>
              <w:autoSpaceDN/>
              <w:bidi w:val="0"/>
              <w:adjustRightInd/>
              <w:snapToGrid/>
              <w:ind w:left="0" w:leftChars="0" w:firstLine="0" w:firstLineChars="0"/>
              <w:jc w:val="left"/>
              <w:textAlignment w:val="auto"/>
              <w:rPr>
                <w:rFonts w:ascii="宋体" w:hAnsi="宋体" w:cs="宋体"/>
                <w:color w:val="000000"/>
                <w:kern w:val="0"/>
                <w:sz w:val="24"/>
                <w:szCs w:val="24"/>
              </w:rPr>
            </w:pPr>
            <w:r>
              <w:rPr>
                <w:rFonts w:hint="eastAsia" w:ascii="宋体" w:hAnsi="宋体" w:cs="宋体"/>
                <w:color w:val="000000"/>
                <w:kern w:val="0"/>
                <w:sz w:val="24"/>
                <w:szCs w:val="24"/>
              </w:rPr>
              <w:t>确保建筑本体及办公场所用电、用水、空调、消防等设备完好及运行正常；</w:t>
            </w:r>
          </w:p>
          <w:p>
            <w:pPr>
              <w:keepNext w:val="0"/>
              <w:keepLines w:val="0"/>
              <w:pageBreakBefore w:val="0"/>
              <w:widowControl/>
              <w:numPr>
                <w:ilvl w:val="0"/>
                <w:numId w:val="34"/>
              </w:numPr>
              <w:kinsoku/>
              <w:wordWrap/>
              <w:overflowPunct/>
              <w:topLinePunct w:val="0"/>
              <w:autoSpaceDE/>
              <w:autoSpaceDN/>
              <w:bidi w:val="0"/>
              <w:adjustRightInd/>
              <w:snapToGrid/>
              <w:ind w:left="0" w:leftChars="0" w:firstLine="0" w:firstLineChars="0"/>
              <w:jc w:val="left"/>
              <w:textAlignment w:val="auto"/>
              <w:rPr>
                <w:rFonts w:ascii="宋体" w:hAnsi="宋体" w:cs="宋体"/>
                <w:color w:val="000000"/>
                <w:kern w:val="0"/>
                <w:sz w:val="24"/>
                <w:szCs w:val="24"/>
              </w:rPr>
            </w:pPr>
            <w:r>
              <w:rPr>
                <w:rFonts w:hint="eastAsia" w:ascii="宋体" w:hAnsi="宋体" w:cs="宋体"/>
                <w:color w:val="000000"/>
                <w:kern w:val="0"/>
                <w:sz w:val="24"/>
                <w:szCs w:val="24"/>
              </w:rPr>
              <w:t>所有接报维修详细登记在册，建立各项专项维修档案，以便检查、监督；每天向采购人报告当天完成的维修情况，包括接报维修情况、工作内容、工作量、未完成工作原因、是否存在安全隐患、投诉和处理结果、征求到的意见建议、整改计划等；</w:t>
            </w:r>
          </w:p>
          <w:p>
            <w:pPr>
              <w:keepNext w:val="0"/>
              <w:keepLines w:val="0"/>
              <w:pageBreakBefore w:val="0"/>
              <w:widowControl/>
              <w:numPr>
                <w:ilvl w:val="0"/>
                <w:numId w:val="34"/>
              </w:numPr>
              <w:kinsoku/>
              <w:wordWrap/>
              <w:overflowPunct/>
              <w:topLinePunct w:val="0"/>
              <w:autoSpaceDE/>
              <w:autoSpaceDN/>
              <w:bidi w:val="0"/>
              <w:adjustRightInd/>
              <w:snapToGrid/>
              <w:ind w:left="0" w:leftChars="0" w:firstLine="0" w:firstLineChars="0"/>
              <w:jc w:val="left"/>
              <w:textAlignment w:val="auto"/>
              <w:rPr>
                <w:rFonts w:ascii="宋体" w:hAnsi="宋体" w:cs="宋体"/>
                <w:color w:val="000000"/>
                <w:kern w:val="0"/>
                <w:sz w:val="24"/>
                <w:szCs w:val="24"/>
              </w:rPr>
            </w:pPr>
            <w:r>
              <w:rPr>
                <w:rFonts w:hint="eastAsia" w:ascii="宋体" w:hAnsi="宋体" w:cs="宋体"/>
                <w:color w:val="000000"/>
                <w:kern w:val="0"/>
                <w:sz w:val="24"/>
                <w:szCs w:val="24"/>
              </w:rPr>
              <w:t>物管人员服务做到周到及时，在接到维修申请后，立即查看现场并组织维修。遇突发性事件，需要紧急抢修的，无论何种原因、何方责任，物管人员都应无条件按照采购人要求组织力量进行抢修，解决问题、减少损失、尽快恢复正常秩序；待维修工作完成后再查找原因、分清责任、协商解决费用等问题；</w:t>
            </w:r>
          </w:p>
          <w:p>
            <w:pPr>
              <w:keepNext w:val="0"/>
              <w:keepLines w:val="0"/>
              <w:pageBreakBefore w:val="0"/>
              <w:widowControl/>
              <w:numPr>
                <w:ilvl w:val="0"/>
                <w:numId w:val="34"/>
              </w:numPr>
              <w:kinsoku/>
              <w:wordWrap/>
              <w:overflowPunct/>
              <w:topLinePunct w:val="0"/>
              <w:autoSpaceDE/>
              <w:autoSpaceDN/>
              <w:bidi w:val="0"/>
              <w:adjustRightInd/>
              <w:snapToGrid/>
              <w:ind w:left="0" w:leftChars="0" w:firstLine="0" w:firstLineChars="0"/>
              <w:jc w:val="left"/>
              <w:textAlignment w:val="auto"/>
              <w:rPr>
                <w:rFonts w:ascii="宋体" w:hAnsi="宋体" w:cs="宋体"/>
                <w:color w:val="000000"/>
                <w:kern w:val="0"/>
                <w:sz w:val="24"/>
                <w:szCs w:val="24"/>
              </w:rPr>
            </w:pPr>
            <w:r>
              <w:rPr>
                <w:rFonts w:hint="eastAsia" w:ascii="宋体" w:hAnsi="宋体" w:cs="宋体"/>
                <w:color w:val="000000"/>
                <w:kern w:val="0"/>
                <w:sz w:val="24"/>
                <w:szCs w:val="24"/>
              </w:rPr>
              <w:t>物管人员需按规定程序和要求做好空调和通风系统的运行启停和巡检记录。发现故障要及时</w:t>
            </w:r>
            <w:r>
              <w:rPr>
                <w:rFonts w:hint="eastAsia" w:ascii="宋体" w:hAnsi="宋体" w:cs="宋体"/>
                <w:color w:val="000000"/>
                <w:kern w:val="0"/>
                <w:sz w:val="24"/>
                <w:szCs w:val="24"/>
                <w:lang w:eastAsia="zh-CN"/>
              </w:rPr>
              <w:t>报修</w:t>
            </w:r>
            <w:r>
              <w:rPr>
                <w:rFonts w:hint="eastAsia" w:ascii="宋体" w:hAnsi="宋体" w:cs="宋体"/>
                <w:color w:val="000000"/>
                <w:kern w:val="0"/>
                <w:sz w:val="24"/>
                <w:szCs w:val="24"/>
              </w:rPr>
              <w:t>；</w:t>
            </w:r>
          </w:p>
          <w:p>
            <w:pPr>
              <w:keepNext w:val="0"/>
              <w:keepLines w:val="0"/>
              <w:pageBreakBefore w:val="0"/>
              <w:widowControl/>
              <w:numPr>
                <w:ilvl w:val="0"/>
                <w:numId w:val="34"/>
              </w:numPr>
              <w:kinsoku/>
              <w:wordWrap/>
              <w:overflowPunct/>
              <w:topLinePunct w:val="0"/>
              <w:autoSpaceDE/>
              <w:autoSpaceDN/>
              <w:bidi w:val="0"/>
              <w:adjustRightInd/>
              <w:snapToGrid/>
              <w:ind w:left="0" w:leftChars="0" w:firstLine="0" w:firstLineChars="0"/>
              <w:jc w:val="left"/>
              <w:textAlignment w:val="auto"/>
              <w:rPr>
                <w:rFonts w:ascii="宋体" w:hAnsi="宋体" w:cs="宋体"/>
                <w:color w:val="000000"/>
                <w:kern w:val="0"/>
                <w:sz w:val="24"/>
                <w:szCs w:val="24"/>
              </w:rPr>
            </w:pPr>
            <w:r>
              <w:rPr>
                <w:rFonts w:hint="eastAsia" w:ascii="宋体" w:hAnsi="宋体" w:cs="宋体"/>
                <w:color w:val="000000"/>
                <w:kern w:val="0"/>
                <w:sz w:val="24"/>
                <w:szCs w:val="24"/>
              </w:rPr>
              <w:t>巡查发现故障时，属于小故障则组织人员立即维修，属于大故障的及时上报采购人，同时联系抢修单位</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在接到采购人通知后及时派员抢修</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在约定时间内完成维修服务；</w:t>
            </w:r>
            <w:r>
              <w:rPr>
                <w:rFonts w:hint="eastAsia" w:ascii="宋体" w:hAnsi="宋体" w:cs="宋体"/>
                <w:color w:val="000000"/>
                <w:kern w:val="0"/>
                <w:sz w:val="24"/>
                <w:szCs w:val="24"/>
                <w:highlight w:val="none"/>
              </w:rPr>
              <w:t>突发断电/漏水等问题响应≤15分钟，</w:t>
            </w:r>
            <w:r>
              <w:rPr>
                <w:rFonts w:hint="eastAsia" w:ascii="宋体" w:hAnsi="宋体" w:cs="宋体"/>
                <w:color w:val="000000"/>
                <w:kern w:val="0"/>
                <w:sz w:val="24"/>
                <w:szCs w:val="24"/>
                <w:highlight w:val="none"/>
                <w:lang w:eastAsia="zh-CN"/>
              </w:rPr>
              <w:t>小故障立即安排材料采购，视使用单位情况及时维修，大故障配合相关用电</w:t>
            </w:r>
            <w:r>
              <w:rPr>
                <w:rFonts w:hint="eastAsia" w:ascii="宋体" w:hAnsi="宋体" w:cs="宋体"/>
                <w:color w:val="000000"/>
                <w:kern w:val="0"/>
                <w:sz w:val="24"/>
                <w:szCs w:val="24"/>
                <w:highlight w:val="none"/>
                <w:lang w:val="en-US" w:eastAsia="zh-CN"/>
              </w:rPr>
              <w:t>/水务</w:t>
            </w:r>
            <w:r>
              <w:rPr>
                <w:rFonts w:hint="eastAsia" w:ascii="宋体" w:hAnsi="宋体" w:cs="宋体"/>
                <w:color w:val="000000"/>
                <w:kern w:val="0"/>
                <w:sz w:val="24"/>
                <w:szCs w:val="24"/>
                <w:highlight w:val="none"/>
                <w:lang w:eastAsia="zh-CN"/>
              </w:rPr>
              <w:t>管理单位做临时处理措施和后续维修工作；</w:t>
            </w:r>
          </w:p>
          <w:p>
            <w:pPr>
              <w:keepNext w:val="0"/>
              <w:keepLines w:val="0"/>
              <w:pageBreakBefore w:val="0"/>
              <w:widowControl/>
              <w:numPr>
                <w:ilvl w:val="0"/>
                <w:numId w:val="34"/>
              </w:numPr>
              <w:kinsoku/>
              <w:wordWrap/>
              <w:overflowPunct/>
              <w:topLinePunct w:val="0"/>
              <w:autoSpaceDE/>
              <w:autoSpaceDN/>
              <w:bidi w:val="0"/>
              <w:adjustRightInd/>
              <w:snapToGrid/>
              <w:ind w:left="0" w:leftChars="0" w:firstLine="0" w:firstLineChars="0"/>
              <w:jc w:val="left"/>
              <w:textAlignment w:val="auto"/>
              <w:rPr>
                <w:rFonts w:ascii="宋体" w:hAnsi="宋体" w:cs="宋体"/>
                <w:color w:val="000000"/>
                <w:kern w:val="0"/>
                <w:sz w:val="24"/>
                <w:szCs w:val="24"/>
              </w:rPr>
            </w:pPr>
            <w:r>
              <w:rPr>
                <w:rFonts w:hint="eastAsia" w:ascii="宋体" w:hAnsi="宋体" w:cs="宋体"/>
                <w:color w:val="000000"/>
                <w:kern w:val="0"/>
                <w:sz w:val="24"/>
                <w:szCs w:val="24"/>
              </w:rPr>
              <w:t>对于维修中需要由采购人支付的材料采购，先由投标人提前提出书面申请列出材料清单，经采购人审核后购买或委托物业公司购买；</w:t>
            </w:r>
          </w:p>
          <w:p>
            <w:pPr>
              <w:keepNext w:val="0"/>
              <w:keepLines w:val="0"/>
              <w:pageBreakBefore w:val="0"/>
              <w:widowControl/>
              <w:numPr>
                <w:ilvl w:val="0"/>
                <w:numId w:val="34"/>
              </w:numPr>
              <w:kinsoku/>
              <w:wordWrap/>
              <w:overflowPunct/>
              <w:topLinePunct w:val="0"/>
              <w:autoSpaceDE/>
              <w:autoSpaceDN/>
              <w:bidi w:val="0"/>
              <w:adjustRightInd/>
              <w:snapToGrid/>
              <w:ind w:left="0" w:leftChars="0" w:firstLine="0" w:firstLineChars="0"/>
              <w:jc w:val="left"/>
              <w:textAlignment w:val="auto"/>
              <w:rPr>
                <w:rFonts w:ascii="宋体" w:hAnsi="宋体" w:cs="宋体"/>
                <w:color w:val="000000"/>
                <w:kern w:val="0"/>
                <w:sz w:val="24"/>
                <w:szCs w:val="24"/>
              </w:rPr>
            </w:pPr>
            <w:r>
              <w:rPr>
                <w:rFonts w:hint="eastAsia" w:ascii="宋体" w:hAnsi="宋体" w:cs="宋体"/>
                <w:color w:val="000000"/>
                <w:kern w:val="0"/>
                <w:sz w:val="24"/>
                <w:szCs w:val="24"/>
              </w:rPr>
              <w:t>落实各水电设施的节能降耗工作，进行调整监控。</w:t>
            </w:r>
          </w:p>
        </w:tc>
        <w:tc>
          <w:tcPr>
            <w:tcW w:w="393" w:type="pct"/>
            <w:vMerge w:val="restart"/>
            <w:tcBorders>
              <w:top w:val="single" w:color="auto" w:sz="4" w:space="0"/>
              <w:left w:val="single" w:color="auto" w:sz="4" w:space="0"/>
              <w:right w:val="single" w:color="auto" w:sz="4" w:space="0"/>
            </w:tcBorders>
            <w:noWrap w:val="0"/>
            <w:vAlign w:val="top"/>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每月不定期抽查一次，并查看工作记录，每发现一项不达标扣0.5分</w:t>
            </w:r>
          </w:p>
        </w:tc>
        <w:tc>
          <w:tcPr>
            <w:tcW w:w="376" w:type="pct"/>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kern w:val="0"/>
                <w:sz w:val="24"/>
                <w:szCs w:val="24"/>
              </w:rPr>
            </w:pPr>
          </w:p>
        </w:tc>
        <w:tc>
          <w:tcPr>
            <w:tcW w:w="389" w:type="pct"/>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kern w:val="0"/>
                <w:sz w:val="24"/>
                <w:szCs w:val="24"/>
              </w:rPr>
            </w:pPr>
          </w:p>
        </w:tc>
        <w:tc>
          <w:tcPr>
            <w:tcW w:w="387" w:type="pct"/>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kern w:val="0"/>
                <w:sz w:val="24"/>
                <w:szCs w:val="24"/>
              </w:rPr>
            </w:pPr>
          </w:p>
        </w:tc>
        <w:tc>
          <w:tcPr>
            <w:tcW w:w="391" w:type="pct"/>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kern w:val="0"/>
                <w:sz w:val="24"/>
                <w:szCs w:val="24"/>
              </w:rPr>
            </w:pPr>
          </w:p>
        </w:tc>
      </w:tr>
      <w:tr>
        <w:tblPrEx>
          <w:tblCellMar>
            <w:top w:w="0" w:type="dxa"/>
            <w:left w:w="108" w:type="dxa"/>
            <w:bottom w:w="0" w:type="dxa"/>
            <w:right w:w="108" w:type="dxa"/>
          </w:tblCellMar>
        </w:tblPrEx>
        <w:trPr>
          <w:trHeight w:val="645" w:hRule="atLeast"/>
        </w:trPr>
        <w:tc>
          <w:tcPr>
            <w:tcW w:w="375" w:type="pct"/>
            <w:vMerge w:val="continue"/>
            <w:tcBorders>
              <w:left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p>
        </w:tc>
        <w:tc>
          <w:tcPr>
            <w:tcW w:w="633" w:type="pct"/>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办公家具、门窗、窗帘、锁等</w:t>
            </w:r>
            <w:r>
              <w:rPr>
                <w:rFonts w:hint="eastAsia" w:ascii="宋体" w:hAnsi="宋体" w:cs="宋体"/>
                <w:color w:val="000000"/>
                <w:kern w:val="0"/>
                <w:sz w:val="24"/>
                <w:szCs w:val="24"/>
                <w:lang w:val="en-US" w:eastAsia="zh-CN"/>
              </w:rPr>
              <w:t>巡检</w:t>
            </w:r>
          </w:p>
        </w:tc>
        <w:tc>
          <w:tcPr>
            <w:tcW w:w="37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24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121"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76"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8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87"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91"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1020" w:hRule="atLeast"/>
        </w:trPr>
        <w:tc>
          <w:tcPr>
            <w:tcW w:w="375" w:type="pct"/>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p>
        </w:tc>
        <w:tc>
          <w:tcPr>
            <w:tcW w:w="633" w:type="pct"/>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防雷系统（雷带的刷油漆；防雷系统的固定；防雷器的定期巡检）</w:t>
            </w:r>
          </w:p>
        </w:tc>
        <w:tc>
          <w:tcPr>
            <w:tcW w:w="375" w:type="pct"/>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1121"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76"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8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87"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91"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435" w:hRule="atLeast"/>
        </w:trPr>
        <w:tc>
          <w:tcPr>
            <w:tcW w:w="375" w:type="pct"/>
            <w:vMerge w:val="restart"/>
            <w:tcBorders>
              <w:top w:val="single" w:color="auto" w:sz="4" w:space="0"/>
              <w:left w:val="single" w:color="auto" w:sz="8"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电源系统(4分)</w:t>
            </w:r>
          </w:p>
        </w:tc>
        <w:tc>
          <w:tcPr>
            <w:tcW w:w="633" w:type="pct"/>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高低压配电房、户外变压箱的巡查</w:t>
            </w:r>
          </w:p>
        </w:tc>
        <w:tc>
          <w:tcPr>
            <w:tcW w:w="37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246" w:type="pct"/>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清洁</w:t>
            </w:r>
            <w:r>
              <w:rPr>
                <w:rFonts w:hint="eastAsia" w:ascii="宋体" w:hAnsi="宋体" w:cs="宋体"/>
                <w:color w:val="000000"/>
                <w:kern w:val="0"/>
                <w:sz w:val="24"/>
                <w:szCs w:val="24"/>
                <w:lang w:eastAsia="zh-CN"/>
              </w:rPr>
              <w:t>除尘</w:t>
            </w:r>
          </w:p>
        </w:tc>
        <w:tc>
          <w:tcPr>
            <w:tcW w:w="1121"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76"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8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87"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91"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25" w:hRule="atLeast"/>
        </w:trPr>
        <w:tc>
          <w:tcPr>
            <w:tcW w:w="375" w:type="pct"/>
            <w:vMerge w:val="continue"/>
            <w:tcBorders>
              <w:left w:val="single" w:color="auto" w:sz="8" w:space="0"/>
              <w:right w:val="single" w:color="auto" w:sz="4" w:space="0"/>
            </w:tcBorders>
            <w:noWrap w:val="0"/>
            <w:vAlign w:val="center"/>
          </w:tcPr>
          <w:p>
            <w:pPr>
              <w:widowControl/>
              <w:jc w:val="left"/>
              <w:rPr>
                <w:rFonts w:ascii="宋体" w:hAnsi="宋体" w:cs="宋体"/>
                <w:b/>
                <w:bCs/>
                <w:color w:val="000000"/>
                <w:kern w:val="0"/>
                <w:sz w:val="24"/>
                <w:szCs w:val="24"/>
              </w:rPr>
            </w:pPr>
          </w:p>
        </w:tc>
        <w:tc>
          <w:tcPr>
            <w:tcW w:w="633" w:type="pct"/>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发电机组、</w:t>
            </w:r>
            <w:r>
              <w:rPr>
                <w:rFonts w:hint="eastAsia" w:ascii="宋体" w:hAnsi="宋体" w:cs="宋体"/>
                <w:color w:val="000000"/>
                <w:kern w:val="0"/>
                <w:sz w:val="24"/>
                <w:szCs w:val="24"/>
                <w:lang w:val="en-US" w:eastAsia="zh-CN"/>
              </w:rPr>
              <w:t>配电间、</w:t>
            </w:r>
            <w:r>
              <w:rPr>
                <w:rFonts w:hint="eastAsia" w:ascii="宋体" w:hAnsi="宋体" w:cs="宋体"/>
                <w:color w:val="000000"/>
                <w:kern w:val="0"/>
                <w:sz w:val="24"/>
                <w:szCs w:val="24"/>
              </w:rPr>
              <w:t>强弱电井</w:t>
            </w:r>
          </w:p>
        </w:tc>
        <w:tc>
          <w:tcPr>
            <w:tcW w:w="375"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1121" w:type="pct"/>
            <w:gridSpan w:val="2"/>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76" w:type="pct"/>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9" w:type="pct"/>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7" w:type="pct"/>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1" w:type="pct"/>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25" w:hRule="atLeast"/>
        </w:trPr>
        <w:tc>
          <w:tcPr>
            <w:tcW w:w="375" w:type="pct"/>
            <w:vMerge w:val="continue"/>
            <w:tcBorders>
              <w:left w:val="single" w:color="auto" w:sz="8" w:space="0"/>
              <w:right w:val="single" w:color="auto" w:sz="4" w:space="0"/>
            </w:tcBorders>
            <w:noWrap w:val="0"/>
            <w:vAlign w:val="center"/>
          </w:tcPr>
          <w:p>
            <w:pPr>
              <w:widowControl/>
              <w:jc w:val="left"/>
              <w:rPr>
                <w:rFonts w:ascii="宋体" w:hAnsi="宋体" w:cs="宋体"/>
                <w:b/>
                <w:bCs/>
                <w:color w:val="000000"/>
                <w:kern w:val="0"/>
                <w:sz w:val="24"/>
                <w:szCs w:val="24"/>
              </w:rPr>
            </w:pPr>
          </w:p>
        </w:tc>
        <w:tc>
          <w:tcPr>
            <w:tcW w:w="633" w:type="pct"/>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应急电源巡查</w:t>
            </w:r>
          </w:p>
        </w:tc>
        <w:tc>
          <w:tcPr>
            <w:tcW w:w="375"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bookmarkStart w:id="8" w:name="OLE_LINK7"/>
            <w:r>
              <w:rPr>
                <w:rFonts w:hint="eastAsia" w:ascii="宋体" w:hAnsi="宋体" w:cs="宋体"/>
                <w:color w:val="000000"/>
                <w:kern w:val="0"/>
                <w:sz w:val="24"/>
                <w:szCs w:val="24"/>
              </w:rPr>
              <w:t>1次</w:t>
            </w:r>
            <w:bookmarkEnd w:id="8"/>
          </w:p>
        </w:tc>
        <w:tc>
          <w:tcPr>
            <w:tcW w:w="1121" w:type="pct"/>
            <w:gridSpan w:val="2"/>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76" w:type="pct"/>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9" w:type="pct"/>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7" w:type="pct"/>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1" w:type="pct"/>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25" w:hRule="atLeast"/>
        </w:trPr>
        <w:tc>
          <w:tcPr>
            <w:tcW w:w="375" w:type="pct"/>
            <w:vMerge w:val="continue"/>
            <w:tcBorders>
              <w:left w:val="single" w:color="auto" w:sz="8" w:space="0"/>
              <w:bottom w:val="single" w:color="000000" w:sz="8" w:space="0"/>
              <w:right w:val="single" w:color="auto" w:sz="4" w:space="0"/>
            </w:tcBorders>
            <w:noWrap w:val="0"/>
            <w:vAlign w:val="center"/>
          </w:tcPr>
          <w:p>
            <w:pPr>
              <w:widowControl/>
              <w:jc w:val="left"/>
              <w:rPr>
                <w:rFonts w:ascii="宋体" w:hAnsi="宋体" w:cs="宋体"/>
                <w:b/>
                <w:bCs/>
                <w:color w:val="000000"/>
                <w:kern w:val="0"/>
                <w:sz w:val="24"/>
                <w:szCs w:val="24"/>
              </w:rPr>
            </w:pPr>
          </w:p>
        </w:tc>
        <w:tc>
          <w:tcPr>
            <w:tcW w:w="633" w:type="pct"/>
            <w:tcBorders>
              <w:top w:val="nil"/>
              <w:left w:val="nil"/>
              <w:bottom w:val="single" w:color="auto" w:sz="8" w:space="0"/>
              <w:right w:val="single" w:color="auto" w:sz="8" w:space="0"/>
            </w:tcBorders>
            <w:noWrap w:val="0"/>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室内开关电箱及插座的维修与更换；电线电路的定期检查</w:t>
            </w:r>
          </w:p>
        </w:tc>
        <w:tc>
          <w:tcPr>
            <w:tcW w:w="375" w:type="pct"/>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1次</w:t>
            </w:r>
          </w:p>
        </w:tc>
        <w:tc>
          <w:tcPr>
            <w:tcW w:w="246" w:type="pct"/>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4"/>
                <w:szCs w:val="24"/>
              </w:rPr>
            </w:pPr>
          </w:p>
        </w:tc>
        <w:tc>
          <w:tcPr>
            <w:tcW w:w="309" w:type="pct"/>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4"/>
                <w:szCs w:val="24"/>
              </w:rPr>
            </w:pPr>
          </w:p>
        </w:tc>
        <w:tc>
          <w:tcPr>
            <w:tcW w:w="1121" w:type="pct"/>
            <w:gridSpan w:val="2"/>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76" w:type="pct"/>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9" w:type="pct"/>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7" w:type="pct"/>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1" w:type="pct"/>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85" w:hRule="atLeast"/>
        </w:trPr>
        <w:tc>
          <w:tcPr>
            <w:tcW w:w="375" w:type="pct"/>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空调系统（4分）</w:t>
            </w:r>
          </w:p>
        </w:tc>
        <w:tc>
          <w:tcPr>
            <w:tcW w:w="633" w:type="pct"/>
            <w:tcBorders>
              <w:top w:val="nil"/>
              <w:left w:val="single" w:color="auto" w:sz="8" w:space="0"/>
              <w:bottom w:val="single" w:color="000000"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空调和通风系统的运行启停和巡检记录</w:t>
            </w:r>
          </w:p>
        </w:tc>
        <w:tc>
          <w:tcPr>
            <w:tcW w:w="375" w:type="pc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4次</w:t>
            </w:r>
          </w:p>
        </w:tc>
        <w:tc>
          <w:tcPr>
            <w:tcW w:w="246" w:type="pc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121" w:type="pct"/>
            <w:gridSpan w:val="2"/>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76"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9"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7"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1"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705" w:hRule="atLeast"/>
        </w:trPr>
        <w:tc>
          <w:tcPr>
            <w:tcW w:w="375" w:type="pct"/>
            <w:vMerge w:val="continue"/>
            <w:tcBorders>
              <w:top w:val="nil"/>
              <w:left w:val="single" w:color="auto" w:sz="8" w:space="0"/>
              <w:bottom w:val="single" w:color="auto" w:sz="4"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633" w:type="pct"/>
            <w:tcBorders>
              <w:top w:val="nil"/>
              <w:left w:val="nil"/>
              <w:bottom w:val="single" w:color="auto" w:sz="4"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机房温湿度控制</w:t>
            </w:r>
          </w:p>
        </w:tc>
        <w:tc>
          <w:tcPr>
            <w:tcW w:w="375"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2次</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维保商保养</w:t>
            </w:r>
          </w:p>
        </w:tc>
        <w:tc>
          <w:tcPr>
            <w:tcW w:w="1121" w:type="pct"/>
            <w:gridSpan w:val="2"/>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76" w:type="pct"/>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9" w:type="pct"/>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7" w:type="pct"/>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1" w:type="pct"/>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405" w:hRule="atLeast"/>
        </w:trPr>
        <w:tc>
          <w:tcPr>
            <w:tcW w:w="375" w:type="pct"/>
            <w:tcBorders>
              <w:top w:val="single" w:color="auto" w:sz="4" w:space="0"/>
              <w:left w:val="single" w:color="auto" w:sz="4" w:space="0"/>
              <w:bottom w:val="single" w:color="auto" w:sz="4"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照明系统(3分)</w:t>
            </w:r>
          </w:p>
        </w:tc>
        <w:tc>
          <w:tcPr>
            <w:tcW w:w="633" w:type="pct"/>
            <w:tcBorders>
              <w:top w:val="single" w:color="auto" w:sz="4" w:space="0"/>
              <w:left w:val="single" w:color="auto" w:sz="8" w:space="0"/>
              <w:bottom w:val="single" w:color="auto" w:sz="4" w:space="0"/>
              <w:right w:val="single" w:color="auto" w:sz="4"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照明灯具、照明控制开关、电线电路巡查</w:t>
            </w:r>
          </w:p>
        </w:tc>
        <w:tc>
          <w:tcPr>
            <w:tcW w:w="375" w:type="pct"/>
            <w:tcBorders>
              <w:top w:val="nil"/>
              <w:left w:val="single" w:color="auto" w:sz="4" w:space="0"/>
              <w:bottom w:val="single" w:color="000000"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246" w:type="pc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121" w:type="pct"/>
            <w:gridSpan w:val="2"/>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76"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9"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7"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1"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690" w:hRule="atLeast"/>
        </w:trPr>
        <w:tc>
          <w:tcPr>
            <w:tcW w:w="375" w:type="pct"/>
            <w:vMerge w:val="restart"/>
            <w:tcBorders>
              <w:top w:val="single" w:color="auto" w:sz="4" w:space="0"/>
              <w:left w:val="single" w:color="auto" w:sz="8"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消防系统(4分)</w:t>
            </w:r>
          </w:p>
        </w:tc>
        <w:tc>
          <w:tcPr>
            <w:tcW w:w="633" w:type="pct"/>
            <w:tcBorders>
              <w:top w:val="single" w:color="auto" w:sz="4" w:space="0"/>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安全出口指示灯、应急灯巡查</w:t>
            </w:r>
          </w:p>
        </w:tc>
        <w:tc>
          <w:tcPr>
            <w:tcW w:w="375"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1121" w:type="pct"/>
            <w:gridSpan w:val="2"/>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76" w:type="pct"/>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9" w:type="pct"/>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7" w:type="pct"/>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1" w:type="pct"/>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55" w:hRule="atLeast"/>
        </w:trPr>
        <w:tc>
          <w:tcPr>
            <w:tcW w:w="375" w:type="pct"/>
            <w:vMerge w:val="continue"/>
            <w:tcBorders>
              <w:left w:val="single" w:color="auto" w:sz="8" w:space="0"/>
              <w:right w:val="single" w:color="auto" w:sz="8" w:space="0"/>
            </w:tcBorders>
            <w:noWrap w:val="0"/>
            <w:vAlign w:val="center"/>
          </w:tcPr>
          <w:p>
            <w:pPr>
              <w:widowControl/>
              <w:jc w:val="center"/>
              <w:rPr>
                <w:rFonts w:ascii="宋体" w:hAnsi="宋体" w:cs="宋体"/>
                <w:b/>
                <w:bCs/>
                <w:color w:val="000000"/>
                <w:kern w:val="0"/>
                <w:sz w:val="24"/>
                <w:szCs w:val="24"/>
              </w:rPr>
            </w:pPr>
          </w:p>
        </w:tc>
        <w:tc>
          <w:tcPr>
            <w:tcW w:w="633" w:type="pct"/>
            <w:tcBorders>
              <w:top w:val="nil"/>
              <w:left w:val="single" w:color="auto" w:sz="8" w:space="0"/>
              <w:bottom w:val="single" w:color="000000"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消防栓等消防设备巡查</w:t>
            </w:r>
          </w:p>
        </w:tc>
        <w:tc>
          <w:tcPr>
            <w:tcW w:w="375" w:type="pc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246" w:type="pc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清洁除尘</w:t>
            </w:r>
          </w:p>
        </w:tc>
        <w:tc>
          <w:tcPr>
            <w:tcW w:w="309" w:type="pc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维保商保养</w:t>
            </w:r>
          </w:p>
        </w:tc>
        <w:tc>
          <w:tcPr>
            <w:tcW w:w="1121" w:type="pct"/>
            <w:gridSpan w:val="2"/>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76"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9"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7"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1"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70" w:hRule="atLeast"/>
        </w:trPr>
        <w:tc>
          <w:tcPr>
            <w:tcW w:w="375" w:type="pct"/>
            <w:vMerge w:val="continue"/>
            <w:tcBorders>
              <w:left w:val="single" w:color="auto" w:sz="8" w:space="0"/>
              <w:bottom w:val="single" w:color="auto" w:sz="8" w:space="0"/>
              <w:right w:val="single" w:color="auto" w:sz="8" w:space="0"/>
            </w:tcBorders>
            <w:noWrap w:val="0"/>
            <w:vAlign w:val="center"/>
          </w:tcPr>
          <w:p>
            <w:pPr>
              <w:widowControl/>
              <w:jc w:val="center"/>
              <w:rPr>
                <w:rFonts w:ascii="宋体" w:hAnsi="宋体" w:cs="宋体"/>
                <w:b/>
                <w:bCs/>
                <w:color w:val="000000"/>
                <w:kern w:val="0"/>
                <w:sz w:val="24"/>
                <w:szCs w:val="24"/>
              </w:rPr>
            </w:pPr>
          </w:p>
        </w:tc>
        <w:tc>
          <w:tcPr>
            <w:tcW w:w="633" w:type="pct"/>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消防风机巡查</w:t>
            </w:r>
          </w:p>
        </w:tc>
        <w:tc>
          <w:tcPr>
            <w:tcW w:w="375"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121" w:type="pct"/>
            <w:gridSpan w:val="2"/>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76" w:type="pct"/>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9" w:type="pct"/>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7" w:type="pct"/>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1" w:type="pct"/>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85" w:hRule="atLeast"/>
        </w:trPr>
        <w:tc>
          <w:tcPr>
            <w:tcW w:w="375" w:type="pct"/>
            <w:vMerge w:val="restart"/>
            <w:tcBorders>
              <w:top w:val="nil"/>
              <w:left w:val="single" w:color="auto" w:sz="8"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电梯设备(4分)</w:t>
            </w:r>
          </w:p>
        </w:tc>
        <w:tc>
          <w:tcPr>
            <w:tcW w:w="633" w:type="pct"/>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机房巡查</w:t>
            </w:r>
          </w:p>
        </w:tc>
        <w:tc>
          <w:tcPr>
            <w:tcW w:w="375"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121" w:type="pct"/>
            <w:gridSpan w:val="2"/>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76" w:type="pct"/>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9" w:type="pct"/>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7" w:type="pct"/>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1" w:type="pct"/>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85" w:hRule="atLeast"/>
        </w:trPr>
        <w:tc>
          <w:tcPr>
            <w:tcW w:w="375" w:type="pct"/>
            <w:vMerge w:val="continue"/>
            <w:tcBorders>
              <w:left w:val="single" w:color="auto" w:sz="8" w:space="0"/>
              <w:bottom w:val="single" w:color="auto" w:sz="8" w:space="0"/>
              <w:right w:val="single" w:color="auto" w:sz="8" w:space="0"/>
            </w:tcBorders>
            <w:noWrap w:val="0"/>
            <w:vAlign w:val="center"/>
          </w:tcPr>
          <w:p>
            <w:pPr>
              <w:widowControl/>
              <w:jc w:val="center"/>
              <w:rPr>
                <w:rFonts w:ascii="宋体" w:hAnsi="宋体" w:cs="宋体"/>
                <w:b/>
                <w:bCs/>
                <w:color w:val="000000"/>
                <w:kern w:val="0"/>
                <w:sz w:val="24"/>
                <w:szCs w:val="24"/>
              </w:rPr>
            </w:pPr>
          </w:p>
        </w:tc>
        <w:tc>
          <w:tcPr>
            <w:tcW w:w="633" w:type="pct"/>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电梯管理</w:t>
            </w:r>
          </w:p>
        </w:tc>
        <w:tc>
          <w:tcPr>
            <w:tcW w:w="375"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定时检查</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维保商保养</w:t>
            </w:r>
          </w:p>
        </w:tc>
        <w:tc>
          <w:tcPr>
            <w:tcW w:w="1121" w:type="pct"/>
            <w:gridSpan w:val="2"/>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76" w:type="pct"/>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9" w:type="pct"/>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7" w:type="pct"/>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1" w:type="pct"/>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360" w:hRule="atLeast"/>
        </w:trPr>
        <w:tc>
          <w:tcPr>
            <w:tcW w:w="375" w:type="pct"/>
            <w:vMerge w:val="restart"/>
            <w:tcBorders>
              <w:top w:val="nil"/>
              <w:left w:val="single" w:color="auto" w:sz="8"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给排水系统(3分)</w:t>
            </w:r>
          </w:p>
        </w:tc>
        <w:tc>
          <w:tcPr>
            <w:tcW w:w="633" w:type="pct"/>
            <w:tcBorders>
              <w:top w:val="nil"/>
              <w:left w:val="single" w:color="auto" w:sz="8" w:space="0"/>
              <w:bottom w:val="single" w:color="000000"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室内外各种水管巡查</w:t>
            </w:r>
          </w:p>
        </w:tc>
        <w:tc>
          <w:tcPr>
            <w:tcW w:w="375" w:type="pc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246" w:type="pc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121" w:type="pct"/>
            <w:gridSpan w:val="2"/>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76"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9"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7"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1"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465" w:hRule="atLeast"/>
        </w:trPr>
        <w:tc>
          <w:tcPr>
            <w:tcW w:w="375" w:type="pct"/>
            <w:vMerge w:val="continue"/>
            <w:tcBorders>
              <w:left w:val="single" w:color="auto" w:sz="8" w:space="0"/>
              <w:right w:val="single" w:color="auto" w:sz="8" w:space="0"/>
            </w:tcBorders>
            <w:noWrap w:val="0"/>
            <w:vAlign w:val="center"/>
          </w:tcPr>
          <w:p>
            <w:pPr>
              <w:widowControl/>
              <w:jc w:val="center"/>
              <w:rPr>
                <w:rFonts w:ascii="宋体" w:hAnsi="宋体" w:cs="宋体"/>
                <w:b/>
                <w:bCs/>
                <w:color w:val="000000"/>
                <w:kern w:val="0"/>
                <w:sz w:val="24"/>
                <w:szCs w:val="24"/>
              </w:rPr>
            </w:pPr>
          </w:p>
        </w:tc>
        <w:tc>
          <w:tcPr>
            <w:tcW w:w="633" w:type="pct"/>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直饮水机房巡查及维保</w:t>
            </w:r>
          </w:p>
        </w:tc>
        <w:tc>
          <w:tcPr>
            <w:tcW w:w="375"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维保商保养</w:t>
            </w:r>
          </w:p>
        </w:tc>
        <w:tc>
          <w:tcPr>
            <w:tcW w:w="1121" w:type="pct"/>
            <w:gridSpan w:val="2"/>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76" w:type="pct"/>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9" w:type="pct"/>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7" w:type="pct"/>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1" w:type="pct"/>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720" w:hRule="atLeast"/>
        </w:trPr>
        <w:tc>
          <w:tcPr>
            <w:tcW w:w="375" w:type="pct"/>
            <w:vMerge w:val="continue"/>
            <w:tcBorders>
              <w:left w:val="single" w:color="auto" w:sz="8" w:space="0"/>
              <w:right w:val="single" w:color="auto" w:sz="8" w:space="0"/>
            </w:tcBorders>
            <w:noWrap w:val="0"/>
            <w:vAlign w:val="center"/>
          </w:tcPr>
          <w:p>
            <w:pPr>
              <w:widowControl/>
              <w:jc w:val="center"/>
              <w:rPr>
                <w:rFonts w:ascii="宋体" w:hAnsi="宋体" w:cs="宋体"/>
                <w:b/>
                <w:bCs/>
                <w:color w:val="000000"/>
                <w:kern w:val="0"/>
                <w:sz w:val="24"/>
                <w:szCs w:val="24"/>
              </w:rPr>
            </w:pPr>
          </w:p>
        </w:tc>
        <w:tc>
          <w:tcPr>
            <w:tcW w:w="633" w:type="pct"/>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洗手间的大便冲水阀、小便冲水阀、感应水龙头</w:t>
            </w:r>
          </w:p>
        </w:tc>
        <w:tc>
          <w:tcPr>
            <w:tcW w:w="375"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维护、更换</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121" w:type="pct"/>
            <w:gridSpan w:val="2"/>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76" w:type="pct"/>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9" w:type="pct"/>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7" w:type="pct"/>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1" w:type="pct"/>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435" w:hRule="atLeast"/>
        </w:trPr>
        <w:tc>
          <w:tcPr>
            <w:tcW w:w="375" w:type="pct"/>
            <w:vMerge w:val="continue"/>
            <w:tcBorders>
              <w:left w:val="single" w:color="auto" w:sz="8" w:space="0"/>
              <w:right w:val="single" w:color="auto" w:sz="8" w:space="0"/>
            </w:tcBorders>
            <w:noWrap w:val="0"/>
            <w:vAlign w:val="center"/>
          </w:tcPr>
          <w:p>
            <w:pPr>
              <w:widowControl/>
              <w:jc w:val="center"/>
              <w:rPr>
                <w:rFonts w:ascii="宋体" w:hAnsi="宋体" w:cs="宋体"/>
                <w:b/>
                <w:bCs/>
                <w:color w:val="000000"/>
                <w:kern w:val="0"/>
                <w:sz w:val="24"/>
                <w:szCs w:val="24"/>
              </w:rPr>
            </w:pPr>
          </w:p>
        </w:tc>
        <w:tc>
          <w:tcPr>
            <w:tcW w:w="633" w:type="pct"/>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各集水坑、排水泵</w:t>
            </w:r>
            <w:r>
              <w:rPr>
                <w:rFonts w:hint="eastAsia" w:ascii="宋体" w:hAnsi="宋体" w:cs="宋体"/>
                <w:color w:val="000000"/>
                <w:kern w:val="0"/>
                <w:sz w:val="24"/>
                <w:szCs w:val="24"/>
                <w:lang w:eastAsia="zh-CN"/>
              </w:rPr>
              <w:t>巡查</w:t>
            </w:r>
          </w:p>
        </w:tc>
        <w:tc>
          <w:tcPr>
            <w:tcW w:w="375"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1次</w:t>
            </w:r>
          </w:p>
        </w:tc>
        <w:tc>
          <w:tcPr>
            <w:tcW w:w="1121" w:type="pct"/>
            <w:gridSpan w:val="2"/>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76" w:type="pct"/>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9" w:type="pct"/>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7" w:type="pct"/>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1" w:type="pct"/>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85" w:hRule="atLeast"/>
        </w:trPr>
        <w:tc>
          <w:tcPr>
            <w:tcW w:w="375" w:type="pct"/>
            <w:vMerge w:val="continue"/>
            <w:tcBorders>
              <w:left w:val="single" w:color="auto" w:sz="8" w:space="0"/>
              <w:bottom w:val="single" w:color="auto" w:sz="8" w:space="0"/>
              <w:right w:val="single" w:color="auto" w:sz="8" w:space="0"/>
            </w:tcBorders>
            <w:noWrap w:val="0"/>
            <w:vAlign w:val="center"/>
          </w:tcPr>
          <w:p>
            <w:pPr>
              <w:widowControl/>
              <w:jc w:val="center"/>
              <w:rPr>
                <w:rFonts w:ascii="宋体" w:hAnsi="宋体" w:cs="宋体"/>
                <w:b/>
                <w:bCs/>
                <w:color w:val="000000"/>
                <w:kern w:val="0"/>
                <w:sz w:val="24"/>
                <w:szCs w:val="24"/>
              </w:rPr>
            </w:pPr>
          </w:p>
        </w:tc>
        <w:tc>
          <w:tcPr>
            <w:tcW w:w="633" w:type="pct"/>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天面及下水道疏通堵塞</w:t>
            </w:r>
          </w:p>
        </w:tc>
        <w:tc>
          <w:tcPr>
            <w:tcW w:w="375"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巡回检查</w:t>
            </w:r>
          </w:p>
        </w:tc>
        <w:tc>
          <w:tcPr>
            <w:tcW w:w="246"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121" w:type="pct"/>
            <w:gridSpan w:val="2"/>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4" w:space="0"/>
              <w:bottom w:val="single" w:color="auto" w:sz="8" w:space="0"/>
              <w:right w:val="single" w:color="auto" w:sz="4" w:space="0"/>
            </w:tcBorders>
            <w:noWrap w:val="0"/>
            <w:vAlign w:val="center"/>
          </w:tcPr>
          <w:p>
            <w:pPr>
              <w:widowControl/>
              <w:jc w:val="left"/>
              <w:rPr>
                <w:rFonts w:ascii="宋体" w:hAnsi="宋体" w:cs="宋体"/>
                <w:color w:val="000000"/>
                <w:kern w:val="0"/>
                <w:sz w:val="24"/>
                <w:szCs w:val="24"/>
              </w:rPr>
            </w:pPr>
          </w:p>
        </w:tc>
        <w:tc>
          <w:tcPr>
            <w:tcW w:w="376" w:type="pct"/>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9" w:type="pct"/>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7" w:type="pct"/>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1" w:type="pct"/>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300" w:hRule="atLeast"/>
        </w:trPr>
        <w:tc>
          <w:tcPr>
            <w:tcW w:w="5000" w:type="pct"/>
            <w:gridSpan w:val="12"/>
            <w:tcBorders>
              <w:top w:val="single" w:color="auto" w:sz="8" w:space="0"/>
              <w:left w:val="single" w:color="auto" w:sz="8" w:space="0"/>
              <w:bottom w:val="single" w:color="auto" w:sz="8" w:space="0"/>
              <w:right w:val="single" w:color="000000" w:sz="8" w:space="0"/>
            </w:tcBorders>
            <w:noWrap w:val="0"/>
            <w:vAlign w:val="center"/>
          </w:tcPr>
          <w:p>
            <w:pPr>
              <w:widowControl/>
              <w:jc w:val="left"/>
              <w:rPr>
                <w:rFonts w:hint="eastAsia" w:ascii="宋体" w:hAnsi="宋体" w:cs="宋体"/>
                <w:b/>
                <w:bCs/>
                <w:color w:val="000000"/>
                <w:kern w:val="0"/>
                <w:sz w:val="24"/>
                <w:szCs w:val="24"/>
              </w:rPr>
            </w:pPr>
            <w:r>
              <w:rPr>
                <w:rFonts w:hint="eastAsia" w:ascii="宋体" w:hAnsi="宋体" w:cs="宋体"/>
                <w:b/>
                <w:bCs/>
                <w:color w:val="000000"/>
                <w:kern w:val="0"/>
                <w:sz w:val="24"/>
                <w:szCs w:val="24"/>
              </w:rPr>
              <w:t>三、保安服务（25分）</w:t>
            </w:r>
          </w:p>
        </w:tc>
      </w:tr>
      <w:tr>
        <w:tblPrEx>
          <w:tblCellMar>
            <w:top w:w="0" w:type="dxa"/>
            <w:left w:w="108" w:type="dxa"/>
            <w:bottom w:w="0" w:type="dxa"/>
            <w:right w:w="108" w:type="dxa"/>
          </w:tblCellMar>
        </w:tblPrEx>
        <w:trPr>
          <w:trHeight w:val="450" w:hRule="atLeast"/>
        </w:trPr>
        <w:tc>
          <w:tcPr>
            <w:tcW w:w="1009" w:type="pct"/>
            <w:gridSpan w:val="2"/>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考核项目(分值)</w:t>
            </w:r>
          </w:p>
        </w:tc>
        <w:tc>
          <w:tcPr>
            <w:tcW w:w="931" w:type="pct"/>
            <w:gridSpan w:val="3"/>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定期作业</w:t>
            </w:r>
          </w:p>
        </w:tc>
        <w:tc>
          <w:tcPr>
            <w:tcW w:w="1121" w:type="pct"/>
            <w:gridSpan w:val="2"/>
            <w:vMerge w:val="restart"/>
            <w:tcBorders>
              <w:top w:val="single" w:color="auto" w:sz="8" w:space="0"/>
              <w:left w:val="nil"/>
              <w:bottom w:val="single" w:color="000000" w:sz="8" w:space="0"/>
              <w:right w:val="single" w:color="000000"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标准</w:t>
            </w:r>
          </w:p>
        </w:tc>
        <w:tc>
          <w:tcPr>
            <w:tcW w:w="393" w:type="pct"/>
            <w:vMerge w:val="restart"/>
            <w:tcBorders>
              <w:top w:val="single" w:color="auto" w:sz="8" w:space="0"/>
              <w:left w:val="nil"/>
              <w:right w:val="single" w:color="000000" w:sz="8" w:space="0"/>
            </w:tcBorders>
            <w:noWrap w:val="0"/>
            <w:vAlign w:val="center"/>
          </w:tcPr>
          <w:p>
            <w:pPr>
              <w:widowControl/>
              <w:jc w:val="left"/>
              <w:rPr>
                <w:rFonts w:hint="eastAsia" w:ascii="宋体" w:hAnsi="宋体" w:eastAsia="宋体" w:cs="宋体"/>
                <w:b/>
                <w:bCs/>
                <w:color w:val="000000"/>
                <w:kern w:val="0"/>
                <w:sz w:val="24"/>
                <w:szCs w:val="24"/>
                <w:lang w:val="en-US" w:eastAsia="zh-CN" w:bidi="ar-SA"/>
              </w:rPr>
            </w:pPr>
            <w:r>
              <w:rPr>
                <w:rFonts w:hint="eastAsia" w:ascii="宋体" w:hAnsi="宋体" w:cs="宋体"/>
                <w:b/>
                <w:bCs/>
                <w:color w:val="000000"/>
                <w:kern w:val="0"/>
                <w:sz w:val="24"/>
                <w:szCs w:val="24"/>
              </w:rPr>
              <w:t>考核方式</w:t>
            </w:r>
          </w:p>
        </w:tc>
        <w:tc>
          <w:tcPr>
            <w:tcW w:w="765" w:type="pct"/>
            <w:gridSpan w:val="2"/>
            <w:tcBorders>
              <w:top w:val="single" w:color="auto" w:sz="8" w:space="0"/>
              <w:left w:val="nil"/>
              <w:bottom w:val="single" w:color="000000" w:sz="8" w:space="0"/>
              <w:right w:val="single" w:color="000000" w:sz="8" w:space="0"/>
            </w:tcBorders>
            <w:noWrap w:val="0"/>
            <w:vAlign w:val="center"/>
          </w:tcPr>
          <w:p>
            <w:pPr>
              <w:widowControl/>
              <w:jc w:val="center"/>
              <w:rPr>
                <w:rFonts w:hint="eastAsia" w:ascii="宋体" w:hAnsi="宋体" w:eastAsia="宋体" w:cs="宋体"/>
                <w:b/>
                <w:bCs/>
                <w:color w:val="000000"/>
                <w:kern w:val="0"/>
                <w:sz w:val="24"/>
                <w:szCs w:val="24"/>
                <w:lang w:val="en-US" w:eastAsia="zh-CN" w:bidi="ar-SA"/>
              </w:rPr>
            </w:pPr>
            <w:r>
              <w:rPr>
                <w:rFonts w:hint="eastAsia" w:ascii="宋体" w:hAnsi="宋体" w:cs="宋体"/>
                <w:b/>
                <w:bCs/>
                <w:color w:val="000000"/>
                <w:kern w:val="0"/>
                <w:sz w:val="24"/>
                <w:szCs w:val="24"/>
                <w:lang w:eastAsia="zh-CN"/>
              </w:rPr>
              <w:t>检查情况</w:t>
            </w:r>
          </w:p>
        </w:tc>
        <w:tc>
          <w:tcPr>
            <w:tcW w:w="387" w:type="pct"/>
            <w:vMerge w:val="restart"/>
            <w:tcBorders>
              <w:top w:val="single" w:color="auto" w:sz="8" w:space="0"/>
              <w:left w:val="nil"/>
              <w:right w:val="single" w:color="000000" w:sz="8" w:space="0"/>
            </w:tcBorders>
            <w:noWrap w:val="0"/>
            <w:vAlign w:val="center"/>
          </w:tcPr>
          <w:p>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lang w:eastAsia="zh-CN"/>
              </w:rPr>
              <w:t>整改情况</w:t>
            </w:r>
          </w:p>
        </w:tc>
        <w:tc>
          <w:tcPr>
            <w:tcW w:w="391" w:type="pct"/>
            <w:vMerge w:val="restart"/>
            <w:tcBorders>
              <w:top w:val="single" w:color="auto" w:sz="8" w:space="0"/>
              <w:left w:val="nil"/>
              <w:right w:val="single" w:color="000000" w:sz="8" w:space="0"/>
            </w:tcBorders>
            <w:noWrap w:val="0"/>
            <w:vAlign w:val="center"/>
          </w:tcPr>
          <w:p>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lang w:eastAsia="zh-CN"/>
              </w:rPr>
              <w:t>备注</w:t>
            </w:r>
          </w:p>
        </w:tc>
      </w:tr>
      <w:tr>
        <w:tblPrEx>
          <w:tblCellMar>
            <w:top w:w="0" w:type="dxa"/>
            <w:left w:w="108" w:type="dxa"/>
            <w:bottom w:w="0" w:type="dxa"/>
            <w:right w:w="108" w:type="dxa"/>
          </w:tblCellMar>
        </w:tblPrEx>
        <w:trPr>
          <w:trHeight w:val="375" w:hRule="atLeast"/>
        </w:trPr>
        <w:tc>
          <w:tcPr>
            <w:tcW w:w="1009" w:type="pct"/>
            <w:gridSpan w:val="2"/>
            <w:vMerge w:val="continue"/>
            <w:tcBorders>
              <w:top w:val="single" w:color="auto" w:sz="8" w:space="0"/>
              <w:left w:val="single" w:color="auto" w:sz="8" w:space="0"/>
              <w:bottom w:val="single" w:color="auto" w:sz="4"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75" w:type="pct"/>
            <w:tcBorders>
              <w:top w:val="nil"/>
              <w:left w:val="nil"/>
              <w:bottom w:val="single" w:color="auto" w:sz="4"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每日</w:t>
            </w:r>
          </w:p>
        </w:tc>
        <w:tc>
          <w:tcPr>
            <w:tcW w:w="246" w:type="pct"/>
            <w:tcBorders>
              <w:top w:val="nil"/>
              <w:left w:val="nil"/>
              <w:bottom w:val="single" w:color="auto" w:sz="4"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每周</w:t>
            </w:r>
          </w:p>
        </w:tc>
        <w:tc>
          <w:tcPr>
            <w:tcW w:w="309" w:type="pct"/>
            <w:tcBorders>
              <w:top w:val="nil"/>
              <w:left w:val="nil"/>
              <w:bottom w:val="single" w:color="auto" w:sz="4"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每月</w:t>
            </w:r>
          </w:p>
        </w:tc>
        <w:tc>
          <w:tcPr>
            <w:tcW w:w="1121" w:type="pct"/>
            <w:gridSpan w:val="2"/>
            <w:vMerge w:val="continue"/>
            <w:tcBorders>
              <w:top w:val="nil"/>
              <w:left w:val="nil"/>
              <w:bottom w:val="single" w:color="auto" w:sz="4" w:space="0"/>
              <w:right w:val="single" w:color="auto" w:sz="8" w:space="0"/>
            </w:tcBorders>
            <w:noWrap w:val="0"/>
            <w:vAlign w:val="center"/>
          </w:tcPr>
          <w:p>
            <w:pPr>
              <w:widowControl/>
              <w:jc w:val="left"/>
              <w:rPr>
                <w:rFonts w:ascii="宋体" w:hAnsi="宋体" w:cs="宋体"/>
                <w:b/>
                <w:bCs/>
                <w:color w:val="000000"/>
                <w:kern w:val="0"/>
                <w:sz w:val="24"/>
                <w:szCs w:val="24"/>
              </w:rPr>
            </w:pPr>
          </w:p>
        </w:tc>
        <w:tc>
          <w:tcPr>
            <w:tcW w:w="393" w:type="pct"/>
            <w:vMerge w:val="continue"/>
            <w:tcBorders>
              <w:left w:val="nil"/>
              <w:bottom w:val="single" w:color="auto" w:sz="4" w:space="0"/>
              <w:right w:val="single" w:color="000000" w:sz="8" w:space="0"/>
            </w:tcBorders>
            <w:noWrap w:val="0"/>
            <w:vAlign w:val="center"/>
          </w:tcPr>
          <w:p>
            <w:pPr>
              <w:widowControl/>
              <w:jc w:val="left"/>
              <w:rPr>
                <w:rFonts w:ascii="宋体" w:hAnsi="宋体" w:cs="宋体"/>
                <w:b/>
                <w:bCs/>
                <w:color w:val="000000"/>
                <w:kern w:val="0"/>
                <w:sz w:val="24"/>
                <w:szCs w:val="24"/>
              </w:rPr>
            </w:pPr>
          </w:p>
        </w:tc>
        <w:tc>
          <w:tcPr>
            <w:tcW w:w="376" w:type="pct"/>
            <w:tcBorders>
              <w:top w:val="nil"/>
              <w:left w:val="nil"/>
              <w:bottom w:val="single" w:color="auto" w:sz="4" w:space="0"/>
              <w:right w:val="single" w:color="auto" w:sz="8" w:space="0"/>
            </w:tcBorders>
            <w:noWrap w:val="0"/>
            <w:vAlign w:val="center"/>
          </w:tcPr>
          <w:p>
            <w:pPr>
              <w:widowControl/>
              <w:numPr>
                <w:ilvl w:val="0"/>
                <w:numId w:val="0"/>
              </w:numPr>
              <w:ind w:left="0" w:leftChars="0" w:firstLine="0" w:firstLineChars="0"/>
              <w:jc w:val="left"/>
              <w:rPr>
                <w:rFonts w:ascii="宋体" w:hAnsi="宋体" w:cs="宋体"/>
                <w:b/>
                <w:bCs/>
                <w:color w:val="000000"/>
                <w:kern w:val="0"/>
                <w:sz w:val="24"/>
                <w:szCs w:val="24"/>
              </w:rPr>
            </w:pPr>
            <w:r>
              <w:rPr>
                <w:rFonts w:hint="eastAsia" w:ascii="宋体" w:hAnsi="宋体" w:cs="宋体"/>
                <w:b/>
                <w:bCs/>
                <w:color w:val="000000"/>
                <w:kern w:val="0"/>
                <w:sz w:val="24"/>
                <w:szCs w:val="24"/>
                <w:lang w:eastAsia="zh-CN"/>
              </w:rPr>
              <w:t>发现问题</w:t>
            </w:r>
          </w:p>
        </w:tc>
        <w:tc>
          <w:tcPr>
            <w:tcW w:w="389" w:type="pct"/>
            <w:tcBorders>
              <w:top w:val="nil"/>
              <w:left w:val="nil"/>
              <w:bottom w:val="single" w:color="auto" w:sz="4" w:space="0"/>
              <w:right w:val="single" w:color="auto" w:sz="8" w:space="0"/>
            </w:tcBorders>
            <w:noWrap w:val="0"/>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lang w:eastAsia="zh-CN"/>
              </w:rPr>
              <w:t>扣分情况</w:t>
            </w:r>
          </w:p>
        </w:tc>
        <w:tc>
          <w:tcPr>
            <w:tcW w:w="387" w:type="pct"/>
            <w:vMerge w:val="continue"/>
            <w:tcBorders>
              <w:left w:val="nil"/>
              <w:bottom w:val="single" w:color="auto" w:sz="4" w:space="0"/>
              <w:right w:val="single" w:color="000000" w:sz="8" w:space="0"/>
            </w:tcBorders>
            <w:noWrap w:val="0"/>
            <w:vAlign w:val="center"/>
          </w:tcPr>
          <w:p>
            <w:pPr>
              <w:widowControl/>
              <w:jc w:val="left"/>
              <w:rPr>
                <w:rFonts w:ascii="宋体" w:hAnsi="宋体" w:cs="宋体"/>
                <w:b/>
                <w:bCs/>
                <w:color w:val="000000"/>
                <w:kern w:val="0"/>
                <w:sz w:val="24"/>
                <w:szCs w:val="24"/>
              </w:rPr>
            </w:pPr>
          </w:p>
        </w:tc>
        <w:tc>
          <w:tcPr>
            <w:tcW w:w="391" w:type="pct"/>
            <w:vMerge w:val="continue"/>
            <w:tcBorders>
              <w:left w:val="nil"/>
              <w:bottom w:val="single" w:color="auto" w:sz="4" w:space="0"/>
              <w:right w:val="single" w:color="000000" w:sz="8" w:space="0"/>
            </w:tcBorders>
            <w:noWrap w:val="0"/>
            <w:vAlign w:val="center"/>
          </w:tcPr>
          <w:p>
            <w:pPr>
              <w:widowControl/>
              <w:jc w:val="left"/>
              <w:rPr>
                <w:rFonts w:ascii="宋体" w:hAnsi="宋体" w:cs="宋体"/>
                <w:b/>
                <w:bCs/>
                <w:color w:val="000000"/>
                <w:kern w:val="0"/>
                <w:sz w:val="24"/>
                <w:szCs w:val="24"/>
              </w:rPr>
            </w:pPr>
          </w:p>
        </w:tc>
      </w:tr>
      <w:tr>
        <w:tblPrEx>
          <w:tblCellMar>
            <w:top w:w="0" w:type="dxa"/>
            <w:left w:w="108" w:type="dxa"/>
            <w:bottom w:w="0" w:type="dxa"/>
            <w:right w:w="108" w:type="dxa"/>
          </w:tblCellMar>
        </w:tblPrEx>
        <w:trPr>
          <w:trHeight w:val="300" w:hRule="atLeast"/>
        </w:trPr>
        <w:tc>
          <w:tcPr>
            <w:tcW w:w="1009"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门岗值班</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（5分）</w:t>
            </w:r>
          </w:p>
        </w:tc>
        <w:tc>
          <w:tcPr>
            <w:tcW w:w="37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24小时</w:t>
            </w:r>
          </w:p>
        </w:tc>
        <w:tc>
          <w:tcPr>
            <w:tcW w:w="24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121" w:type="pct"/>
            <w:gridSpan w:val="2"/>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numPr>
                <w:ilvl w:val="0"/>
                <w:numId w:val="35"/>
              </w:numPr>
              <w:kinsoku/>
              <w:wordWrap/>
              <w:overflowPunct/>
              <w:topLinePunct w:val="0"/>
              <w:autoSpaceDE/>
              <w:autoSpaceDN/>
              <w:bidi w:val="0"/>
              <w:adjustRightInd/>
              <w:snapToGrid/>
              <w:ind w:left="0" w:leftChars="0" w:firstLine="0" w:firstLineChars="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合理安排门岗、大堂岗、防疫岗、消防监控中心岗及巡逻岗的排班，制定严密的安保规章制度，确保大楼及工作人员的安全；</w:t>
            </w:r>
          </w:p>
          <w:p>
            <w:pPr>
              <w:keepNext w:val="0"/>
              <w:keepLines w:val="0"/>
              <w:pageBreakBefore w:val="0"/>
              <w:widowControl/>
              <w:numPr>
                <w:ilvl w:val="0"/>
                <w:numId w:val="35"/>
              </w:numPr>
              <w:kinsoku/>
              <w:wordWrap/>
              <w:overflowPunct/>
              <w:topLinePunct w:val="0"/>
              <w:autoSpaceDE/>
              <w:autoSpaceDN/>
              <w:bidi w:val="0"/>
              <w:adjustRightInd/>
              <w:snapToGrid/>
              <w:ind w:left="0" w:leftChars="0" w:firstLine="0" w:firstLineChars="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实行24小时值班监控及巡逻制度，</w:t>
            </w:r>
            <w:bookmarkStart w:id="9" w:name="OLE_LINK4"/>
            <w:r>
              <w:rPr>
                <w:rFonts w:hint="eastAsia" w:ascii="宋体" w:hAnsi="宋体" w:cs="宋体"/>
                <w:color w:val="000000"/>
                <w:kern w:val="0"/>
                <w:sz w:val="24"/>
                <w:szCs w:val="24"/>
              </w:rPr>
              <w:t>重点区域（出入口、停车场、设备间）每2小时巡查1次，记录完整可追溯</w:t>
            </w:r>
            <w:r>
              <w:rPr>
                <w:rFonts w:hint="eastAsia" w:ascii="宋体" w:hAnsi="宋体" w:cs="宋体"/>
                <w:color w:val="000000"/>
                <w:kern w:val="0"/>
                <w:sz w:val="24"/>
                <w:szCs w:val="24"/>
                <w:lang w:eastAsia="zh-CN"/>
              </w:rPr>
              <w:t>。</w:t>
            </w:r>
            <w:bookmarkEnd w:id="9"/>
            <w:r>
              <w:rPr>
                <w:rFonts w:hint="eastAsia" w:ascii="宋体" w:hAnsi="宋体" w:cs="宋体"/>
                <w:color w:val="000000"/>
                <w:kern w:val="0"/>
                <w:sz w:val="24"/>
                <w:szCs w:val="24"/>
              </w:rPr>
              <w:t>秩序维护员（保安）要求熟悉区域内的环境，文明值勤，训练有素，言语规范，认真负责</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精神饱满；</w:t>
            </w:r>
          </w:p>
          <w:p>
            <w:pPr>
              <w:keepNext w:val="0"/>
              <w:keepLines w:val="0"/>
              <w:pageBreakBefore w:val="0"/>
              <w:widowControl/>
              <w:numPr>
                <w:ilvl w:val="0"/>
                <w:numId w:val="35"/>
              </w:numPr>
              <w:kinsoku/>
              <w:wordWrap/>
              <w:overflowPunct/>
              <w:topLinePunct w:val="0"/>
              <w:autoSpaceDE/>
              <w:autoSpaceDN/>
              <w:bidi w:val="0"/>
              <w:adjustRightInd/>
              <w:snapToGrid/>
              <w:ind w:left="0" w:leftChars="0" w:firstLine="0" w:firstLineChars="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结合区域特点，制订安全防范措施，物品出门实行凭证通行制度，防止人为破坏治安秩序，杜绝各类可能发生的事故；</w:t>
            </w:r>
          </w:p>
          <w:p>
            <w:pPr>
              <w:keepNext w:val="0"/>
              <w:keepLines w:val="0"/>
              <w:pageBreakBefore w:val="0"/>
              <w:widowControl/>
              <w:numPr>
                <w:ilvl w:val="0"/>
                <w:numId w:val="35"/>
              </w:numPr>
              <w:kinsoku/>
              <w:wordWrap/>
              <w:overflowPunct/>
              <w:topLinePunct w:val="0"/>
              <w:autoSpaceDE/>
              <w:autoSpaceDN/>
              <w:bidi w:val="0"/>
              <w:adjustRightInd/>
              <w:snapToGrid/>
              <w:ind w:left="0" w:leftChars="0" w:firstLine="0" w:firstLineChars="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进出车辆管理有序，无堵塞交通现象，管理有序不影响行人通行。防止车辆丢失或损坏；</w:t>
            </w:r>
          </w:p>
          <w:p>
            <w:pPr>
              <w:keepNext w:val="0"/>
              <w:keepLines w:val="0"/>
              <w:pageBreakBefore w:val="0"/>
              <w:widowControl/>
              <w:numPr>
                <w:ilvl w:val="0"/>
                <w:numId w:val="35"/>
              </w:numPr>
              <w:kinsoku/>
              <w:wordWrap/>
              <w:overflowPunct/>
              <w:topLinePunct w:val="0"/>
              <w:autoSpaceDE/>
              <w:autoSpaceDN/>
              <w:bidi w:val="0"/>
              <w:adjustRightInd/>
              <w:snapToGrid/>
              <w:ind w:left="0" w:leftChars="0" w:firstLine="0" w:firstLineChars="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服务辖区内出现人流密集情况，需及时安排足够人员到现场维持秩序；</w:t>
            </w:r>
          </w:p>
          <w:p>
            <w:pPr>
              <w:keepNext w:val="0"/>
              <w:keepLines w:val="0"/>
              <w:pageBreakBefore w:val="0"/>
              <w:widowControl/>
              <w:numPr>
                <w:ilvl w:val="0"/>
                <w:numId w:val="35"/>
              </w:numPr>
              <w:kinsoku/>
              <w:wordWrap/>
              <w:overflowPunct/>
              <w:topLinePunct w:val="0"/>
              <w:autoSpaceDE/>
              <w:autoSpaceDN/>
              <w:bidi w:val="0"/>
              <w:adjustRightInd/>
              <w:snapToGrid/>
              <w:ind w:left="0" w:leftChars="0" w:firstLine="0" w:firstLineChars="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上班时间和休息时段重点巡查楼层和停车场，发现推销、乱张贴、派传单的人员或其他外来可疑人员及时登记并将其劝离，不服从管理的及时报保安室处理；</w:t>
            </w:r>
            <w:r>
              <w:rPr>
                <w:rFonts w:hint="eastAsia" w:ascii="宋体" w:hAnsi="宋体" w:cs="宋体"/>
                <w:color w:val="000000"/>
                <w:kern w:val="0"/>
                <w:sz w:val="24"/>
                <w:szCs w:val="24"/>
                <w:highlight w:val="none"/>
              </w:rPr>
              <w:t>对异常聚集或上访行为及时劝阻、快速响应、有效隔离冲突双方，避免事态升级</w:t>
            </w:r>
            <w:r>
              <w:rPr>
                <w:rFonts w:hint="eastAsia" w:ascii="宋体" w:hAnsi="宋体" w:cs="宋体"/>
                <w:color w:val="000000"/>
                <w:kern w:val="0"/>
                <w:sz w:val="24"/>
                <w:szCs w:val="24"/>
                <w:highlight w:val="none"/>
                <w:lang w:eastAsia="zh-CN"/>
              </w:rPr>
              <w:t>；</w:t>
            </w:r>
          </w:p>
          <w:p>
            <w:pPr>
              <w:keepNext w:val="0"/>
              <w:keepLines w:val="0"/>
              <w:pageBreakBefore w:val="0"/>
              <w:widowControl/>
              <w:numPr>
                <w:ilvl w:val="0"/>
                <w:numId w:val="35"/>
              </w:numPr>
              <w:kinsoku/>
              <w:wordWrap/>
              <w:overflowPunct/>
              <w:topLinePunct w:val="0"/>
              <w:autoSpaceDE/>
              <w:autoSpaceDN/>
              <w:bidi w:val="0"/>
              <w:adjustRightInd/>
              <w:snapToGrid/>
              <w:ind w:left="0" w:leftChars="0" w:firstLine="0" w:firstLineChars="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出现</w:t>
            </w:r>
            <w:r>
              <w:rPr>
                <w:rFonts w:hint="eastAsia" w:ascii="宋体" w:hAnsi="宋体" w:cs="宋体"/>
                <w:color w:val="000000"/>
                <w:kern w:val="0"/>
                <w:sz w:val="24"/>
                <w:szCs w:val="24"/>
                <w:lang w:eastAsia="zh-CN"/>
              </w:rPr>
              <w:t>恶劣天气或</w:t>
            </w:r>
            <w:r>
              <w:rPr>
                <w:rFonts w:hint="eastAsia" w:ascii="宋体" w:hAnsi="宋体" w:cs="宋体"/>
                <w:color w:val="000000"/>
                <w:kern w:val="0"/>
                <w:sz w:val="24"/>
                <w:szCs w:val="24"/>
              </w:rPr>
              <w:t>吵架、斗殴、火灾、偷盗、伤害事故、急病、电梯困人等突发事件，要第一时间派人到现场，及时采取有效措施，速报主管部门，同时做好工作记录；</w:t>
            </w:r>
          </w:p>
          <w:p>
            <w:pPr>
              <w:keepNext w:val="0"/>
              <w:keepLines w:val="0"/>
              <w:pageBreakBefore w:val="0"/>
              <w:widowControl/>
              <w:numPr>
                <w:ilvl w:val="0"/>
                <w:numId w:val="35"/>
              </w:numPr>
              <w:kinsoku/>
              <w:wordWrap/>
              <w:overflowPunct/>
              <w:topLinePunct w:val="0"/>
              <w:autoSpaceDE/>
              <w:autoSpaceDN/>
              <w:bidi w:val="0"/>
              <w:adjustRightInd/>
              <w:snapToGrid/>
              <w:ind w:left="0" w:leftChars="0" w:firstLine="0" w:firstLineChars="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按照采购人管理制度要求做好照明灯具、空调设备、电梯设备的运行管理，保障大楼的正常运转；</w:t>
            </w:r>
          </w:p>
          <w:p>
            <w:pPr>
              <w:keepNext w:val="0"/>
              <w:keepLines w:val="0"/>
              <w:pageBreakBefore w:val="0"/>
              <w:widowControl/>
              <w:numPr>
                <w:ilvl w:val="0"/>
                <w:numId w:val="35"/>
              </w:numPr>
              <w:kinsoku/>
              <w:wordWrap/>
              <w:overflowPunct/>
              <w:topLinePunct w:val="0"/>
              <w:autoSpaceDE/>
              <w:autoSpaceDN/>
              <w:bidi w:val="0"/>
              <w:adjustRightInd/>
              <w:snapToGrid/>
              <w:ind w:left="0" w:leftChars="0" w:firstLine="0" w:firstLineChars="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治安案件和火灾发生率为0；治安管理服务顾客满意率99%；车辆进出停放有序，丢失率为0；突发事件处理3分钟内到场；重大活动安全保障满意率98%</w:t>
            </w:r>
            <w:r>
              <w:rPr>
                <w:rFonts w:hint="eastAsia" w:ascii="宋体" w:hAnsi="宋体" w:cs="宋体"/>
                <w:color w:val="000000"/>
                <w:kern w:val="0"/>
                <w:sz w:val="24"/>
                <w:szCs w:val="24"/>
                <w:lang w:eastAsia="zh-CN"/>
              </w:rPr>
              <w:t>；</w:t>
            </w:r>
          </w:p>
          <w:p>
            <w:pPr>
              <w:keepNext w:val="0"/>
              <w:keepLines w:val="0"/>
              <w:pageBreakBefore w:val="0"/>
              <w:widowControl/>
              <w:numPr>
                <w:ilvl w:val="0"/>
                <w:numId w:val="35"/>
              </w:numPr>
              <w:kinsoku/>
              <w:wordWrap/>
              <w:overflowPunct/>
              <w:topLinePunct w:val="0"/>
              <w:autoSpaceDE/>
              <w:autoSpaceDN/>
              <w:bidi w:val="0"/>
              <w:adjustRightInd/>
              <w:snapToGrid/>
              <w:ind w:left="0" w:leftChars="0" w:firstLine="0" w:firstLineChars="0"/>
              <w:jc w:val="left"/>
              <w:textAlignment w:val="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执行公安部门关于物业管理服务区域范围内的安全保卫工作方针、政策和有关条例</w:t>
            </w:r>
          </w:p>
        </w:tc>
        <w:tc>
          <w:tcPr>
            <w:tcW w:w="393" w:type="pct"/>
            <w:vMerge w:val="restart"/>
            <w:tcBorders>
              <w:top w:val="single" w:color="auto" w:sz="4" w:space="0"/>
              <w:left w:val="single" w:color="auto" w:sz="4" w:space="0"/>
              <w:right w:val="single" w:color="auto" w:sz="4" w:space="0"/>
            </w:tcBorders>
            <w:noWrap w:val="0"/>
            <w:vAlign w:val="top"/>
          </w:tcPr>
          <w:p>
            <w:pPr>
              <w:widowControl/>
              <w:numPr>
                <w:ilvl w:val="0"/>
                <w:numId w:val="0"/>
              </w:numPr>
              <w:jc w:val="left"/>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每月不定期抽查一次，并查看工作记录，每发现一项不达标扣0.5分</w:t>
            </w:r>
          </w:p>
        </w:tc>
        <w:tc>
          <w:tcPr>
            <w:tcW w:w="376" w:type="pct"/>
            <w:tcBorders>
              <w:top w:val="single" w:color="auto" w:sz="4" w:space="0"/>
              <w:left w:val="single" w:color="auto" w:sz="4" w:space="0"/>
              <w:bottom w:val="single" w:color="auto" w:sz="4" w:space="0"/>
              <w:right w:val="single" w:color="auto" w:sz="4" w:space="0"/>
            </w:tcBorders>
            <w:noWrap w:val="0"/>
            <w:vAlign w:val="top"/>
          </w:tcPr>
          <w:p>
            <w:pPr>
              <w:widowControl/>
              <w:numPr>
                <w:ilvl w:val="0"/>
                <w:numId w:val="0"/>
              </w:numPr>
              <w:jc w:val="left"/>
              <w:rPr>
                <w:rFonts w:hint="eastAsia" w:ascii="宋体" w:hAnsi="宋体" w:cs="宋体"/>
                <w:color w:val="000000"/>
                <w:kern w:val="0"/>
                <w:sz w:val="24"/>
                <w:szCs w:val="24"/>
                <w:lang w:val="en-US" w:eastAsia="zh-CN"/>
              </w:rPr>
            </w:pPr>
          </w:p>
        </w:tc>
        <w:tc>
          <w:tcPr>
            <w:tcW w:w="389" w:type="pct"/>
            <w:tcBorders>
              <w:top w:val="single" w:color="auto" w:sz="4" w:space="0"/>
              <w:left w:val="single" w:color="auto" w:sz="4" w:space="0"/>
              <w:bottom w:val="single" w:color="auto" w:sz="4" w:space="0"/>
              <w:right w:val="single" w:color="auto" w:sz="4" w:space="0"/>
            </w:tcBorders>
            <w:noWrap w:val="0"/>
            <w:vAlign w:val="top"/>
          </w:tcPr>
          <w:p>
            <w:pPr>
              <w:widowControl/>
              <w:numPr>
                <w:ilvl w:val="0"/>
                <w:numId w:val="0"/>
              </w:numPr>
              <w:jc w:val="left"/>
              <w:rPr>
                <w:rFonts w:hint="eastAsia" w:ascii="宋体" w:hAnsi="宋体" w:cs="宋体"/>
                <w:color w:val="000000"/>
                <w:kern w:val="0"/>
                <w:sz w:val="24"/>
                <w:szCs w:val="24"/>
                <w:lang w:val="en-US" w:eastAsia="zh-CN"/>
              </w:rPr>
            </w:pPr>
          </w:p>
        </w:tc>
        <w:tc>
          <w:tcPr>
            <w:tcW w:w="387" w:type="pct"/>
            <w:tcBorders>
              <w:top w:val="single" w:color="auto" w:sz="4" w:space="0"/>
              <w:left w:val="single" w:color="auto" w:sz="4" w:space="0"/>
              <w:bottom w:val="single" w:color="auto" w:sz="4" w:space="0"/>
              <w:right w:val="single" w:color="auto" w:sz="4" w:space="0"/>
            </w:tcBorders>
            <w:noWrap w:val="0"/>
            <w:vAlign w:val="top"/>
          </w:tcPr>
          <w:p>
            <w:pPr>
              <w:widowControl/>
              <w:numPr>
                <w:ilvl w:val="0"/>
                <w:numId w:val="0"/>
              </w:numPr>
              <w:jc w:val="left"/>
              <w:rPr>
                <w:rFonts w:hint="eastAsia" w:ascii="宋体" w:hAnsi="宋体" w:cs="宋体"/>
                <w:color w:val="000000"/>
                <w:kern w:val="0"/>
                <w:sz w:val="24"/>
                <w:szCs w:val="24"/>
                <w:lang w:val="en-US" w:eastAsia="zh-CN"/>
              </w:rPr>
            </w:pPr>
          </w:p>
        </w:tc>
        <w:tc>
          <w:tcPr>
            <w:tcW w:w="391" w:type="pct"/>
            <w:tcBorders>
              <w:top w:val="single" w:color="auto" w:sz="4" w:space="0"/>
              <w:left w:val="single" w:color="auto" w:sz="4" w:space="0"/>
              <w:bottom w:val="single" w:color="auto" w:sz="4" w:space="0"/>
              <w:right w:val="single" w:color="auto" w:sz="4" w:space="0"/>
            </w:tcBorders>
            <w:noWrap w:val="0"/>
            <w:vAlign w:val="top"/>
          </w:tcPr>
          <w:p>
            <w:pPr>
              <w:widowControl/>
              <w:numPr>
                <w:ilvl w:val="0"/>
                <w:numId w:val="0"/>
              </w:numPr>
              <w:jc w:val="left"/>
              <w:rPr>
                <w:rFonts w:hint="eastAsia" w:ascii="宋体" w:hAnsi="宋体" w:cs="宋体"/>
                <w:color w:val="000000"/>
                <w:kern w:val="0"/>
                <w:sz w:val="24"/>
                <w:szCs w:val="24"/>
                <w:lang w:val="en-US" w:eastAsia="zh-CN"/>
              </w:rPr>
            </w:pPr>
          </w:p>
        </w:tc>
      </w:tr>
      <w:tr>
        <w:tblPrEx>
          <w:tblCellMar>
            <w:top w:w="0" w:type="dxa"/>
            <w:left w:w="108" w:type="dxa"/>
            <w:bottom w:w="0" w:type="dxa"/>
            <w:right w:w="108" w:type="dxa"/>
          </w:tblCellMar>
        </w:tblPrEx>
        <w:trPr>
          <w:trHeight w:val="1800" w:hRule="atLeast"/>
        </w:trPr>
        <w:tc>
          <w:tcPr>
            <w:tcW w:w="1009"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物品放行</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（3分）</w:t>
            </w:r>
          </w:p>
        </w:tc>
        <w:tc>
          <w:tcPr>
            <w:tcW w:w="37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专人登记检查</w:t>
            </w:r>
          </w:p>
        </w:tc>
        <w:tc>
          <w:tcPr>
            <w:tcW w:w="24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121"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76"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8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87"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91"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1498" w:hRule="atLeast"/>
        </w:trPr>
        <w:tc>
          <w:tcPr>
            <w:tcW w:w="1009"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车场管理</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（3分）</w:t>
            </w:r>
          </w:p>
        </w:tc>
        <w:tc>
          <w:tcPr>
            <w:tcW w:w="37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专人疏导</w:t>
            </w:r>
          </w:p>
        </w:tc>
        <w:tc>
          <w:tcPr>
            <w:tcW w:w="24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121"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76"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8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87"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91"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1393" w:hRule="atLeast"/>
        </w:trPr>
        <w:tc>
          <w:tcPr>
            <w:tcW w:w="1009"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公共秩序、安全巡逻执勤</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（5分）</w:t>
            </w:r>
          </w:p>
        </w:tc>
        <w:tc>
          <w:tcPr>
            <w:tcW w:w="37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定时巡回检查</w:t>
            </w:r>
          </w:p>
        </w:tc>
        <w:tc>
          <w:tcPr>
            <w:tcW w:w="24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121"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76"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8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87"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91"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2085" w:hRule="atLeast"/>
        </w:trPr>
        <w:tc>
          <w:tcPr>
            <w:tcW w:w="1009"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专项安全检查（3分）</w:t>
            </w:r>
          </w:p>
        </w:tc>
        <w:tc>
          <w:tcPr>
            <w:tcW w:w="37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2次</w:t>
            </w:r>
          </w:p>
        </w:tc>
        <w:tc>
          <w:tcPr>
            <w:tcW w:w="30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121"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76"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8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87"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91"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2265" w:hRule="atLeast"/>
        </w:trPr>
        <w:tc>
          <w:tcPr>
            <w:tcW w:w="1009"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突发事件应急管理</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分）</w:t>
            </w:r>
          </w:p>
        </w:tc>
        <w:tc>
          <w:tcPr>
            <w:tcW w:w="37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定时巡回检查</w:t>
            </w:r>
          </w:p>
        </w:tc>
        <w:tc>
          <w:tcPr>
            <w:tcW w:w="24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121"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76"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8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87"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91"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1770" w:hRule="atLeast"/>
        </w:trPr>
        <w:tc>
          <w:tcPr>
            <w:tcW w:w="1009" w:type="pct"/>
            <w:gridSpan w:val="2"/>
            <w:vMerge w:val="restart"/>
            <w:tcBorders>
              <w:top w:val="single" w:color="auto" w:sz="4" w:space="0"/>
              <w:left w:val="single" w:color="auto"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消防事故等灾害事故应急演练</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分）</w:t>
            </w:r>
          </w:p>
        </w:tc>
        <w:tc>
          <w:tcPr>
            <w:tcW w:w="375" w:type="pct"/>
            <w:vMerge w:val="restart"/>
            <w:tcBorders>
              <w:top w:val="single" w:color="auto" w:sz="4" w:space="0"/>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46" w:type="pct"/>
            <w:vMerge w:val="restart"/>
            <w:tcBorders>
              <w:top w:val="single" w:color="auto" w:sz="4" w:space="0"/>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09" w:type="pct"/>
            <w:vMerge w:val="restart"/>
            <w:tcBorders>
              <w:top w:val="single" w:color="auto" w:sz="4" w:space="0"/>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半年1次</w:t>
            </w:r>
          </w:p>
        </w:tc>
        <w:tc>
          <w:tcPr>
            <w:tcW w:w="1121" w:type="pct"/>
            <w:gridSpan w:val="2"/>
            <w:vMerge w:val="continue"/>
            <w:tcBorders>
              <w:top w:val="single" w:color="auto" w:sz="4" w:space="0"/>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szCs w:val="24"/>
              </w:rPr>
            </w:pPr>
          </w:p>
        </w:tc>
        <w:tc>
          <w:tcPr>
            <w:tcW w:w="376" w:type="pct"/>
            <w:tcBorders>
              <w:top w:val="single" w:color="auto" w:sz="4" w:space="0"/>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9" w:type="pct"/>
            <w:tcBorders>
              <w:top w:val="single" w:color="auto" w:sz="4" w:space="0"/>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7" w:type="pct"/>
            <w:tcBorders>
              <w:top w:val="single" w:color="auto" w:sz="4" w:space="0"/>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1" w:type="pct"/>
            <w:tcBorders>
              <w:top w:val="single" w:color="auto" w:sz="4" w:space="0"/>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1770" w:hRule="atLeast"/>
        </w:trPr>
        <w:tc>
          <w:tcPr>
            <w:tcW w:w="1009" w:type="pct"/>
            <w:gridSpan w:val="2"/>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宋体" w:hAnsi="宋体" w:cs="宋体"/>
                <w:color w:val="000000"/>
                <w:kern w:val="0"/>
                <w:sz w:val="24"/>
                <w:szCs w:val="24"/>
              </w:rPr>
            </w:pPr>
          </w:p>
        </w:tc>
        <w:tc>
          <w:tcPr>
            <w:tcW w:w="375"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246"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09"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1121" w:type="pct"/>
            <w:gridSpan w:val="2"/>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3" w:type="pct"/>
            <w:vMerge w:val="continue"/>
            <w:tcBorders>
              <w:left w:val="single" w:color="auto" w:sz="4" w:space="0"/>
              <w:bottom w:val="single" w:color="000000" w:sz="8" w:space="0"/>
              <w:right w:val="single" w:color="auto" w:sz="4" w:space="0"/>
            </w:tcBorders>
            <w:noWrap w:val="0"/>
            <w:vAlign w:val="center"/>
          </w:tcPr>
          <w:p>
            <w:pPr>
              <w:widowControl/>
              <w:jc w:val="left"/>
              <w:rPr>
                <w:rFonts w:ascii="宋体" w:hAnsi="宋体" w:cs="宋体"/>
                <w:color w:val="000000"/>
                <w:kern w:val="0"/>
                <w:sz w:val="24"/>
                <w:szCs w:val="24"/>
              </w:rPr>
            </w:pPr>
          </w:p>
        </w:tc>
        <w:tc>
          <w:tcPr>
            <w:tcW w:w="376"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9"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87"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c>
          <w:tcPr>
            <w:tcW w:w="391" w:type="pct"/>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300" w:hRule="atLeast"/>
        </w:trPr>
        <w:tc>
          <w:tcPr>
            <w:tcW w:w="5000" w:type="pct"/>
            <w:gridSpan w:val="12"/>
            <w:tcBorders>
              <w:top w:val="single" w:color="auto" w:sz="8" w:space="0"/>
              <w:left w:val="single" w:color="auto" w:sz="8" w:space="0"/>
              <w:bottom w:val="single" w:color="auto" w:sz="8" w:space="0"/>
              <w:right w:val="single" w:color="000000" w:sz="8" w:space="0"/>
            </w:tcBorders>
            <w:noWrap w:val="0"/>
            <w:vAlign w:val="center"/>
          </w:tcPr>
          <w:p>
            <w:pPr>
              <w:widowControl/>
              <w:jc w:val="left"/>
              <w:rPr>
                <w:rFonts w:hint="eastAsia" w:ascii="宋体" w:hAnsi="宋体" w:cs="宋体"/>
                <w:b/>
                <w:bCs/>
                <w:color w:val="000000"/>
                <w:kern w:val="0"/>
                <w:sz w:val="24"/>
                <w:szCs w:val="24"/>
              </w:rPr>
            </w:pPr>
            <w:r>
              <w:rPr>
                <w:rFonts w:hint="eastAsia" w:ascii="宋体" w:hAnsi="宋体" w:cs="宋体"/>
                <w:b/>
                <w:bCs/>
                <w:color w:val="000000"/>
                <w:kern w:val="0"/>
                <w:sz w:val="24"/>
                <w:szCs w:val="24"/>
              </w:rPr>
              <w:t>四、执行合同与承诺情况（25分）</w:t>
            </w:r>
          </w:p>
        </w:tc>
      </w:tr>
      <w:tr>
        <w:tblPrEx>
          <w:tblCellMar>
            <w:top w:w="0" w:type="dxa"/>
            <w:left w:w="108" w:type="dxa"/>
            <w:bottom w:w="0" w:type="dxa"/>
            <w:right w:w="108" w:type="dxa"/>
          </w:tblCellMar>
        </w:tblPrEx>
        <w:trPr>
          <w:trHeight w:val="312" w:hRule="atLeast"/>
        </w:trPr>
        <w:tc>
          <w:tcPr>
            <w:tcW w:w="1009" w:type="pct"/>
            <w:gridSpan w:val="2"/>
            <w:vMerge w:val="restart"/>
            <w:tcBorders>
              <w:top w:val="single" w:color="auto" w:sz="8" w:space="0"/>
              <w:left w:val="single" w:color="auto" w:sz="8" w:space="0"/>
              <w:right w:val="single" w:color="auto" w:sz="8"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考核项目</w:t>
            </w:r>
          </w:p>
        </w:tc>
        <w:tc>
          <w:tcPr>
            <w:tcW w:w="2053" w:type="pct"/>
            <w:gridSpan w:val="5"/>
            <w:vMerge w:val="restart"/>
            <w:tcBorders>
              <w:top w:val="single" w:color="auto" w:sz="8" w:space="0"/>
              <w:left w:val="single" w:color="auto" w:sz="8" w:space="0"/>
              <w:right w:val="single" w:color="auto" w:sz="8" w:space="0"/>
            </w:tcBorders>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标准</w:t>
            </w:r>
          </w:p>
        </w:tc>
        <w:tc>
          <w:tcPr>
            <w:tcW w:w="393" w:type="pct"/>
            <w:vMerge w:val="restart"/>
            <w:tcBorders>
              <w:top w:val="single" w:color="auto" w:sz="8" w:space="0"/>
              <w:left w:val="single" w:color="auto" w:sz="8" w:space="0"/>
              <w:right w:val="single" w:color="auto" w:sz="8" w:space="0"/>
            </w:tcBorders>
            <w:noWrap/>
            <w:vAlign w:val="center"/>
          </w:tcPr>
          <w:p>
            <w:pPr>
              <w:widowControl/>
              <w:jc w:val="left"/>
              <w:rPr>
                <w:rFonts w:hint="eastAsia" w:ascii="宋体" w:hAnsi="宋体" w:eastAsia="宋体" w:cs="宋体"/>
                <w:b/>
                <w:bCs/>
                <w:color w:val="000000"/>
                <w:kern w:val="0"/>
                <w:sz w:val="24"/>
                <w:szCs w:val="24"/>
                <w:lang w:val="en-US" w:eastAsia="zh-CN" w:bidi="ar-SA"/>
              </w:rPr>
            </w:pPr>
            <w:r>
              <w:rPr>
                <w:rFonts w:hint="eastAsia" w:ascii="宋体" w:hAnsi="宋体" w:cs="宋体"/>
                <w:b/>
                <w:bCs/>
                <w:color w:val="000000"/>
                <w:kern w:val="0"/>
                <w:sz w:val="24"/>
                <w:szCs w:val="24"/>
              </w:rPr>
              <w:t>考核方式</w:t>
            </w:r>
          </w:p>
        </w:tc>
        <w:tc>
          <w:tcPr>
            <w:tcW w:w="765" w:type="pct"/>
            <w:gridSpan w:val="2"/>
            <w:tcBorders>
              <w:top w:val="single" w:color="auto" w:sz="8" w:space="0"/>
              <w:left w:val="single" w:color="auto" w:sz="8" w:space="0"/>
              <w:bottom w:val="single" w:color="000000" w:sz="8" w:space="0"/>
              <w:right w:val="single" w:color="auto" w:sz="8" w:space="0"/>
            </w:tcBorders>
            <w:noWrap/>
            <w:vAlign w:val="center"/>
          </w:tcPr>
          <w:p>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lang w:eastAsia="zh-CN"/>
              </w:rPr>
              <w:t>检查情况</w:t>
            </w:r>
          </w:p>
        </w:tc>
        <w:tc>
          <w:tcPr>
            <w:tcW w:w="387" w:type="pct"/>
            <w:vMerge w:val="restart"/>
            <w:tcBorders>
              <w:top w:val="single" w:color="auto" w:sz="8" w:space="0"/>
              <w:left w:val="single" w:color="auto" w:sz="8" w:space="0"/>
              <w:right w:val="single" w:color="auto" w:sz="8" w:space="0"/>
            </w:tcBorders>
            <w:noWrap/>
            <w:vAlign w:val="center"/>
          </w:tcPr>
          <w:p>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lang w:eastAsia="zh-CN"/>
              </w:rPr>
              <w:t>整改情况</w:t>
            </w:r>
          </w:p>
        </w:tc>
        <w:tc>
          <w:tcPr>
            <w:tcW w:w="391" w:type="pct"/>
            <w:vMerge w:val="restart"/>
            <w:tcBorders>
              <w:top w:val="single" w:color="auto" w:sz="8" w:space="0"/>
              <w:left w:val="single" w:color="auto" w:sz="8" w:space="0"/>
              <w:right w:val="single" w:color="auto" w:sz="8" w:space="0"/>
            </w:tcBorders>
            <w:noWrap/>
            <w:vAlign w:val="center"/>
          </w:tcPr>
          <w:p>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lang w:eastAsia="zh-CN"/>
              </w:rPr>
              <w:t>备注</w:t>
            </w:r>
          </w:p>
        </w:tc>
      </w:tr>
      <w:tr>
        <w:tblPrEx>
          <w:tblCellMar>
            <w:top w:w="0" w:type="dxa"/>
            <w:left w:w="108" w:type="dxa"/>
            <w:bottom w:w="0" w:type="dxa"/>
            <w:right w:w="108" w:type="dxa"/>
          </w:tblCellMar>
        </w:tblPrEx>
        <w:trPr>
          <w:trHeight w:val="312" w:hRule="atLeast"/>
        </w:trPr>
        <w:tc>
          <w:tcPr>
            <w:tcW w:w="1009" w:type="pct"/>
            <w:gridSpan w:val="2"/>
            <w:vMerge w:val="continue"/>
            <w:tcBorders>
              <w:left w:val="single" w:color="auto" w:sz="8" w:space="0"/>
              <w:bottom w:val="single" w:color="000000" w:sz="8" w:space="0"/>
              <w:right w:val="single" w:color="auto" w:sz="8" w:space="0"/>
            </w:tcBorders>
            <w:noWrap w:val="0"/>
            <w:vAlign w:val="center"/>
          </w:tcPr>
          <w:p>
            <w:pPr>
              <w:widowControl/>
              <w:jc w:val="center"/>
              <w:rPr>
                <w:rFonts w:ascii="宋体" w:hAnsi="宋体" w:cs="宋体"/>
                <w:b/>
                <w:bCs/>
                <w:color w:val="000000"/>
                <w:kern w:val="0"/>
                <w:sz w:val="24"/>
                <w:szCs w:val="24"/>
              </w:rPr>
            </w:pPr>
          </w:p>
        </w:tc>
        <w:tc>
          <w:tcPr>
            <w:tcW w:w="2053" w:type="pct"/>
            <w:gridSpan w:val="5"/>
            <w:vMerge w:val="continue"/>
            <w:tcBorders>
              <w:left w:val="single" w:color="auto" w:sz="8" w:space="0"/>
              <w:bottom w:val="single" w:color="000000" w:sz="8" w:space="0"/>
              <w:right w:val="single" w:color="auto" w:sz="8" w:space="0"/>
            </w:tcBorders>
            <w:noWrap/>
            <w:vAlign w:val="center"/>
          </w:tcPr>
          <w:p>
            <w:pPr>
              <w:widowControl/>
              <w:jc w:val="center"/>
              <w:rPr>
                <w:rFonts w:ascii="宋体" w:hAnsi="宋体" w:cs="宋体"/>
                <w:b/>
                <w:bCs/>
                <w:color w:val="000000"/>
                <w:kern w:val="0"/>
                <w:sz w:val="24"/>
                <w:szCs w:val="24"/>
              </w:rPr>
            </w:pPr>
          </w:p>
        </w:tc>
        <w:tc>
          <w:tcPr>
            <w:tcW w:w="393" w:type="pct"/>
            <w:vMerge w:val="continue"/>
            <w:tcBorders>
              <w:left w:val="single" w:color="auto" w:sz="8" w:space="0"/>
              <w:bottom w:val="single" w:color="000000" w:sz="8" w:space="0"/>
              <w:right w:val="single" w:color="auto" w:sz="8" w:space="0"/>
            </w:tcBorders>
            <w:noWrap/>
            <w:vAlign w:val="center"/>
          </w:tcPr>
          <w:p>
            <w:pPr>
              <w:widowControl/>
              <w:jc w:val="left"/>
              <w:rPr>
                <w:rFonts w:hint="eastAsia" w:ascii="宋体" w:hAnsi="宋体" w:eastAsia="宋体" w:cs="宋体"/>
                <w:b/>
                <w:bCs/>
                <w:color w:val="000000"/>
                <w:kern w:val="0"/>
                <w:sz w:val="24"/>
                <w:szCs w:val="24"/>
                <w:lang w:val="en-US" w:eastAsia="zh-CN" w:bidi="ar-SA"/>
              </w:rPr>
            </w:pPr>
          </w:p>
        </w:tc>
        <w:tc>
          <w:tcPr>
            <w:tcW w:w="376" w:type="pct"/>
            <w:tcBorders>
              <w:top w:val="single" w:color="auto" w:sz="8" w:space="0"/>
              <w:left w:val="single" w:color="auto" w:sz="8" w:space="0"/>
              <w:bottom w:val="single" w:color="000000" w:sz="8" w:space="0"/>
              <w:right w:val="single" w:color="auto" w:sz="8" w:space="0"/>
            </w:tcBorders>
            <w:noWrap/>
            <w:vAlign w:val="center"/>
          </w:tcPr>
          <w:p>
            <w:pPr>
              <w:widowControl/>
              <w:numPr>
                <w:ilvl w:val="0"/>
                <w:numId w:val="0"/>
              </w:numPr>
              <w:ind w:left="0" w:leftChars="0" w:firstLine="0" w:firstLineChars="0"/>
              <w:jc w:val="left"/>
              <w:rPr>
                <w:rFonts w:hint="eastAsia" w:ascii="宋体" w:hAnsi="宋体" w:eastAsia="宋体" w:cs="宋体"/>
                <w:b/>
                <w:bCs/>
                <w:color w:val="000000"/>
                <w:kern w:val="0"/>
                <w:sz w:val="24"/>
                <w:szCs w:val="24"/>
                <w:lang w:val="en-US" w:eastAsia="zh-CN" w:bidi="ar-SA"/>
              </w:rPr>
            </w:pPr>
            <w:r>
              <w:rPr>
                <w:rFonts w:hint="eastAsia" w:ascii="宋体" w:hAnsi="宋体" w:cs="宋体"/>
                <w:b/>
                <w:bCs/>
                <w:color w:val="000000"/>
                <w:kern w:val="0"/>
                <w:sz w:val="24"/>
                <w:szCs w:val="24"/>
                <w:lang w:eastAsia="zh-CN"/>
              </w:rPr>
              <w:t>发现问题</w:t>
            </w:r>
          </w:p>
        </w:tc>
        <w:tc>
          <w:tcPr>
            <w:tcW w:w="389" w:type="pct"/>
            <w:tcBorders>
              <w:top w:val="single" w:color="auto" w:sz="8" w:space="0"/>
              <w:left w:val="single" w:color="auto" w:sz="8" w:space="0"/>
              <w:bottom w:val="single" w:color="000000" w:sz="8" w:space="0"/>
              <w:right w:val="single" w:color="auto" w:sz="8" w:space="0"/>
            </w:tcBorders>
            <w:noWrap/>
            <w:vAlign w:val="center"/>
          </w:tcPr>
          <w:p>
            <w:pPr>
              <w:widowControl/>
              <w:jc w:val="left"/>
              <w:rPr>
                <w:rFonts w:hint="eastAsia" w:ascii="宋体" w:hAnsi="宋体" w:eastAsia="宋体" w:cs="宋体"/>
                <w:b/>
                <w:bCs/>
                <w:color w:val="000000"/>
                <w:kern w:val="0"/>
                <w:sz w:val="24"/>
                <w:szCs w:val="24"/>
                <w:lang w:val="en-US" w:eastAsia="zh-CN" w:bidi="ar-SA"/>
              </w:rPr>
            </w:pPr>
            <w:r>
              <w:rPr>
                <w:rFonts w:hint="eastAsia" w:ascii="宋体" w:hAnsi="宋体" w:cs="宋体"/>
                <w:b/>
                <w:bCs/>
                <w:color w:val="000000"/>
                <w:kern w:val="0"/>
                <w:sz w:val="24"/>
                <w:szCs w:val="24"/>
                <w:lang w:eastAsia="zh-CN"/>
              </w:rPr>
              <w:t>扣分情况</w:t>
            </w:r>
          </w:p>
        </w:tc>
        <w:tc>
          <w:tcPr>
            <w:tcW w:w="387" w:type="pct"/>
            <w:vMerge w:val="continue"/>
            <w:tcBorders>
              <w:left w:val="single" w:color="auto" w:sz="8" w:space="0"/>
              <w:bottom w:val="single" w:color="000000" w:sz="8" w:space="0"/>
              <w:right w:val="single" w:color="auto" w:sz="8" w:space="0"/>
            </w:tcBorders>
            <w:noWrap/>
            <w:vAlign w:val="center"/>
          </w:tcPr>
          <w:p>
            <w:pPr>
              <w:widowControl/>
              <w:jc w:val="left"/>
              <w:rPr>
                <w:rFonts w:hint="eastAsia" w:ascii="宋体" w:hAnsi="宋体" w:cs="宋体"/>
                <w:b/>
                <w:bCs/>
                <w:color w:val="000000"/>
                <w:kern w:val="0"/>
                <w:sz w:val="24"/>
                <w:szCs w:val="24"/>
              </w:rPr>
            </w:pPr>
          </w:p>
        </w:tc>
        <w:tc>
          <w:tcPr>
            <w:tcW w:w="391" w:type="pct"/>
            <w:vMerge w:val="continue"/>
            <w:tcBorders>
              <w:left w:val="single" w:color="auto" w:sz="8" w:space="0"/>
              <w:bottom w:val="single" w:color="000000" w:sz="8" w:space="0"/>
              <w:right w:val="single" w:color="auto" w:sz="8" w:space="0"/>
            </w:tcBorders>
            <w:noWrap/>
            <w:vAlign w:val="center"/>
          </w:tcPr>
          <w:p>
            <w:pPr>
              <w:widowControl/>
              <w:jc w:val="left"/>
              <w:rPr>
                <w:rFonts w:hint="eastAsia" w:ascii="宋体" w:hAnsi="宋体" w:cs="宋体"/>
                <w:b/>
                <w:bCs/>
                <w:color w:val="000000"/>
                <w:kern w:val="0"/>
                <w:sz w:val="24"/>
                <w:szCs w:val="24"/>
              </w:rPr>
            </w:pPr>
          </w:p>
        </w:tc>
      </w:tr>
      <w:tr>
        <w:tblPrEx>
          <w:tblCellMar>
            <w:top w:w="0" w:type="dxa"/>
            <w:left w:w="108" w:type="dxa"/>
            <w:bottom w:w="0" w:type="dxa"/>
            <w:right w:w="108" w:type="dxa"/>
          </w:tblCellMar>
        </w:tblPrEx>
        <w:trPr>
          <w:trHeight w:val="1200" w:hRule="atLeast"/>
        </w:trPr>
        <w:tc>
          <w:tcPr>
            <w:tcW w:w="1009" w:type="pct"/>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计划和总结</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rPr>
              <w:t>分)</w:t>
            </w:r>
          </w:p>
        </w:tc>
        <w:tc>
          <w:tcPr>
            <w:tcW w:w="2053" w:type="pct"/>
            <w:gridSpan w:val="5"/>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认真做好履约计划和总结工作，每月5日前提交上月工作总结和当月合同执行计划安排表。</w:t>
            </w:r>
          </w:p>
        </w:tc>
        <w:tc>
          <w:tcPr>
            <w:tcW w:w="393" w:type="pct"/>
            <w:vMerge w:val="restart"/>
            <w:tcBorders>
              <w:top w:val="single" w:color="auto" w:sz="8" w:space="0"/>
              <w:left w:val="single" w:color="auto" w:sz="8" w:space="0"/>
              <w:right w:val="single" w:color="auto" w:sz="8" w:space="0"/>
            </w:tcBorders>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2"/>
              </w:rPr>
              <w:t>每月不定期抽查一次，并查看工作记录，每发现一项不达标扣0.5分</w:t>
            </w:r>
          </w:p>
        </w:tc>
        <w:tc>
          <w:tcPr>
            <w:tcW w:w="376" w:type="pct"/>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cs="宋体"/>
                <w:color w:val="000000"/>
                <w:kern w:val="0"/>
                <w:sz w:val="24"/>
                <w:szCs w:val="24"/>
              </w:rPr>
            </w:pPr>
          </w:p>
        </w:tc>
        <w:tc>
          <w:tcPr>
            <w:tcW w:w="389" w:type="pct"/>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cs="宋体"/>
                <w:color w:val="000000"/>
                <w:kern w:val="0"/>
                <w:sz w:val="24"/>
                <w:szCs w:val="24"/>
              </w:rPr>
            </w:pPr>
          </w:p>
        </w:tc>
        <w:tc>
          <w:tcPr>
            <w:tcW w:w="387" w:type="pct"/>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cs="宋体"/>
                <w:color w:val="000000"/>
                <w:kern w:val="0"/>
                <w:sz w:val="24"/>
                <w:szCs w:val="24"/>
              </w:rPr>
            </w:pPr>
          </w:p>
        </w:tc>
        <w:tc>
          <w:tcPr>
            <w:tcW w:w="391" w:type="pct"/>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cs="宋体"/>
                <w:color w:val="000000"/>
                <w:kern w:val="0"/>
                <w:sz w:val="24"/>
                <w:szCs w:val="24"/>
              </w:rPr>
            </w:pPr>
          </w:p>
        </w:tc>
      </w:tr>
      <w:tr>
        <w:tblPrEx>
          <w:tblCellMar>
            <w:top w:w="0" w:type="dxa"/>
            <w:left w:w="108" w:type="dxa"/>
            <w:bottom w:w="0" w:type="dxa"/>
            <w:right w:w="108" w:type="dxa"/>
          </w:tblCellMar>
        </w:tblPrEx>
        <w:trPr>
          <w:trHeight w:val="1470" w:hRule="atLeast"/>
        </w:trPr>
        <w:tc>
          <w:tcPr>
            <w:tcW w:w="1009" w:type="pct"/>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物管人员配备（5分）</w:t>
            </w:r>
          </w:p>
        </w:tc>
        <w:tc>
          <w:tcPr>
            <w:tcW w:w="2053" w:type="pct"/>
            <w:gridSpan w:val="5"/>
            <w:tcBorders>
              <w:top w:val="single" w:color="auto" w:sz="8" w:space="0"/>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物管人员最低配备总人数为35人，包括项目负责人1人，物管信息管理员1人，物管文员1人，保洁人员16人，保安人员13人，维修人员3人。</w:t>
            </w:r>
          </w:p>
        </w:tc>
        <w:tc>
          <w:tcPr>
            <w:tcW w:w="393" w:type="pct"/>
            <w:vMerge w:val="continue"/>
            <w:tcBorders>
              <w:left w:val="single" w:color="auto" w:sz="8" w:space="0"/>
              <w:right w:val="single" w:color="auto" w:sz="8" w:space="0"/>
            </w:tcBorders>
            <w:noWrap w:val="0"/>
            <w:vAlign w:val="center"/>
          </w:tcPr>
          <w:p>
            <w:pPr>
              <w:widowControl/>
              <w:jc w:val="left"/>
              <w:rPr>
                <w:rFonts w:hint="eastAsia" w:ascii="宋体" w:hAnsi="宋体" w:cs="宋体"/>
                <w:color w:val="000000"/>
                <w:kern w:val="0"/>
                <w:sz w:val="24"/>
                <w:szCs w:val="24"/>
              </w:rPr>
            </w:pPr>
          </w:p>
        </w:tc>
        <w:tc>
          <w:tcPr>
            <w:tcW w:w="376" w:type="pct"/>
            <w:tcBorders>
              <w:top w:val="single" w:color="auto" w:sz="8" w:space="0"/>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szCs w:val="24"/>
              </w:rPr>
            </w:pPr>
          </w:p>
        </w:tc>
        <w:tc>
          <w:tcPr>
            <w:tcW w:w="389" w:type="pct"/>
            <w:tcBorders>
              <w:top w:val="single" w:color="auto" w:sz="8" w:space="0"/>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szCs w:val="24"/>
              </w:rPr>
            </w:pPr>
          </w:p>
        </w:tc>
        <w:tc>
          <w:tcPr>
            <w:tcW w:w="387" w:type="pct"/>
            <w:tcBorders>
              <w:top w:val="single" w:color="auto" w:sz="8" w:space="0"/>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szCs w:val="24"/>
              </w:rPr>
            </w:pPr>
          </w:p>
        </w:tc>
        <w:tc>
          <w:tcPr>
            <w:tcW w:w="391" w:type="pct"/>
            <w:tcBorders>
              <w:top w:val="single" w:color="auto" w:sz="8" w:space="0"/>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szCs w:val="24"/>
              </w:rPr>
            </w:pPr>
          </w:p>
        </w:tc>
      </w:tr>
      <w:tr>
        <w:tblPrEx>
          <w:tblCellMar>
            <w:top w:w="0" w:type="dxa"/>
            <w:left w:w="108" w:type="dxa"/>
            <w:bottom w:w="0" w:type="dxa"/>
            <w:right w:w="108" w:type="dxa"/>
          </w:tblCellMar>
        </w:tblPrEx>
        <w:trPr>
          <w:trHeight w:val="1485" w:hRule="atLeast"/>
        </w:trPr>
        <w:tc>
          <w:tcPr>
            <w:tcW w:w="1009" w:type="pct"/>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工作制度</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（5分）</w:t>
            </w:r>
          </w:p>
        </w:tc>
        <w:tc>
          <w:tcPr>
            <w:tcW w:w="2053" w:type="pct"/>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numPr>
                <w:ilvl w:val="0"/>
                <w:numId w:val="36"/>
              </w:numPr>
              <w:kinsoku/>
              <w:wordWrap/>
              <w:overflowPunct/>
              <w:topLinePunct w:val="0"/>
              <w:autoSpaceDE/>
              <w:autoSpaceDN/>
              <w:bidi w:val="0"/>
              <w:adjustRightInd/>
              <w:snapToGrid/>
              <w:ind w:left="0" w:leftChars="0" w:firstLine="0" w:firstLineChars="0"/>
              <w:jc w:val="left"/>
              <w:textAlignment w:val="auto"/>
              <w:rPr>
                <w:rFonts w:ascii="宋体" w:hAnsi="宋体" w:cs="宋体"/>
                <w:color w:val="000000"/>
                <w:kern w:val="0"/>
                <w:sz w:val="24"/>
                <w:szCs w:val="24"/>
              </w:rPr>
            </w:pPr>
            <w:r>
              <w:rPr>
                <w:rFonts w:hint="eastAsia" w:ascii="宋体" w:hAnsi="宋体" w:cs="宋体"/>
                <w:color w:val="000000"/>
                <w:kern w:val="0"/>
                <w:sz w:val="24"/>
                <w:szCs w:val="24"/>
              </w:rPr>
              <w:t>落实人员招聘、培训和考核方案，建立系统完善的培训、激励、考核和管理体系，定期组织人员进行业务、技能、安全教育、法律、礼仪、体能等的学习轮训。明确各岗位责任，落实企业内部岗位责任制、管理维护运作制度及标准、人员考核制度及标准；</w:t>
            </w:r>
          </w:p>
          <w:p>
            <w:pPr>
              <w:keepNext w:val="0"/>
              <w:keepLines w:val="0"/>
              <w:pageBreakBefore w:val="0"/>
              <w:widowControl/>
              <w:numPr>
                <w:ilvl w:val="0"/>
                <w:numId w:val="36"/>
              </w:numPr>
              <w:kinsoku/>
              <w:wordWrap/>
              <w:overflowPunct/>
              <w:topLinePunct w:val="0"/>
              <w:autoSpaceDE/>
              <w:autoSpaceDN/>
              <w:bidi w:val="0"/>
              <w:adjustRightInd/>
              <w:snapToGrid/>
              <w:ind w:left="0" w:leftChars="0" w:firstLine="0" w:firstLineChars="0"/>
              <w:jc w:val="left"/>
              <w:textAlignment w:val="auto"/>
              <w:rPr>
                <w:rFonts w:ascii="宋体" w:hAnsi="宋体" w:cs="宋体"/>
                <w:color w:val="000000"/>
                <w:kern w:val="0"/>
                <w:sz w:val="24"/>
                <w:szCs w:val="24"/>
              </w:rPr>
            </w:pPr>
            <w:r>
              <w:rPr>
                <w:rFonts w:hint="eastAsia" w:ascii="宋体" w:hAnsi="宋体" w:cs="宋体"/>
                <w:color w:val="000000"/>
                <w:kern w:val="0"/>
                <w:sz w:val="24"/>
                <w:szCs w:val="24"/>
              </w:rPr>
              <w:t>物业档案的建立与管理：竣工验收资料、房屋的单体竣工图、用户档案、装修管理档案、维修档案、巡视记录、运行档案、投诉与回访记录、其他管理服务流动记录及档案。</w:t>
            </w:r>
          </w:p>
        </w:tc>
        <w:tc>
          <w:tcPr>
            <w:tcW w:w="393" w:type="pct"/>
            <w:vMerge w:val="continue"/>
            <w:tcBorders>
              <w:left w:val="single" w:color="auto" w:sz="8" w:space="0"/>
              <w:right w:val="single" w:color="auto" w:sz="8" w:space="0"/>
            </w:tcBorders>
            <w:noWrap w:val="0"/>
            <w:vAlign w:val="center"/>
          </w:tcPr>
          <w:p>
            <w:pPr>
              <w:widowControl/>
              <w:jc w:val="left"/>
              <w:rPr>
                <w:rFonts w:hint="eastAsia" w:ascii="宋体" w:hAnsi="宋体" w:cs="宋体"/>
                <w:color w:val="000000"/>
                <w:kern w:val="0"/>
                <w:sz w:val="24"/>
                <w:szCs w:val="24"/>
              </w:rPr>
            </w:pPr>
          </w:p>
        </w:tc>
        <w:tc>
          <w:tcPr>
            <w:tcW w:w="376" w:type="pct"/>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cs="宋体"/>
                <w:color w:val="000000"/>
                <w:kern w:val="0"/>
                <w:sz w:val="24"/>
                <w:szCs w:val="24"/>
              </w:rPr>
            </w:pPr>
          </w:p>
        </w:tc>
        <w:tc>
          <w:tcPr>
            <w:tcW w:w="389" w:type="pct"/>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cs="宋体"/>
                <w:color w:val="000000"/>
                <w:kern w:val="0"/>
                <w:sz w:val="24"/>
                <w:szCs w:val="24"/>
              </w:rPr>
            </w:pPr>
          </w:p>
        </w:tc>
        <w:tc>
          <w:tcPr>
            <w:tcW w:w="387" w:type="pct"/>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cs="宋体"/>
                <w:color w:val="000000"/>
                <w:kern w:val="0"/>
                <w:sz w:val="24"/>
                <w:szCs w:val="24"/>
              </w:rPr>
            </w:pPr>
          </w:p>
        </w:tc>
        <w:tc>
          <w:tcPr>
            <w:tcW w:w="391" w:type="pct"/>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cs="宋体"/>
                <w:color w:val="000000"/>
                <w:kern w:val="0"/>
                <w:sz w:val="24"/>
                <w:szCs w:val="24"/>
              </w:rPr>
            </w:pPr>
          </w:p>
        </w:tc>
      </w:tr>
      <w:tr>
        <w:tblPrEx>
          <w:tblCellMar>
            <w:top w:w="0" w:type="dxa"/>
            <w:left w:w="108" w:type="dxa"/>
            <w:bottom w:w="0" w:type="dxa"/>
            <w:right w:w="108" w:type="dxa"/>
          </w:tblCellMar>
        </w:tblPrEx>
        <w:trPr>
          <w:trHeight w:val="1260" w:hRule="atLeast"/>
        </w:trPr>
        <w:tc>
          <w:tcPr>
            <w:tcW w:w="1009" w:type="pct"/>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服务态度和服务质量</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（5分）</w:t>
            </w:r>
          </w:p>
        </w:tc>
        <w:tc>
          <w:tcPr>
            <w:tcW w:w="2053" w:type="pct"/>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numPr>
                <w:ilvl w:val="0"/>
                <w:numId w:val="37"/>
              </w:numPr>
              <w:kinsoku/>
              <w:wordWrap/>
              <w:overflowPunct/>
              <w:topLinePunct w:val="0"/>
              <w:autoSpaceDE/>
              <w:autoSpaceDN/>
              <w:bidi w:val="0"/>
              <w:adjustRightInd/>
              <w:snapToGrid/>
              <w:ind w:left="0" w:leftChars="0" w:firstLine="0" w:firstLineChars="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认真做好各类工作台账，做好服务人员、服务承诺和服务程序的公示；员工统一着装，佩戴标志，仪表端庄，行为规范，服务主动，热情礼貌；员工不得在工作时间从事与岗位职责无关的工作；</w:t>
            </w:r>
          </w:p>
          <w:p>
            <w:pPr>
              <w:keepNext w:val="0"/>
              <w:keepLines w:val="0"/>
              <w:pageBreakBefore w:val="0"/>
              <w:widowControl/>
              <w:numPr>
                <w:ilvl w:val="0"/>
                <w:numId w:val="37"/>
              </w:numPr>
              <w:kinsoku/>
              <w:wordWrap/>
              <w:overflowPunct/>
              <w:topLinePunct w:val="0"/>
              <w:autoSpaceDE/>
              <w:autoSpaceDN/>
              <w:bidi w:val="0"/>
              <w:adjustRightInd/>
              <w:snapToGrid/>
              <w:ind w:left="0" w:leftChars="0" w:firstLine="0" w:firstLineChars="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设立24小时服务热线电话，及时受理一切报修、求助、建议、问询、质疑、投诉等需求，一般情况应在24小时内或在约定的时间内处理并答复，对超出物业服务范畴的需求，也不得推诿，应及时协调有关责任单位处理并回复；</w:t>
            </w:r>
          </w:p>
          <w:p>
            <w:pPr>
              <w:keepNext w:val="0"/>
              <w:keepLines w:val="0"/>
              <w:pageBreakBefore w:val="0"/>
              <w:widowControl/>
              <w:numPr>
                <w:ilvl w:val="0"/>
                <w:numId w:val="37"/>
              </w:numPr>
              <w:kinsoku/>
              <w:wordWrap/>
              <w:overflowPunct/>
              <w:topLinePunct w:val="0"/>
              <w:autoSpaceDE/>
              <w:autoSpaceDN/>
              <w:bidi w:val="0"/>
              <w:adjustRightInd/>
              <w:snapToGrid/>
              <w:ind w:left="0" w:leftChars="0" w:firstLine="0" w:firstLineChars="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严格履行合同和国家《物业管理条例》，自觉接受服务对象的监督，规范管理，依法经营管理；</w:t>
            </w:r>
          </w:p>
          <w:p>
            <w:pPr>
              <w:keepNext w:val="0"/>
              <w:keepLines w:val="0"/>
              <w:pageBreakBefore w:val="0"/>
              <w:widowControl/>
              <w:numPr>
                <w:ilvl w:val="0"/>
                <w:numId w:val="37"/>
              </w:numPr>
              <w:kinsoku/>
              <w:wordWrap/>
              <w:overflowPunct/>
              <w:topLinePunct w:val="0"/>
              <w:autoSpaceDE/>
              <w:autoSpaceDN/>
              <w:bidi w:val="0"/>
              <w:adjustRightInd/>
              <w:snapToGrid/>
              <w:ind w:left="0" w:leftChars="0" w:firstLine="0" w:firstLineChars="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主动与采购人沟通联系通报工作情况，主动听取各方意见和建议，虚心接受批评，有错必纠。</w:t>
            </w:r>
          </w:p>
        </w:tc>
        <w:tc>
          <w:tcPr>
            <w:tcW w:w="393" w:type="pct"/>
            <w:vMerge w:val="continue"/>
            <w:tcBorders>
              <w:left w:val="single" w:color="auto" w:sz="8" w:space="0"/>
              <w:right w:val="single" w:color="auto" w:sz="8" w:space="0"/>
            </w:tcBorders>
            <w:noWrap w:val="0"/>
            <w:vAlign w:val="center"/>
          </w:tcPr>
          <w:p>
            <w:pPr>
              <w:widowControl/>
              <w:jc w:val="left"/>
              <w:rPr>
                <w:rFonts w:hint="eastAsia" w:ascii="宋体" w:hAnsi="宋体" w:cs="宋体"/>
                <w:color w:val="000000"/>
                <w:kern w:val="0"/>
                <w:sz w:val="24"/>
                <w:szCs w:val="24"/>
              </w:rPr>
            </w:pPr>
          </w:p>
        </w:tc>
        <w:tc>
          <w:tcPr>
            <w:tcW w:w="376" w:type="pct"/>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cs="宋体"/>
                <w:color w:val="000000"/>
                <w:kern w:val="0"/>
                <w:sz w:val="24"/>
                <w:szCs w:val="24"/>
              </w:rPr>
            </w:pPr>
          </w:p>
        </w:tc>
        <w:tc>
          <w:tcPr>
            <w:tcW w:w="389" w:type="pct"/>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cs="宋体"/>
                <w:color w:val="000000"/>
                <w:kern w:val="0"/>
                <w:sz w:val="24"/>
                <w:szCs w:val="24"/>
              </w:rPr>
            </w:pPr>
          </w:p>
        </w:tc>
        <w:tc>
          <w:tcPr>
            <w:tcW w:w="387" w:type="pct"/>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cs="宋体"/>
                <w:color w:val="000000"/>
                <w:kern w:val="0"/>
                <w:sz w:val="24"/>
                <w:szCs w:val="24"/>
              </w:rPr>
            </w:pPr>
          </w:p>
        </w:tc>
        <w:tc>
          <w:tcPr>
            <w:tcW w:w="391" w:type="pct"/>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cs="宋体"/>
                <w:color w:val="000000"/>
                <w:kern w:val="0"/>
                <w:sz w:val="24"/>
                <w:szCs w:val="24"/>
              </w:rPr>
            </w:pPr>
          </w:p>
        </w:tc>
      </w:tr>
      <w:tr>
        <w:tblPrEx>
          <w:tblCellMar>
            <w:top w:w="0" w:type="dxa"/>
            <w:left w:w="108" w:type="dxa"/>
            <w:bottom w:w="0" w:type="dxa"/>
            <w:right w:w="108" w:type="dxa"/>
          </w:tblCellMar>
        </w:tblPrEx>
        <w:trPr>
          <w:trHeight w:val="2670" w:hRule="atLeast"/>
        </w:trPr>
        <w:tc>
          <w:tcPr>
            <w:tcW w:w="1009" w:type="pct"/>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物管信息化手段应用</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（2分）</w:t>
            </w:r>
          </w:p>
        </w:tc>
        <w:tc>
          <w:tcPr>
            <w:tcW w:w="2053" w:type="pct"/>
            <w:gridSpan w:val="5"/>
            <w:tcBorders>
              <w:top w:val="single" w:color="auto" w:sz="8" w:space="0"/>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应用物业管理信息系统开展各项物管服务，费用由投标人负责并已包含在投标报价中。物管服务人员应使用物业管理信息系统及配套的手机端应用，实现在线客服管理、巡检管理、设施设备管理、环境管理等物管全过程。投标人需承诺为物管服务人员使用物业管理手机端应用配备工作手机或承担每月</w:t>
            </w:r>
            <w:r>
              <w:rPr>
                <w:rFonts w:hint="eastAsia" w:ascii="宋体" w:hAnsi="宋体" w:cs="宋体"/>
                <w:color w:val="000000"/>
                <w:kern w:val="0"/>
                <w:sz w:val="24"/>
                <w:szCs w:val="24"/>
                <w:lang w:val="en-US" w:eastAsia="zh-CN"/>
              </w:rPr>
              <w:t>10</w:t>
            </w:r>
            <w:r>
              <w:rPr>
                <w:rFonts w:hint="eastAsia" w:ascii="宋体" w:hAnsi="宋体" w:cs="宋体"/>
                <w:color w:val="000000"/>
                <w:kern w:val="0"/>
                <w:sz w:val="24"/>
                <w:szCs w:val="24"/>
              </w:rPr>
              <w:t>G以上的手机流量通讯费用。</w:t>
            </w:r>
          </w:p>
        </w:tc>
        <w:tc>
          <w:tcPr>
            <w:tcW w:w="393" w:type="pct"/>
            <w:vMerge w:val="continue"/>
            <w:tcBorders>
              <w:left w:val="single" w:color="auto" w:sz="8" w:space="0"/>
              <w:right w:val="single" w:color="auto" w:sz="8" w:space="0"/>
            </w:tcBorders>
            <w:noWrap w:val="0"/>
            <w:vAlign w:val="center"/>
          </w:tcPr>
          <w:p>
            <w:pPr>
              <w:widowControl/>
              <w:jc w:val="left"/>
              <w:rPr>
                <w:rFonts w:hint="eastAsia" w:ascii="宋体" w:hAnsi="宋体" w:cs="宋体"/>
                <w:color w:val="000000"/>
                <w:kern w:val="0"/>
                <w:sz w:val="24"/>
                <w:szCs w:val="24"/>
              </w:rPr>
            </w:pPr>
          </w:p>
        </w:tc>
        <w:tc>
          <w:tcPr>
            <w:tcW w:w="376" w:type="pct"/>
            <w:tcBorders>
              <w:top w:val="single" w:color="auto" w:sz="8" w:space="0"/>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szCs w:val="24"/>
              </w:rPr>
            </w:pPr>
          </w:p>
        </w:tc>
        <w:tc>
          <w:tcPr>
            <w:tcW w:w="389" w:type="pct"/>
            <w:tcBorders>
              <w:top w:val="single" w:color="auto" w:sz="8" w:space="0"/>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szCs w:val="24"/>
              </w:rPr>
            </w:pPr>
          </w:p>
        </w:tc>
        <w:tc>
          <w:tcPr>
            <w:tcW w:w="387" w:type="pct"/>
            <w:tcBorders>
              <w:top w:val="single" w:color="auto" w:sz="8" w:space="0"/>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szCs w:val="24"/>
              </w:rPr>
            </w:pPr>
          </w:p>
        </w:tc>
        <w:tc>
          <w:tcPr>
            <w:tcW w:w="391" w:type="pct"/>
            <w:tcBorders>
              <w:top w:val="single" w:color="auto" w:sz="8" w:space="0"/>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szCs w:val="24"/>
              </w:rPr>
            </w:pPr>
          </w:p>
        </w:tc>
      </w:tr>
      <w:tr>
        <w:tblPrEx>
          <w:tblCellMar>
            <w:top w:w="0" w:type="dxa"/>
            <w:left w:w="108" w:type="dxa"/>
            <w:bottom w:w="0" w:type="dxa"/>
            <w:right w:w="108" w:type="dxa"/>
          </w:tblCellMar>
        </w:tblPrEx>
        <w:trPr>
          <w:trHeight w:val="870" w:hRule="atLeast"/>
        </w:trPr>
        <w:tc>
          <w:tcPr>
            <w:tcW w:w="1009" w:type="pct"/>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服务承诺</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（5分）</w:t>
            </w:r>
          </w:p>
        </w:tc>
        <w:tc>
          <w:tcPr>
            <w:tcW w:w="2053" w:type="pct"/>
            <w:gridSpan w:val="5"/>
            <w:tcBorders>
              <w:top w:val="single" w:color="auto" w:sz="8" w:space="0"/>
              <w:left w:val="nil"/>
              <w:bottom w:val="single" w:color="auto" w:sz="8" w:space="0"/>
              <w:right w:val="single" w:color="auto" w:sz="8" w:space="0"/>
            </w:tcBorders>
            <w:noWrap w:val="0"/>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落实合同中各项服务承诺。</w:t>
            </w:r>
          </w:p>
        </w:tc>
        <w:tc>
          <w:tcPr>
            <w:tcW w:w="393" w:type="pct"/>
            <w:vMerge w:val="continue"/>
            <w:tcBorders>
              <w:left w:val="single" w:color="auto" w:sz="8" w:space="0"/>
              <w:right w:val="single" w:color="auto" w:sz="8" w:space="0"/>
            </w:tcBorders>
            <w:noWrap w:val="0"/>
            <w:vAlign w:val="center"/>
          </w:tcPr>
          <w:p>
            <w:pPr>
              <w:widowControl/>
              <w:jc w:val="left"/>
              <w:rPr>
                <w:rFonts w:hint="eastAsia" w:ascii="宋体" w:hAnsi="宋体" w:cs="宋体"/>
                <w:color w:val="000000"/>
                <w:kern w:val="0"/>
                <w:sz w:val="24"/>
                <w:szCs w:val="24"/>
              </w:rPr>
            </w:pPr>
          </w:p>
        </w:tc>
        <w:tc>
          <w:tcPr>
            <w:tcW w:w="376" w:type="pct"/>
            <w:tcBorders>
              <w:top w:val="single" w:color="auto" w:sz="8" w:space="0"/>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szCs w:val="24"/>
              </w:rPr>
            </w:pPr>
          </w:p>
        </w:tc>
        <w:tc>
          <w:tcPr>
            <w:tcW w:w="389" w:type="pct"/>
            <w:tcBorders>
              <w:top w:val="single" w:color="auto" w:sz="8" w:space="0"/>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szCs w:val="24"/>
              </w:rPr>
            </w:pPr>
          </w:p>
        </w:tc>
        <w:tc>
          <w:tcPr>
            <w:tcW w:w="387" w:type="pct"/>
            <w:tcBorders>
              <w:top w:val="single" w:color="auto" w:sz="8" w:space="0"/>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szCs w:val="24"/>
              </w:rPr>
            </w:pPr>
          </w:p>
        </w:tc>
        <w:tc>
          <w:tcPr>
            <w:tcW w:w="391" w:type="pct"/>
            <w:tcBorders>
              <w:top w:val="single" w:color="auto" w:sz="8" w:space="0"/>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szCs w:val="24"/>
              </w:rPr>
            </w:pPr>
          </w:p>
        </w:tc>
      </w:tr>
      <w:tr>
        <w:tblPrEx>
          <w:tblCellMar>
            <w:top w:w="0" w:type="dxa"/>
            <w:left w:w="108" w:type="dxa"/>
            <w:bottom w:w="0" w:type="dxa"/>
            <w:right w:w="108" w:type="dxa"/>
          </w:tblCellMar>
        </w:tblPrEx>
        <w:trPr>
          <w:trHeight w:val="870" w:hRule="atLeast"/>
        </w:trPr>
        <w:tc>
          <w:tcPr>
            <w:tcW w:w="1009" w:type="pct"/>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节能管理</w:t>
            </w:r>
          </w:p>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2分</w:t>
            </w:r>
            <w:r>
              <w:rPr>
                <w:rFonts w:hint="eastAsia" w:ascii="宋体" w:hAnsi="宋体" w:cs="宋体"/>
                <w:color w:val="000000"/>
                <w:kern w:val="0"/>
                <w:sz w:val="24"/>
                <w:szCs w:val="24"/>
                <w:lang w:eastAsia="zh-CN"/>
              </w:rPr>
              <w:t>）</w:t>
            </w:r>
          </w:p>
        </w:tc>
        <w:tc>
          <w:tcPr>
            <w:tcW w:w="2053" w:type="pct"/>
            <w:gridSpan w:val="5"/>
            <w:tcBorders>
              <w:top w:val="single" w:color="auto" w:sz="8" w:space="0"/>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lang w:eastAsia="zh-CN"/>
              </w:rPr>
              <w:t>按照</w:t>
            </w:r>
            <w:r>
              <w:rPr>
                <w:rFonts w:hint="eastAsia" w:ascii="宋体" w:hAnsi="宋体" w:cs="宋体"/>
                <w:color w:val="000000"/>
                <w:kern w:val="0"/>
                <w:sz w:val="24"/>
                <w:szCs w:val="24"/>
              </w:rPr>
              <w:t>相关节能强度目标实施相关巡查、抄表、统计、报告等服务</w:t>
            </w:r>
            <w:r>
              <w:rPr>
                <w:rFonts w:hint="eastAsia" w:ascii="宋体" w:hAnsi="宋体" w:cs="宋体"/>
                <w:color w:val="000000"/>
                <w:kern w:val="0"/>
                <w:sz w:val="24"/>
                <w:szCs w:val="24"/>
                <w:lang w:eastAsia="zh-CN"/>
              </w:rPr>
              <w:t>及监督</w:t>
            </w:r>
            <w:r>
              <w:rPr>
                <w:rFonts w:hint="eastAsia" w:ascii="宋体" w:hAnsi="宋体" w:cs="宋体"/>
                <w:color w:val="000000"/>
                <w:kern w:val="0"/>
                <w:sz w:val="24"/>
                <w:szCs w:val="24"/>
              </w:rPr>
              <w:t>管理工作</w:t>
            </w:r>
          </w:p>
        </w:tc>
        <w:tc>
          <w:tcPr>
            <w:tcW w:w="393" w:type="pct"/>
            <w:vMerge w:val="continue"/>
            <w:tcBorders>
              <w:left w:val="single" w:color="auto" w:sz="8" w:space="0"/>
              <w:bottom w:val="single" w:color="auto" w:sz="8" w:space="0"/>
              <w:right w:val="single" w:color="auto" w:sz="8" w:space="0"/>
            </w:tcBorders>
            <w:noWrap w:val="0"/>
            <w:vAlign w:val="center"/>
          </w:tcPr>
          <w:p>
            <w:pPr>
              <w:widowControl/>
              <w:jc w:val="left"/>
              <w:rPr>
                <w:rFonts w:hint="eastAsia" w:ascii="宋体" w:hAnsi="宋体" w:cs="宋体"/>
                <w:color w:val="000000"/>
                <w:kern w:val="0"/>
                <w:sz w:val="24"/>
                <w:szCs w:val="24"/>
                <w:lang w:eastAsia="zh-CN"/>
              </w:rPr>
            </w:pPr>
          </w:p>
        </w:tc>
        <w:tc>
          <w:tcPr>
            <w:tcW w:w="376" w:type="pct"/>
            <w:tcBorders>
              <w:top w:val="single" w:color="auto" w:sz="8" w:space="0"/>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szCs w:val="24"/>
                <w:lang w:eastAsia="zh-CN"/>
              </w:rPr>
            </w:pPr>
          </w:p>
        </w:tc>
        <w:tc>
          <w:tcPr>
            <w:tcW w:w="389" w:type="pct"/>
            <w:tcBorders>
              <w:top w:val="single" w:color="auto" w:sz="8" w:space="0"/>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szCs w:val="24"/>
                <w:lang w:eastAsia="zh-CN"/>
              </w:rPr>
            </w:pPr>
          </w:p>
        </w:tc>
        <w:tc>
          <w:tcPr>
            <w:tcW w:w="387" w:type="pct"/>
            <w:tcBorders>
              <w:top w:val="single" w:color="auto" w:sz="8" w:space="0"/>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szCs w:val="24"/>
                <w:lang w:eastAsia="zh-CN"/>
              </w:rPr>
            </w:pPr>
          </w:p>
        </w:tc>
        <w:tc>
          <w:tcPr>
            <w:tcW w:w="391" w:type="pct"/>
            <w:tcBorders>
              <w:top w:val="single" w:color="auto" w:sz="8" w:space="0"/>
              <w:left w:val="nil"/>
              <w:bottom w:val="single" w:color="auto" w:sz="8" w:space="0"/>
              <w:right w:val="single" w:color="auto" w:sz="8" w:space="0"/>
            </w:tcBorders>
            <w:noWrap w:val="0"/>
            <w:vAlign w:val="center"/>
          </w:tcPr>
          <w:p>
            <w:pPr>
              <w:widowControl/>
              <w:jc w:val="left"/>
              <w:rPr>
                <w:rFonts w:hint="eastAsia" w:ascii="宋体" w:hAnsi="宋体" w:cs="宋体"/>
                <w:color w:val="000000"/>
                <w:kern w:val="0"/>
                <w:sz w:val="24"/>
                <w:szCs w:val="24"/>
                <w:lang w:eastAsia="zh-CN"/>
              </w:rPr>
            </w:pPr>
          </w:p>
        </w:tc>
      </w:tr>
    </w:tbl>
    <w:p>
      <w:pPr>
        <w:rPr>
          <w:rFonts w:hint="eastAsia" w:ascii="仿宋_GB2312" w:eastAsia="仿宋_GB2312"/>
          <w:sz w:val="32"/>
          <w:szCs w:val="32"/>
          <w:lang w:eastAsia="zh-CN"/>
        </w:rPr>
      </w:pPr>
      <w:r>
        <w:rPr>
          <w:rFonts w:hint="eastAsia" w:ascii="仿宋_GB2312" w:eastAsia="仿宋_GB2312"/>
          <w:sz w:val="32"/>
          <w:szCs w:val="32"/>
          <w:lang w:eastAsia="zh-CN"/>
        </w:rPr>
        <w:t>表二：物业管理服务监督管理满意情况调查表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4050"/>
        <w:gridCol w:w="4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095" w:type="dxa"/>
            <w:gridSpan w:val="2"/>
            <w:vAlign w:val="center"/>
          </w:tcPr>
          <w:p>
            <w:pP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单位（</w:t>
            </w:r>
            <w:r>
              <w:rPr>
                <w:rFonts w:hint="eastAsia" w:ascii="宋体" w:hAnsi="宋体" w:cs="宋体"/>
                <w:sz w:val="24"/>
                <w:szCs w:val="24"/>
                <w:vertAlign w:val="baseline"/>
                <w:lang w:eastAsia="zh-CN"/>
              </w:rPr>
              <w:t>部门</w:t>
            </w:r>
            <w:r>
              <w:rPr>
                <w:rFonts w:hint="eastAsia" w:ascii="宋体" w:hAnsi="宋体" w:eastAsia="宋体" w:cs="宋体"/>
                <w:sz w:val="24"/>
                <w:szCs w:val="24"/>
                <w:vertAlign w:val="baseline"/>
                <w:lang w:eastAsia="zh-CN"/>
              </w:rPr>
              <w:t>）</w:t>
            </w:r>
            <w:r>
              <w:rPr>
                <w:rFonts w:hint="eastAsia" w:ascii="宋体" w:hAnsi="宋体" w:cs="宋体"/>
                <w:sz w:val="24"/>
                <w:szCs w:val="24"/>
                <w:vertAlign w:val="baseline"/>
                <w:lang w:eastAsia="zh-CN"/>
              </w:rPr>
              <w:t>：</w:t>
            </w:r>
          </w:p>
        </w:tc>
        <w:tc>
          <w:tcPr>
            <w:tcW w:w="4191" w:type="dxa"/>
            <w:vAlign w:val="center"/>
          </w:tcPr>
          <w:p>
            <w:pPr>
              <w:jc w:val="right"/>
              <w:rPr>
                <w:rFonts w:hint="default" w:ascii="宋体" w:hAnsi="宋体" w:eastAsia="宋体" w:cs="宋体"/>
                <w:sz w:val="24"/>
                <w:szCs w:val="24"/>
                <w:vertAlign w:val="baseline"/>
                <w:lang w:eastAsia="zh-CN"/>
              </w:rPr>
            </w:pPr>
            <w:r>
              <w:rPr>
                <w:rFonts w:hint="eastAsia" w:ascii="宋体" w:hAnsi="宋体" w:cs="宋体"/>
                <w:sz w:val="24"/>
                <w:szCs w:val="24"/>
                <w:vertAlign w:val="baseline"/>
                <w:lang w:eastAsia="zh-CN"/>
              </w:rPr>
              <w:t>年</w:t>
            </w:r>
            <w:r>
              <w:rPr>
                <w:rFonts w:hint="eastAsia" w:ascii="宋体" w:hAnsi="宋体" w:cs="宋体"/>
                <w:sz w:val="24"/>
                <w:szCs w:val="24"/>
                <w:vertAlign w:val="baseline"/>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045" w:type="dxa"/>
            <w:vAlign w:val="center"/>
          </w:tcPr>
          <w:p>
            <w:pPr>
              <w:jc w:val="cente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序号</w:t>
            </w:r>
          </w:p>
        </w:tc>
        <w:tc>
          <w:tcPr>
            <w:tcW w:w="4050" w:type="dxa"/>
            <w:vAlign w:val="center"/>
          </w:tcPr>
          <w:p>
            <w:pPr>
              <w:jc w:val="cente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内容</w:t>
            </w:r>
          </w:p>
        </w:tc>
        <w:tc>
          <w:tcPr>
            <w:tcW w:w="4191" w:type="dxa"/>
            <w:vAlign w:val="center"/>
          </w:tcPr>
          <w:p>
            <w:pPr>
              <w:jc w:val="cente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满意程度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045" w:type="dxa"/>
            <w:vAlign w:val="center"/>
          </w:tcPr>
          <w:p>
            <w:pPr>
              <w:jc w:val="center"/>
              <w:rPr>
                <w:rFonts w:hint="default" w:ascii="宋体" w:hAnsi="宋体" w:eastAsia="宋体" w:cs="宋体"/>
                <w:sz w:val="24"/>
                <w:szCs w:val="24"/>
                <w:vertAlign w:val="baseline"/>
                <w:lang w:eastAsia="zh-CN"/>
              </w:rPr>
            </w:pPr>
            <w:r>
              <w:rPr>
                <w:rFonts w:hint="eastAsia" w:ascii="宋体" w:hAnsi="宋体" w:cs="宋体"/>
                <w:sz w:val="24"/>
                <w:szCs w:val="24"/>
                <w:vertAlign w:val="baseline"/>
                <w:lang w:val="en-US" w:eastAsia="zh-CN"/>
              </w:rPr>
              <w:t>1</w:t>
            </w:r>
          </w:p>
        </w:tc>
        <w:tc>
          <w:tcPr>
            <w:tcW w:w="4050" w:type="dxa"/>
            <w:vAlign w:val="center"/>
          </w:tcPr>
          <w:p>
            <w:pP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物业人员的仪表，文明举止</w:t>
            </w:r>
          </w:p>
        </w:tc>
        <w:tc>
          <w:tcPr>
            <w:tcW w:w="4191" w:type="dxa"/>
            <w:vAlign w:val="center"/>
          </w:tcPr>
          <w:p>
            <w:pPr>
              <w:jc w:val="cente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满意（</w:t>
            </w:r>
            <w:r>
              <w:rPr>
                <w:rFonts w:hint="eastAsia" w:ascii="宋体" w:hAnsi="宋体" w:cs="宋体"/>
                <w:sz w:val="24"/>
                <w:szCs w:val="24"/>
                <w:vertAlign w:val="baseline"/>
                <w:lang w:val="en-US" w:eastAsia="zh-CN"/>
              </w:rPr>
              <w:t xml:space="preserve">  </w:t>
            </w:r>
            <w:r>
              <w:rPr>
                <w:rFonts w:hint="eastAsia" w:ascii="宋体" w:hAnsi="宋体" w:cs="宋体"/>
                <w:sz w:val="24"/>
                <w:szCs w:val="24"/>
                <w:vertAlign w:val="baseline"/>
                <w:lang w:eastAsia="zh-CN"/>
              </w:rPr>
              <w:t>）基本满意（</w:t>
            </w:r>
            <w:r>
              <w:rPr>
                <w:rFonts w:hint="eastAsia" w:ascii="宋体" w:hAnsi="宋体" w:cs="宋体"/>
                <w:sz w:val="24"/>
                <w:szCs w:val="24"/>
                <w:vertAlign w:val="baseline"/>
                <w:lang w:val="en-US" w:eastAsia="zh-CN"/>
              </w:rPr>
              <w:t xml:space="preserve">  </w:t>
            </w:r>
            <w:r>
              <w:rPr>
                <w:rFonts w:hint="eastAsia" w:ascii="宋体" w:hAnsi="宋体" w:cs="宋体"/>
                <w:sz w:val="24"/>
                <w:szCs w:val="24"/>
                <w:vertAlign w:val="baseline"/>
                <w:lang w:eastAsia="zh-CN"/>
              </w:rPr>
              <w:t>）不满意（</w:t>
            </w:r>
            <w:r>
              <w:rPr>
                <w:rFonts w:hint="eastAsia" w:ascii="宋体" w:hAnsi="宋体" w:cs="宋体"/>
                <w:sz w:val="24"/>
                <w:szCs w:val="24"/>
                <w:vertAlign w:val="baseline"/>
                <w:lang w:val="en-US" w:eastAsia="zh-CN"/>
              </w:rPr>
              <w:t xml:space="preserve">  </w:t>
            </w:r>
            <w:r>
              <w:rPr>
                <w:rFonts w:hint="eastAsia" w:ascii="宋体" w:hAnsi="宋体" w:cs="宋体"/>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045" w:type="dxa"/>
            <w:vAlign w:val="center"/>
          </w:tcPr>
          <w:p>
            <w:pPr>
              <w:jc w:val="center"/>
              <w:rPr>
                <w:rFonts w:hint="default" w:ascii="宋体" w:hAnsi="宋体" w:eastAsia="宋体" w:cs="宋体"/>
                <w:sz w:val="24"/>
                <w:szCs w:val="24"/>
                <w:vertAlign w:val="baseline"/>
                <w:lang w:eastAsia="zh-CN"/>
              </w:rPr>
            </w:pPr>
            <w:r>
              <w:rPr>
                <w:rFonts w:hint="eastAsia" w:ascii="宋体" w:hAnsi="宋体" w:cs="宋体"/>
                <w:sz w:val="24"/>
                <w:szCs w:val="24"/>
                <w:vertAlign w:val="baseline"/>
                <w:lang w:val="en-US" w:eastAsia="zh-CN"/>
              </w:rPr>
              <w:t>2</w:t>
            </w:r>
          </w:p>
        </w:tc>
        <w:tc>
          <w:tcPr>
            <w:tcW w:w="4050" w:type="dxa"/>
            <w:vAlign w:val="center"/>
          </w:tcPr>
          <w:p>
            <w:pP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物业人员能够热情为员工服务</w:t>
            </w:r>
          </w:p>
        </w:tc>
        <w:tc>
          <w:tcPr>
            <w:tcW w:w="4191" w:type="dxa"/>
            <w:vAlign w:val="center"/>
          </w:tcPr>
          <w:p>
            <w:pPr>
              <w:jc w:val="cente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满意（</w:t>
            </w:r>
            <w:r>
              <w:rPr>
                <w:rFonts w:hint="eastAsia" w:ascii="宋体" w:hAnsi="宋体" w:cs="宋体"/>
                <w:sz w:val="24"/>
                <w:szCs w:val="24"/>
                <w:vertAlign w:val="baseline"/>
                <w:lang w:val="en-US" w:eastAsia="zh-CN"/>
              </w:rPr>
              <w:t xml:space="preserve">  </w:t>
            </w:r>
            <w:r>
              <w:rPr>
                <w:rFonts w:hint="eastAsia" w:ascii="宋体" w:hAnsi="宋体" w:cs="宋体"/>
                <w:sz w:val="24"/>
                <w:szCs w:val="24"/>
                <w:vertAlign w:val="baseline"/>
                <w:lang w:eastAsia="zh-CN"/>
              </w:rPr>
              <w:t>）基本满意（</w:t>
            </w:r>
            <w:r>
              <w:rPr>
                <w:rFonts w:hint="eastAsia" w:ascii="宋体" w:hAnsi="宋体" w:cs="宋体"/>
                <w:sz w:val="24"/>
                <w:szCs w:val="24"/>
                <w:vertAlign w:val="baseline"/>
                <w:lang w:val="en-US" w:eastAsia="zh-CN"/>
              </w:rPr>
              <w:t xml:space="preserve">  </w:t>
            </w:r>
            <w:r>
              <w:rPr>
                <w:rFonts w:hint="eastAsia" w:ascii="宋体" w:hAnsi="宋体" w:cs="宋体"/>
                <w:sz w:val="24"/>
                <w:szCs w:val="24"/>
                <w:vertAlign w:val="baseline"/>
                <w:lang w:eastAsia="zh-CN"/>
              </w:rPr>
              <w:t>）不满意（</w:t>
            </w:r>
            <w:r>
              <w:rPr>
                <w:rFonts w:hint="eastAsia" w:ascii="宋体" w:hAnsi="宋体" w:cs="宋体"/>
                <w:sz w:val="24"/>
                <w:szCs w:val="24"/>
                <w:vertAlign w:val="baseline"/>
                <w:lang w:val="en-US" w:eastAsia="zh-CN"/>
              </w:rPr>
              <w:t xml:space="preserve">  </w:t>
            </w:r>
            <w:r>
              <w:rPr>
                <w:rFonts w:hint="eastAsia" w:ascii="宋体" w:hAnsi="宋体" w:cs="宋体"/>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045" w:type="dxa"/>
            <w:vAlign w:val="center"/>
          </w:tcPr>
          <w:p>
            <w:pPr>
              <w:jc w:val="center"/>
              <w:rPr>
                <w:rFonts w:hint="default" w:ascii="宋体" w:hAnsi="宋体" w:eastAsia="宋体" w:cs="宋体"/>
                <w:sz w:val="24"/>
                <w:szCs w:val="24"/>
                <w:vertAlign w:val="baseline"/>
                <w:lang w:eastAsia="zh-CN"/>
              </w:rPr>
            </w:pPr>
            <w:r>
              <w:rPr>
                <w:rFonts w:hint="eastAsia" w:ascii="宋体" w:hAnsi="宋体" w:cs="宋体"/>
                <w:sz w:val="24"/>
                <w:szCs w:val="24"/>
                <w:vertAlign w:val="baseline"/>
                <w:lang w:val="en-US" w:eastAsia="zh-CN"/>
              </w:rPr>
              <w:t>3</w:t>
            </w:r>
          </w:p>
        </w:tc>
        <w:tc>
          <w:tcPr>
            <w:tcW w:w="4050" w:type="dxa"/>
            <w:vAlign w:val="center"/>
          </w:tcPr>
          <w:p>
            <w:pP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物业人员在岗情况</w:t>
            </w:r>
          </w:p>
        </w:tc>
        <w:tc>
          <w:tcPr>
            <w:tcW w:w="4191" w:type="dxa"/>
            <w:vAlign w:val="center"/>
          </w:tcPr>
          <w:p>
            <w:pPr>
              <w:jc w:val="cente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满意（</w:t>
            </w:r>
            <w:r>
              <w:rPr>
                <w:rFonts w:hint="eastAsia" w:ascii="宋体" w:hAnsi="宋体" w:cs="宋体"/>
                <w:sz w:val="24"/>
                <w:szCs w:val="24"/>
                <w:vertAlign w:val="baseline"/>
                <w:lang w:val="en-US" w:eastAsia="zh-CN"/>
              </w:rPr>
              <w:t xml:space="preserve">  </w:t>
            </w:r>
            <w:r>
              <w:rPr>
                <w:rFonts w:hint="eastAsia" w:ascii="宋体" w:hAnsi="宋体" w:cs="宋体"/>
                <w:sz w:val="24"/>
                <w:szCs w:val="24"/>
                <w:vertAlign w:val="baseline"/>
                <w:lang w:eastAsia="zh-CN"/>
              </w:rPr>
              <w:t>）基本满意（</w:t>
            </w:r>
            <w:r>
              <w:rPr>
                <w:rFonts w:hint="eastAsia" w:ascii="宋体" w:hAnsi="宋体" w:cs="宋体"/>
                <w:sz w:val="24"/>
                <w:szCs w:val="24"/>
                <w:vertAlign w:val="baseline"/>
                <w:lang w:val="en-US" w:eastAsia="zh-CN"/>
              </w:rPr>
              <w:t xml:space="preserve">  </w:t>
            </w:r>
            <w:r>
              <w:rPr>
                <w:rFonts w:hint="eastAsia" w:ascii="宋体" w:hAnsi="宋体" w:cs="宋体"/>
                <w:sz w:val="24"/>
                <w:szCs w:val="24"/>
                <w:vertAlign w:val="baseline"/>
                <w:lang w:eastAsia="zh-CN"/>
              </w:rPr>
              <w:t>）不满意（</w:t>
            </w:r>
            <w:r>
              <w:rPr>
                <w:rFonts w:hint="eastAsia" w:ascii="宋体" w:hAnsi="宋体" w:cs="宋体"/>
                <w:sz w:val="24"/>
                <w:szCs w:val="24"/>
                <w:vertAlign w:val="baseline"/>
                <w:lang w:val="en-US" w:eastAsia="zh-CN"/>
              </w:rPr>
              <w:t xml:space="preserve">  </w:t>
            </w:r>
            <w:r>
              <w:rPr>
                <w:rFonts w:hint="eastAsia" w:ascii="宋体" w:hAnsi="宋体" w:cs="宋体"/>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045" w:type="dxa"/>
            <w:vAlign w:val="center"/>
          </w:tcPr>
          <w:p>
            <w:pPr>
              <w:jc w:val="center"/>
              <w:rPr>
                <w:rFonts w:hint="default" w:ascii="宋体" w:hAnsi="宋体" w:eastAsia="宋体" w:cs="宋体"/>
                <w:sz w:val="24"/>
                <w:szCs w:val="24"/>
                <w:vertAlign w:val="baseline"/>
                <w:lang w:eastAsia="zh-CN"/>
              </w:rPr>
            </w:pPr>
            <w:r>
              <w:rPr>
                <w:rFonts w:hint="eastAsia" w:ascii="宋体" w:hAnsi="宋体" w:cs="宋体"/>
                <w:sz w:val="24"/>
                <w:szCs w:val="24"/>
                <w:vertAlign w:val="baseline"/>
                <w:lang w:val="en-US" w:eastAsia="zh-CN"/>
              </w:rPr>
              <w:t>4</w:t>
            </w:r>
          </w:p>
        </w:tc>
        <w:tc>
          <w:tcPr>
            <w:tcW w:w="4050" w:type="dxa"/>
            <w:vAlign w:val="center"/>
          </w:tcPr>
          <w:p>
            <w:pP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物业服务管理区域内卫生保洁状况</w:t>
            </w:r>
          </w:p>
        </w:tc>
        <w:tc>
          <w:tcPr>
            <w:tcW w:w="4191" w:type="dxa"/>
            <w:vAlign w:val="center"/>
          </w:tcPr>
          <w:p>
            <w:pPr>
              <w:jc w:val="cente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满意（</w:t>
            </w:r>
            <w:r>
              <w:rPr>
                <w:rFonts w:hint="eastAsia" w:ascii="宋体" w:hAnsi="宋体" w:cs="宋体"/>
                <w:sz w:val="24"/>
                <w:szCs w:val="24"/>
                <w:vertAlign w:val="baseline"/>
                <w:lang w:val="en-US" w:eastAsia="zh-CN"/>
              </w:rPr>
              <w:t xml:space="preserve">  </w:t>
            </w:r>
            <w:r>
              <w:rPr>
                <w:rFonts w:hint="eastAsia" w:ascii="宋体" w:hAnsi="宋体" w:cs="宋体"/>
                <w:sz w:val="24"/>
                <w:szCs w:val="24"/>
                <w:vertAlign w:val="baseline"/>
                <w:lang w:eastAsia="zh-CN"/>
              </w:rPr>
              <w:t>）基本满意（</w:t>
            </w:r>
            <w:r>
              <w:rPr>
                <w:rFonts w:hint="eastAsia" w:ascii="宋体" w:hAnsi="宋体" w:cs="宋体"/>
                <w:sz w:val="24"/>
                <w:szCs w:val="24"/>
                <w:vertAlign w:val="baseline"/>
                <w:lang w:val="en-US" w:eastAsia="zh-CN"/>
              </w:rPr>
              <w:t xml:space="preserve">  </w:t>
            </w:r>
            <w:r>
              <w:rPr>
                <w:rFonts w:hint="eastAsia" w:ascii="宋体" w:hAnsi="宋体" w:cs="宋体"/>
                <w:sz w:val="24"/>
                <w:szCs w:val="24"/>
                <w:vertAlign w:val="baseline"/>
                <w:lang w:eastAsia="zh-CN"/>
              </w:rPr>
              <w:t>）不满意（</w:t>
            </w:r>
            <w:r>
              <w:rPr>
                <w:rFonts w:hint="eastAsia" w:ascii="宋体" w:hAnsi="宋体" w:cs="宋体"/>
                <w:sz w:val="24"/>
                <w:szCs w:val="24"/>
                <w:vertAlign w:val="baseline"/>
                <w:lang w:val="en-US" w:eastAsia="zh-CN"/>
              </w:rPr>
              <w:t xml:space="preserve">  </w:t>
            </w:r>
            <w:r>
              <w:rPr>
                <w:rFonts w:hint="eastAsia" w:ascii="宋体" w:hAnsi="宋体" w:cs="宋体"/>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045" w:type="dxa"/>
            <w:vAlign w:val="center"/>
          </w:tcPr>
          <w:p>
            <w:pPr>
              <w:jc w:val="center"/>
              <w:rPr>
                <w:rFonts w:hint="default" w:ascii="宋体" w:hAnsi="宋体" w:eastAsia="宋体" w:cs="宋体"/>
                <w:sz w:val="24"/>
                <w:szCs w:val="24"/>
                <w:vertAlign w:val="baseline"/>
                <w:lang w:eastAsia="zh-CN"/>
              </w:rPr>
            </w:pPr>
            <w:r>
              <w:rPr>
                <w:rFonts w:hint="eastAsia" w:ascii="宋体" w:hAnsi="宋体" w:cs="宋体"/>
                <w:sz w:val="24"/>
                <w:szCs w:val="24"/>
                <w:vertAlign w:val="baseline"/>
                <w:lang w:val="en-US" w:eastAsia="zh-CN"/>
              </w:rPr>
              <w:t>5</w:t>
            </w:r>
          </w:p>
        </w:tc>
        <w:tc>
          <w:tcPr>
            <w:tcW w:w="4050" w:type="dxa"/>
            <w:vAlign w:val="center"/>
          </w:tcPr>
          <w:p>
            <w:pP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物业服务管理区域安全状况</w:t>
            </w:r>
          </w:p>
        </w:tc>
        <w:tc>
          <w:tcPr>
            <w:tcW w:w="4191" w:type="dxa"/>
            <w:vAlign w:val="center"/>
          </w:tcPr>
          <w:p>
            <w:pPr>
              <w:jc w:val="cente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满意（</w:t>
            </w:r>
            <w:r>
              <w:rPr>
                <w:rFonts w:hint="eastAsia" w:ascii="宋体" w:hAnsi="宋体" w:cs="宋体"/>
                <w:sz w:val="24"/>
                <w:szCs w:val="24"/>
                <w:vertAlign w:val="baseline"/>
                <w:lang w:val="en-US" w:eastAsia="zh-CN"/>
              </w:rPr>
              <w:t xml:space="preserve">  </w:t>
            </w:r>
            <w:r>
              <w:rPr>
                <w:rFonts w:hint="eastAsia" w:ascii="宋体" w:hAnsi="宋体" w:cs="宋体"/>
                <w:sz w:val="24"/>
                <w:szCs w:val="24"/>
                <w:vertAlign w:val="baseline"/>
                <w:lang w:eastAsia="zh-CN"/>
              </w:rPr>
              <w:t>）基本满意（</w:t>
            </w:r>
            <w:r>
              <w:rPr>
                <w:rFonts w:hint="eastAsia" w:ascii="宋体" w:hAnsi="宋体" w:cs="宋体"/>
                <w:sz w:val="24"/>
                <w:szCs w:val="24"/>
                <w:vertAlign w:val="baseline"/>
                <w:lang w:val="en-US" w:eastAsia="zh-CN"/>
              </w:rPr>
              <w:t xml:space="preserve">  </w:t>
            </w:r>
            <w:r>
              <w:rPr>
                <w:rFonts w:hint="eastAsia" w:ascii="宋体" w:hAnsi="宋体" w:cs="宋体"/>
                <w:sz w:val="24"/>
                <w:szCs w:val="24"/>
                <w:vertAlign w:val="baseline"/>
                <w:lang w:eastAsia="zh-CN"/>
              </w:rPr>
              <w:t>）不满意（</w:t>
            </w:r>
            <w:r>
              <w:rPr>
                <w:rFonts w:hint="eastAsia" w:ascii="宋体" w:hAnsi="宋体" w:cs="宋体"/>
                <w:sz w:val="24"/>
                <w:szCs w:val="24"/>
                <w:vertAlign w:val="baseline"/>
                <w:lang w:val="en-US" w:eastAsia="zh-CN"/>
              </w:rPr>
              <w:t xml:space="preserve">  </w:t>
            </w:r>
            <w:r>
              <w:rPr>
                <w:rFonts w:hint="eastAsia" w:ascii="宋体" w:hAnsi="宋体" w:cs="宋体"/>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045" w:type="dxa"/>
            <w:vAlign w:val="center"/>
          </w:tcPr>
          <w:p>
            <w:pPr>
              <w:jc w:val="center"/>
              <w:rPr>
                <w:rFonts w:hint="default" w:ascii="宋体" w:hAnsi="宋体" w:eastAsia="宋体" w:cs="宋体"/>
                <w:sz w:val="24"/>
                <w:szCs w:val="24"/>
                <w:vertAlign w:val="baseline"/>
                <w:lang w:eastAsia="zh-CN"/>
              </w:rPr>
            </w:pPr>
            <w:r>
              <w:rPr>
                <w:rFonts w:hint="eastAsia" w:ascii="宋体" w:hAnsi="宋体" w:cs="宋体"/>
                <w:sz w:val="24"/>
                <w:szCs w:val="24"/>
                <w:vertAlign w:val="baseline"/>
                <w:lang w:val="en-US" w:eastAsia="zh-CN"/>
              </w:rPr>
              <w:t>6</w:t>
            </w:r>
          </w:p>
        </w:tc>
        <w:tc>
          <w:tcPr>
            <w:tcW w:w="4050" w:type="dxa"/>
            <w:vAlign w:val="center"/>
          </w:tcPr>
          <w:p>
            <w:pP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设施设备维护、维修工作</w:t>
            </w:r>
          </w:p>
        </w:tc>
        <w:tc>
          <w:tcPr>
            <w:tcW w:w="4191" w:type="dxa"/>
            <w:vAlign w:val="center"/>
          </w:tcPr>
          <w:p>
            <w:pPr>
              <w:jc w:val="cente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满意（</w:t>
            </w:r>
            <w:r>
              <w:rPr>
                <w:rFonts w:hint="eastAsia" w:ascii="宋体" w:hAnsi="宋体" w:cs="宋体"/>
                <w:sz w:val="24"/>
                <w:szCs w:val="24"/>
                <w:vertAlign w:val="baseline"/>
                <w:lang w:val="en-US" w:eastAsia="zh-CN"/>
              </w:rPr>
              <w:t xml:space="preserve">  </w:t>
            </w:r>
            <w:r>
              <w:rPr>
                <w:rFonts w:hint="eastAsia" w:ascii="宋体" w:hAnsi="宋体" w:cs="宋体"/>
                <w:sz w:val="24"/>
                <w:szCs w:val="24"/>
                <w:vertAlign w:val="baseline"/>
                <w:lang w:eastAsia="zh-CN"/>
              </w:rPr>
              <w:t>）基本满意（</w:t>
            </w:r>
            <w:r>
              <w:rPr>
                <w:rFonts w:hint="eastAsia" w:ascii="宋体" w:hAnsi="宋体" w:cs="宋体"/>
                <w:sz w:val="24"/>
                <w:szCs w:val="24"/>
                <w:vertAlign w:val="baseline"/>
                <w:lang w:val="en-US" w:eastAsia="zh-CN"/>
              </w:rPr>
              <w:t xml:space="preserve">  </w:t>
            </w:r>
            <w:r>
              <w:rPr>
                <w:rFonts w:hint="eastAsia" w:ascii="宋体" w:hAnsi="宋体" w:cs="宋体"/>
                <w:sz w:val="24"/>
                <w:szCs w:val="24"/>
                <w:vertAlign w:val="baseline"/>
                <w:lang w:eastAsia="zh-CN"/>
              </w:rPr>
              <w:t>）不满意（</w:t>
            </w:r>
            <w:r>
              <w:rPr>
                <w:rFonts w:hint="eastAsia" w:ascii="宋体" w:hAnsi="宋体" w:cs="宋体"/>
                <w:sz w:val="24"/>
                <w:szCs w:val="24"/>
                <w:vertAlign w:val="baseline"/>
                <w:lang w:val="en-US" w:eastAsia="zh-CN"/>
              </w:rPr>
              <w:t xml:space="preserve">  </w:t>
            </w:r>
            <w:r>
              <w:rPr>
                <w:rFonts w:hint="eastAsia" w:ascii="宋体" w:hAnsi="宋体" w:cs="宋体"/>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045" w:type="dxa"/>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7</w:t>
            </w:r>
          </w:p>
        </w:tc>
        <w:tc>
          <w:tcPr>
            <w:tcW w:w="4050" w:type="dxa"/>
            <w:vAlign w:val="center"/>
          </w:tcPr>
          <w:p>
            <w:pP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零星维修、急修情况</w:t>
            </w:r>
          </w:p>
        </w:tc>
        <w:tc>
          <w:tcPr>
            <w:tcW w:w="4191" w:type="dxa"/>
            <w:vAlign w:val="center"/>
          </w:tcPr>
          <w:p>
            <w:pPr>
              <w:jc w:val="cente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满意（</w:t>
            </w:r>
            <w:r>
              <w:rPr>
                <w:rFonts w:hint="eastAsia" w:ascii="宋体" w:hAnsi="宋体" w:cs="宋体"/>
                <w:sz w:val="24"/>
                <w:szCs w:val="24"/>
                <w:vertAlign w:val="baseline"/>
                <w:lang w:val="en-US" w:eastAsia="zh-CN"/>
              </w:rPr>
              <w:t xml:space="preserve">  </w:t>
            </w:r>
            <w:r>
              <w:rPr>
                <w:rFonts w:hint="eastAsia" w:ascii="宋体" w:hAnsi="宋体" w:cs="宋体"/>
                <w:sz w:val="24"/>
                <w:szCs w:val="24"/>
                <w:vertAlign w:val="baseline"/>
                <w:lang w:eastAsia="zh-CN"/>
              </w:rPr>
              <w:t>）基本满意（</w:t>
            </w:r>
            <w:r>
              <w:rPr>
                <w:rFonts w:hint="eastAsia" w:ascii="宋体" w:hAnsi="宋体" w:cs="宋体"/>
                <w:sz w:val="24"/>
                <w:szCs w:val="24"/>
                <w:vertAlign w:val="baseline"/>
                <w:lang w:val="en-US" w:eastAsia="zh-CN"/>
              </w:rPr>
              <w:t xml:space="preserve">  </w:t>
            </w:r>
            <w:r>
              <w:rPr>
                <w:rFonts w:hint="eastAsia" w:ascii="宋体" w:hAnsi="宋体" w:cs="宋体"/>
                <w:sz w:val="24"/>
                <w:szCs w:val="24"/>
                <w:vertAlign w:val="baseline"/>
                <w:lang w:eastAsia="zh-CN"/>
              </w:rPr>
              <w:t>）不满意（</w:t>
            </w:r>
            <w:r>
              <w:rPr>
                <w:rFonts w:hint="eastAsia" w:ascii="宋体" w:hAnsi="宋体" w:cs="宋体"/>
                <w:sz w:val="24"/>
                <w:szCs w:val="24"/>
                <w:vertAlign w:val="baseline"/>
                <w:lang w:val="en-US" w:eastAsia="zh-CN"/>
              </w:rPr>
              <w:t xml:space="preserve">  </w:t>
            </w:r>
            <w:r>
              <w:rPr>
                <w:rFonts w:hint="eastAsia" w:ascii="宋体" w:hAnsi="宋体" w:cs="宋体"/>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045" w:type="dxa"/>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8</w:t>
            </w:r>
          </w:p>
        </w:tc>
        <w:tc>
          <w:tcPr>
            <w:tcW w:w="4050" w:type="dxa"/>
            <w:vAlign w:val="center"/>
          </w:tcPr>
          <w:p>
            <w:pP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采购人接待会议及其他重要活动的配合工作</w:t>
            </w:r>
          </w:p>
        </w:tc>
        <w:tc>
          <w:tcPr>
            <w:tcW w:w="4191" w:type="dxa"/>
            <w:vAlign w:val="center"/>
          </w:tcPr>
          <w:p>
            <w:pPr>
              <w:jc w:val="cente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满意（</w:t>
            </w:r>
            <w:r>
              <w:rPr>
                <w:rFonts w:hint="eastAsia" w:ascii="宋体" w:hAnsi="宋体" w:cs="宋体"/>
                <w:sz w:val="24"/>
                <w:szCs w:val="24"/>
                <w:vertAlign w:val="baseline"/>
                <w:lang w:val="en-US" w:eastAsia="zh-CN"/>
              </w:rPr>
              <w:t xml:space="preserve">  </w:t>
            </w:r>
            <w:r>
              <w:rPr>
                <w:rFonts w:hint="eastAsia" w:ascii="宋体" w:hAnsi="宋体" w:cs="宋体"/>
                <w:sz w:val="24"/>
                <w:szCs w:val="24"/>
                <w:vertAlign w:val="baseline"/>
                <w:lang w:eastAsia="zh-CN"/>
              </w:rPr>
              <w:t>）基本满意（</w:t>
            </w:r>
            <w:r>
              <w:rPr>
                <w:rFonts w:hint="eastAsia" w:ascii="宋体" w:hAnsi="宋体" w:cs="宋体"/>
                <w:sz w:val="24"/>
                <w:szCs w:val="24"/>
                <w:vertAlign w:val="baseline"/>
                <w:lang w:val="en-US" w:eastAsia="zh-CN"/>
              </w:rPr>
              <w:t xml:space="preserve">  </w:t>
            </w:r>
            <w:r>
              <w:rPr>
                <w:rFonts w:hint="eastAsia" w:ascii="宋体" w:hAnsi="宋体" w:cs="宋体"/>
                <w:sz w:val="24"/>
                <w:szCs w:val="24"/>
                <w:vertAlign w:val="baseline"/>
                <w:lang w:eastAsia="zh-CN"/>
              </w:rPr>
              <w:t>）不满意（</w:t>
            </w:r>
            <w:r>
              <w:rPr>
                <w:rFonts w:hint="eastAsia" w:ascii="宋体" w:hAnsi="宋体" w:cs="宋体"/>
                <w:sz w:val="24"/>
                <w:szCs w:val="24"/>
                <w:vertAlign w:val="baseline"/>
                <w:lang w:val="en-US" w:eastAsia="zh-CN"/>
              </w:rPr>
              <w:t xml:space="preserve">  </w:t>
            </w:r>
            <w:r>
              <w:rPr>
                <w:rFonts w:hint="eastAsia" w:ascii="宋体" w:hAnsi="宋体" w:cs="宋体"/>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1045" w:type="dxa"/>
            <w:vAlign w:val="center"/>
          </w:tcPr>
          <w:p>
            <w:pPr>
              <w:jc w:val="center"/>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其他意见与建议</w:t>
            </w:r>
          </w:p>
        </w:tc>
        <w:tc>
          <w:tcPr>
            <w:tcW w:w="4050" w:type="dxa"/>
            <w:vAlign w:val="center"/>
          </w:tcPr>
          <w:p>
            <w:pPr>
              <w:rPr>
                <w:rFonts w:hint="eastAsia" w:ascii="宋体" w:hAnsi="宋体" w:eastAsia="宋体" w:cs="宋体"/>
                <w:sz w:val="24"/>
                <w:szCs w:val="24"/>
                <w:vertAlign w:val="baseline"/>
                <w:lang w:eastAsia="zh-CN"/>
              </w:rPr>
            </w:pPr>
          </w:p>
        </w:tc>
        <w:tc>
          <w:tcPr>
            <w:tcW w:w="4191" w:type="dxa"/>
            <w:vAlign w:val="center"/>
          </w:tcPr>
          <w:p>
            <w:pPr>
              <w:jc w:val="center"/>
              <w:rPr>
                <w:rFonts w:hint="eastAsia" w:ascii="宋体" w:hAnsi="宋体" w:eastAsia="宋体" w:cs="宋体"/>
                <w:sz w:val="24"/>
                <w:szCs w:val="24"/>
                <w:vertAlign w:val="baseline"/>
                <w:lang w:eastAsia="zh-CN"/>
              </w:rPr>
            </w:pPr>
          </w:p>
        </w:tc>
      </w:tr>
    </w:tbl>
    <w:p>
      <w:pPr>
        <w:rPr>
          <w:rFonts w:hint="eastAsia" w:ascii="仿宋_GB2312" w:eastAsia="仿宋_GB2312"/>
          <w:sz w:val="32"/>
          <w:szCs w:val="32"/>
          <w:lang w:eastAsia="zh-CN"/>
        </w:rPr>
      </w:pPr>
      <w:r>
        <w:rPr>
          <w:rFonts w:hint="eastAsia" w:ascii="仿宋_GB2312" w:eastAsia="仿宋_GB2312"/>
          <w:sz w:val="32"/>
          <w:szCs w:val="32"/>
          <w:lang w:eastAsia="zh-CN"/>
        </w:rPr>
        <w:t>表三：物业管理服务监督管理日常考核记录表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1706"/>
        <w:gridCol w:w="1575"/>
        <w:gridCol w:w="1425"/>
        <w:gridCol w:w="1425"/>
        <w:gridCol w:w="1519"/>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33"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序号</w:t>
            </w:r>
          </w:p>
        </w:tc>
        <w:tc>
          <w:tcPr>
            <w:tcW w:w="1706" w:type="dxa"/>
            <w:vAlign w:val="center"/>
          </w:tcPr>
          <w:p>
            <w:pPr>
              <w:jc w:val="cente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考核项目</w:t>
            </w:r>
          </w:p>
        </w:tc>
        <w:tc>
          <w:tcPr>
            <w:tcW w:w="1575" w:type="dxa"/>
            <w:vAlign w:val="center"/>
          </w:tcPr>
          <w:p>
            <w:pPr>
              <w:jc w:val="cente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检查情况</w:t>
            </w:r>
          </w:p>
        </w:tc>
        <w:tc>
          <w:tcPr>
            <w:tcW w:w="1425" w:type="dxa"/>
            <w:vAlign w:val="center"/>
          </w:tcPr>
          <w:p>
            <w:pPr>
              <w:jc w:val="cente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物业岗位责任人签名</w:t>
            </w:r>
          </w:p>
        </w:tc>
        <w:tc>
          <w:tcPr>
            <w:tcW w:w="1425" w:type="dxa"/>
            <w:vAlign w:val="center"/>
          </w:tcPr>
          <w:p>
            <w:pPr>
              <w:jc w:val="cente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整改情况</w:t>
            </w:r>
          </w:p>
        </w:tc>
        <w:tc>
          <w:tcPr>
            <w:tcW w:w="1519" w:type="dxa"/>
            <w:vAlign w:val="center"/>
          </w:tcPr>
          <w:p>
            <w:pPr>
              <w:jc w:val="cente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整改落实跟进人员签名</w:t>
            </w:r>
          </w:p>
        </w:tc>
        <w:tc>
          <w:tcPr>
            <w:tcW w:w="903" w:type="dxa"/>
            <w:vAlign w:val="center"/>
          </w:tcPr>
          <w:p>
            <w:pPr>
              <w:jc w:val="cente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33" w:type="dxa"/>
            <w:vAlign w:val="center"/>
          </w:tcPr>
          <w:p>
            <w:pPr>
              <w:jc w:val="center"/>
              <w:rPr>
                <w:rFonts w:hint="default" w:ascii="宋体" w:hAnsi="宋体" w:eastAsia="宋体" w:cs="宋体"/>
                <w:sz w:val="24"/>
                <w:szCs w:val="24"/>
                <w:vertAlign w:val="baseline"/>
                <w:lang w:eastAsia="zh-CN"/>
              </w:rPr>
            </w:pPr>
            <w:r>
              <w:rPr>
                <w:rFonts w:hint="eastAsia" w:ascii="宋体" w:hAnsi="宋体" w:cs="宋体"/>
                <w:sz w:val="24"/>
                <w:szCs w:val="24"/>
                <w:vertAlign w:val="baseline"/>
                <w:lang w:val="en-US" w:eastAsia="zh-CN"/>
              </w:rPr>
              <w:t>1</w:t>
            </w:r>
          </w:p>
        </w:tc>
        <w:tc>
          <w:tcPr>
            <w:tcW w:w="1706" w:type="dxa"/>
            <w:vAlign w:val="center"/>
          </w:tcPr>
          <w:p>
            <w:pPr>
              <w:jc w:val="cente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卫生保洁管理</w:t>
            </w:r>
          </w:p>
        </w:tc>
        <w:tc>
          <w:tcPr>
            <w:tcW w:w="1575" w:type="dxa"/>
            <w:vAlign w:val="center"/>
          </w:tcPr>
          <w:p>
            <w:pPr>
              <w:jc w:val="center"/>
              <w:rPr>
                <w:rFonts w:hint="eastAsia" w:ascii="宋体" w:hAnsi="宋体" w:eastAsia="宋体" w:cs="宋体"/>
                <w:sz w:val="24"/>
                <w:szCs w:val="24"/>
                <w:vertAlign w:val="baseline"/>
                <w:lang w:eastAsia="zh-CN"/>
              </w:rPr>
            </w:pPr>
          </w:p>
        </w:tc>
        <w:tc>
          <w:tcPr>
            <w:tcW w:w="1425" w:type="dxa"/>
            <w:vAlign w:val="center"/>
          </w:tcPr>
          <w:p>
            <w:pPr>
              <w:jc w:val="center"/>
              <w:rPr>
                <w:rFonts w:hint="eastAsia" w:ascii="宋体" w:hAnsi="宋体" w:eastAsia="宋体" w:cs="宋体"/>
                <w:sz w:val="24"/>
                <w:szCs w:val="24"/>
                <w:vertAlign w:val="baseline"/>
                <w:lang w:eastAsia="zh-CN"/>
              </w:rPr>
            </w:pPr>
          </w:p>
        </w:tc>
        <w:tc>
          <w:tcPr>
            <w:tcW w:w="1425" w:type="dxa"/>
            <w:vAlign w:val="center"/>
          </w:tcPr>
          <w:p>
            <w:pPr>
              <w:jc w:val="center"/>
              <w:rPr>
                <w:rFonts w:hint="eastAsia" w:ascii="宋体" w:hAnsi="宋体" w:eastAsia="宋体" w:cs="宋体"/>
                <w:sz w:val="24"/>
                <w:szCs w:val="24"/>
                <w:vertAlign w:val="baseline"/>
                <w:lang w:eastAsia="zh-CN"/>
              </w:rPr>
            </w:pPr>
          </w:p>
        </w:tc>
        <w:tc>
          <w:tcPr>
            <w:tcW w:w="1519" w:type="dxa"/>
            <w:vAlign w:val="center"/>
          </w:tcPr>
          <w:p>
            <w:pPr>
              <w:jc w:val="center"/>
              <w:rPr>
                <w:rFonts w:hint="eastAsia" w:ascii="宋体" w:hAnsi="宋体" w:eastAsia="宋体" w:cs="宋体"/>
                <w:sz w:val="24"/>
                <w:szCs w:val="24"/>
                <w:vertAlign w:val="baseline"/>
                <w:lang w:eastAsia="zh-CN"/>
              </w:rPr>
            </w:pPr>
          </w:p>
        </w:tc>
        <w:tc>
          <w:tcPr>
            <w:tcW w:w="903" w:type="dxa"/>
            <w:vAlign w:val="center"/>
          </w:tcPr>
          <w:p>
            <w:pPr>
              <w:jc w:val="center"/>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33" w:type="dxa"/>
            <w:vAlign w:val="center"/>
          </w:tcPr>
          <w:p>
            <w:pPr>
              <w:jc w:val="center"/>
              <w:rPr>
                <w:rFonts w:hint="default" w:ascii="宋体" w:hAnsi="宋体" w:eastAsia="宋体" w:cs="宋体"/>
                <w:sz w:val="24"/>
                <w:szCs w:val="24"/>
                <w:vertAlign w:val="baseline"/>
                <w:lang w:eastAsia="zh-CN"/>
              </w:rPr>
            </w:pPr>
            <w:r>
              <w:rPr>
                <w:rFonts w:hint="eastAsia" w:ascii="宋体" w:hAnsi="宋体" w:cs="宋体"/>
                <w:sz w:val="24"/>
                <w:szCs w:val="24"/>
                <w:vertAlign w:val="baseline"/>
                <w:lang w:val="en-US" w:eastAsia="zh-CN"/>
              </w:rPr>
              <w:t>2</w:t>
            </w:r>
          </w:p>
        </w:tc>
        <w:tc>
          <w:tcPr>
            <w:tcW w:w="1706" w:type="dxa"/>
            <w:vAlign w:val="center"/>
          </w:tcPr>
          <w:p>
            <w:pPr>
              <w:jc w:val="cente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安全防范管理</w:t>
            </w:r>
          </w:p>
        </w:tc>
        <w:tc>
          <w:tcPr>
            <w:tcW w:w="1575" w:type="dxa"/>
            <w:vAlign w:val="center"/>
          </w:tcPr>
          <w:p>
            <w:pPr>
              <w:jc w:val="center"/>
              <w:rPr>
                <w:rFonts w:hint="eastAsia" w:ascii="宋体" w:hAnsi="宋体" w:eastAsia="宋体" w:cs="宋体"/>
                <w:sz w:val="24"/>
                <w:szCs w:val="24"/>
                <w:vertAlign w:val="baseline"/>
                <w:lang w:eastAsia="zh-CN"/>
              </w:rPr>
            </w:pPr>
          </w:p>
        </w:tc>
        <w:tc>
          <w:tcPr>
            <w:tcW w:w="1425" w:type="dxa"/>
            <w:vAlign w:val="center"/>
          </w:tcPr>
          <w:p>
            <w:pPr>
              <w:jc w:val="center"/>
              <w:rPr>
                <w:rFonts w:hint="eastAsia" w:ascii="宋体" w:hAnsi="宋体" w:eastAsia="宋体" w:cs="宋体"/>
                <w:sz w:val="24"/>
                <w:szCs w:val="24"/>
                <w:vertAlign w:val="baseline"/>
                <w:lang w:eastAsia="zh-CN"/>
              </w:rPr>
            </w:pPr>
          </w:p>
        </w:tc>
        <w:tc>
          <w:tcPr>
            <w:tcW w:w="1425" w:type="dxa"/>
            <w:vAlign w:val="center"/>
          </w:tcPr>
          <w:p>
            <w:pPr>
              <w:jc w:val="center"/>
              <w:rPr>
                <w:rFonts w:hint="eastAsia" w:ascii="宋体" w:hAnsi="宋体" w:eastAsia="宋体" w:cs="宋体"/>
                <w:sz w:val="24"/>
                <w:szCs w:val="24"/>
                <w:vertAlign w:val="baseline"/>
                <w:lang w:eastAsia="zh-CN"/>
              </w:rPr>
            </w:pPr>
          </w:p>
        </w:tc>
        <w:tc>
          <w:tcPr>
            <w:tcW w:w="1519" w:type="dxa"/>
            <w:vAlign w:val="center"/>
          </w:tcPr>
          <w:p>
            <w:pPr>
              <w:jc w:val="center"/>
              <w:rPr>
                <w:rFonts w:hint="eastAsia" w:ascii="宋体" w:hAnsi="宋体" w:eastAsia="宋体" w:cs="宋体"/>
                <w:sz w:val="24"/>
                <w:szCs w:val="24"/>
                <w:vertAlign w:val="baseline"/>
                <w:lang w:eastAsia="zh-CN"/>
              </w:rPr>
            </w:pPr>
          </w:p>
        </w:tc>
        <w:tc>
          <w:tcPr>
            <w:tcW w:w="903" w:type="dxa"/>
            <w:vAlign w:val="center"/>
          </w:tcPr>
          <w:p>
            <w:pPr>
              <w:jc w:val="center"/>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33" w:type="dxa"/>
            <w:vAlign w:val="center"/>
          </w:tcPr>
          <w:p>
            <w:pPr>
              <w:jc w:val="center"/>
              <w:rPr>
                <w:rFonts w:hint="default" w:ascii="宋体" w:hAnsi="宋体" w:eastAsia="宋体" w:cs="宋体"/>
                <w:sz w:val="24"/>
                <w:szCs w:val="24"/>
                <w:vertAlign w:val="baseline"/>
                <w:lang w:eastAsia="zh-CN"/>
              </w:rPr>
            </w:pPr>
            <w:r>
              <w:rPr>
                <w:rFonts w:hint="eastAsia" w:ascii="宋体" w:hAnsi="宋体" w:cs="宋体"/>
                <w:sz w:val="24"/>
                <w:szCs w:val="24"/>
                <w:vertAlign w:val="baseline"/>
                <w:lang w:val="en-US" w:eastAsia="zh-CN"/>
              </w:rPr>
              <w:t>3</w:t>
            </w:r>
          </w:p>
        </w:tc>
        <w:tc>
          <w:tcPr>
            <w:tcW w:w="1706" w:type="dxa"/>
            <w:vAlign w:val="center"/>
          </w:tcPr>
          <w:p>
            <w:pPr>
              <w:jc w:val="cente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设施设备维护管理</w:t>
            </w:r>
          </w:p>
        </w:tc>
        <w:tc>
          <w:tcPr>
            <w:tcW w:w="1575" w:type="dxa"/>
            <w:vAlign w:val="center"/>
          </w:tcPr>
          <w:p>
            <w:pPr>
              <w:jc w:val="center"/>
              <w:rPr>
                <w:rFonts w:hint="eastAsia" w:ascii="宋体" w:hAnsi="宋体" w:eastAsia="宋体" w:cs="宋体"/>
                <w:sz w:val="24"/>
                <w:szCs w:val="24"/>
                <w:vertAlign w:val="baseline"/>
                <w:lang w:eastAsia="zh-CN"/>
              </w:rPr>
            </w:pPr>
          </w:p>
        </w:tc>
        <w:tc>
          <w:tcPr>
            <w:tcW w:w="1425" w:type="dxa"/>
            <w:vAlign w:val="center"/>
          </w:tcPr>
          <w:p>
            <w:pPr>
              <w:jc w:val="center"/>
              <w:rPr>
                <w:rFonts w:hint="eastAsia" w:ascii="宋体" w:hAnsi="宋体" w:eastAsia="宋体" w:cs="宋体"/>
                <w:sz w:val="24"/>
                <w:szCs w:val="24"/>
                <w:vertAlign w:val="baseline"/>
                <w:lang w:eastAsia="zh-CN"/>
              </w:rPr>
            </w:pPr>
          </w:p>
        </w:tc>
        <w:tc>
          <w:tcPr>
            <w:tcW w:w="1425" w:type="dxa"/>
            <w:vAlign w:val="center"/>
          </w:tcPr>
          <w:p>
            <w:pPr>
              <w:jc w:val="center"/>
              <w:rPr>
                <w:rFonts w:hint="eastAsia" w:ascii="宋体" w:hAnsi="宋体" w:eastAsia="宋体" w:cs="宋体"/>
                <w:sz w:val="24"/>
                <w:szCs w:val="24"/>
                <w:vertAlign w:val="baseline"/>
                <w:lang w:eastAsia="zh-CN"/>
              </w:rPr>
            </w:pPr>
          </w:p>
        </w:tc>
        <w:tc>
          <w:tcPr>
            <w:tcW w:w="1519" w:type="dxa"/>
            <w:vAlign w:val="center"/>
          </w:tcPr>
          <w:p>
            <w:pPr>
              <w:jc w:val="center"/>
              <w:rPr>
                <w:rFonts w:hint="eastAsia" w:ascii="宋体" w:hAnsi="宋体" w:eastAsia="宋体" w:cs="宋体"/>
                <w:sz w:val="24"/>
                <w:szCs w:val="24"/>
                <w:vertAlign w:val="baseline"/>
                <w:lang w:eastAsia="zh-CN"/>
              </w:rPr>
            </w:pPr>
          </w:p>
        </w:tc>
        <w:tc>
          <w:tcPr>
            <w:tcW w:w="903" w:type="dxa"/>
            <w:vAlign w:val="center"/>
          </w:tcPr>
          <w:p>
            <w:pPr>
              <w:jc w:val="center"/>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33" w:type="dxa"/>
            <w:vAlign w:val="center"/>
          </w:tcPr>
          <w:p>
            <w:pPr>
              <w:jc w:val="center"/>
              <w:rPr>
                <w:rFonts w:hint="default" w:ascii="宋体" w:hAnsi="宋体" w:eastAsia="宋体" w:cs="宋体"/>
                <w:sz w:val="24"/>
                <w:szCs w:val="24"/>
                <w:vertAlign w:val="baseline"/>
                <w:lang w:eastAsia="zh-CN"/>
              </w:rPr>
            </w:pPr>
            <w:r>
              <w:rPr>
                <w:rFonts w:hint="eastAsia" w:ascii="宋体" w:hAnsi="宋体" w:cs="宋体"/>
                <w:sz w:val="24"/>
                <w:szCs w:val="24"/>
                <w:vertAlign w:val="baseline"/>
                <w:lang w:val="en-US" w:eastAsia="zh-CN"/>
              </w:rPr>
              <w:t>4</w:t>
            </w:r>
          </w:p>
        </w:tc>
        <w:tc>
          <w:tcPr>
            <w:tcW w:w="1706" w:type="dxa"/>
            <w:vAlign w:val="center"/>
          </w:tcPr>
          <w:p>
            <w:pPr>
              <w:jc w:val="cente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日常管理</w:t>
            </w:r>
          </w:p>
        </w:tc>
        <w:tc>
          <w:tcPr>
            <w:tcW w:w="1575" w:type="dxa"/>
            <w:vAlign w:val="center"/>
          </w:tcPr>
          <w:p>
            <w:pPr>
              <w:jc w:val="center"/>
              <w:rPr>
                <w:rFonts w:hint="eastAsia" w:ascii="宋体" w:hAnsi="宋体" w:eastAsia="宋体" w:cs="宋体"/>
                <w:sz w:val="24"/>
                <w:szCs w:val="24"/>
                <w:vertAlign w:val="baseline"/>
                <w:lang w:eastAsia="zh-CN"/>
              </w:rPr>
            </w:pPr>
          </w:p>
        </w:tc>
        <w:tc>
          <w:tcPr>
            <w:tcW w:w="1425" w:type="dxa"/>
            <w:vAlign w:val="center"/>
          </w:tcPr>
          <w:p>
            <w:pPr>
              <w:jc w:val="center"/>
              <w:rPr>
                <w:rFonts w:hint="eastAsia" w:ascii="宋体" w:hAnsi="宋体" w:eastAsia="宋体" w:cs="宋体"/>
                <w:sz w:val="24"/>
                <w:szCs w:val="24"/>
                <w:vertAlign w:val="baseline"/>
                <w:lang w:eastAsia="zh-CN"/>
              </w:rPr>
            </w:pPr>
          </w:p>
        </w:tc>
        <w:tc>
          <w:tcPr>
            <w:tcW w:w="1425" w:type="dxa"/>
            <w:vAlign w:val="center"/>
          </w:tcPr>
          <w:p>
            <w:pPr>
              <w:jc w:val="center"/>
              <w:rPr>
                <w:rFonts w:hint="eastAsia" w:ascii="宋体" w:hAnsi="宋体" w:eastAsia="宋体" w:cs="宋体"/>
                <w:sz w:val="24"/>
                <w:szCs w:val="24"/>
                <w:vertAlign w:val="baseline"/>
                <w:lang w:eastAsia="zh-CN"/>
              </w:rPr>
            </w:pPr>
          </w:p>
        </w:tc>
        <w:tc>
          <w:tcPr>
            <w:tcW w:w="1519" w:type="dxa"/>
            <w:vAlign w:val="center"/>
          </w:tcPr>
          <w:p>
            <w:pPr>
              <w:jc w:val="center"/>
              <w:rPr>
                <w:rFonts w:hint="eastAsia" w:ascii="宋体" w:hAnsi="宋体" w:eastAsia="宋体" w:cs="宋体"/>
                <w:sz w:val="24"/>
                <w:szCs w:val="24"/>
                <w:vertAlign w:val="baseline"/>
                <w:lang w:eastAsia="zh-CN"/>
              </w:rPr>
            </w:pPr>
          </w:p>
        </w:tc>
        <w:tc>
          <w:tcPr>
            <w:tcW w:w="903" w:type="dxa"/>
            <w:vAlign w:val="center"/>
          </w:tcPr>
          <w:p>
            <w:pPr>
              <w:jc w:val="center"/>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33" w:type="dxa"/>
            <w:vAlign w:val="center"/>
          </w:tcPr>
          <w:p>
            <w:pPr>
              <w:jc w:val="center"/>
              <w:rPr>
                <w:rFonts w:hint="default" w:ascii="宋体" w:hAnsi="宋体" w:eastAsia="宋体" w:cs="宋体"/>
                <w:sz w:val="24"/>
                <w:szCs w:val="24"/>
                <w:vertAlign w:val="baseline"/>
                <w:lang w:eastAsia="zh-CN"/>
              </w:rPr>
            </w:pPr>
            <w:r>
              <w:rPr>
                <w:rFonts w:hint="eastAsia" w:ascii="宋体" w:hAnsi="宋体" w:cs="宋体"/>
                <w:sz w:val="24"/>
                <w:szCs w:val="24"/>
                <w:vertAlign w:val="baseline"/>
                <w:lang w:val="en-US" w:eastAsia="zh-CN"/>
              </w:rPr>
              <w:t>5</w:t>
            </w:r>
          </w:p>
        </w:tc>
        <w:tc>
          <w:tcPr>
            <w:tcW w:w="1706" w:type="dxa"/>
            <w:vAlign w:val="center"/>
          </w:tcPr>
          <w:p>
            <w:pPr>
              <w:jc w:val="cente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其他</w:t>
            </w:r>
          </w:p>
        </w:tc>
        <w:tc>
          <w:tcPr>
            <w:tcW w:w="1575" w:type="dxa"/>
            <w:vAlign w:val="center"/>
          </w:tcPr>
          <w:p>
            <w:pPr>
              <w:jc w:val="center"/>
              <w:rPr>
                <w:rFonts w:hint="eastAsia" w:ascii="宋体" w:hAnsi="宋体" w:eastAsia="宋体" w:cs="宋体"/>
                <w:sz w:val="24"/>
                <w:szCs w:val="24"/>
                <w:vertAlign w:val="baseline"/>
                <w:lang w:eastAsia="zh-CN"/>
              </w:rPr>
            </w:pPr>
          </w:p>
        </w:tc>
        <w:tc>
          <w:tcPr>
            <w:tcW w:w="1425" w:type="dxa"/>
            <w:vAlign w:val="center"/>
          </w:tcPr>
          <w:p>
            <w:pPr>
              <w:jc w:val="center"/>
              <w:rPr>
                <w:rFonts w:hint="eastAsia" w:ascii="宋体" w:hAnsi="宋体" w:eastAsia="宋体" w:cs="宋体"/>
                <w:sz w:val="24"/>
                <w:szCs w:val="24"/>
                <w:vertAlign w:val="baseline"/>
                <w:lang w:eastAsia="zh-CN"/>
              </w:rPr>
            </w:pPr>
          </w:p>
        </w:tc>
        <w:tc>
          <w:tcPr>
            <w:tcW w:w="1425" w:type="dxa"/>
            <w:vAlign w:val="center"/>
          </w:tcPr>
          <w:p>
            <w:pPr>
              <w:jc w:val="center"/>
              <w:rPr>
                <w:rFonts w:hint="eastAsia" w:ascii="宋体" w:hAnsi="宋体" w:eastAsia="宋体" w:cs="宋体"/>
                <w:sz w:val="24"/>
                <w:szCs w:val="24"/>
                <w:vertAlign w:val="baseline"/>
                <w:lang w:eastAsia="zh-CN"/>
              </w:rPr>
            </w:pPr>
          </w:p>
        </w:tc>
        <w:tc>
          <w:tcPr>
            <w:tcW w:w="1519" w:type="dxa"/>
            <w:vAlign w:val="center"/>
          </w:tcPr>
          <w:p>
            <w:pPr>
              <w:jc w:val="center"/>
              <w:rPr>
                <w:rFonts w:hint="eastAsia" w:ascii="宋体" w:hAnsi="宋体" w:eastAsia="宋体" w:cs="宋体"/>
                <w:sz w:val="24"/>
                <w:szCs w:val="24"/>
                <w:vertAlign w:val="baseline"/>
                <w:lang w:eastAsia="zh-CN"/>
              </w:rPr>
            </w:pPr>
          </w:p>
        </w:tc>
        <w:tc>
          <w:tcPr>
            <w:tcW w:w="903" w:type="dxa"/>
            <w:vAlign w:val="center"/>
          </w:tcPr>
          <w:p>
            <w:pPr>
              <w:jc w:val="center"/>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33" w:type="dxa"/>
            <w:vAlign w:val="center"/>
          </w:tcPr>
          <w:p>
            <w:pPr>
              <w:jc w:val="center"/>
              <w:rPr>
                <w:rFonts w:hint="default" w:ascii="宋体" w:hAnsi="宋体" w:eastAsia="宋体" w:cs="宋体"/>
                <w:sz w:val="24"/>
                <w:szCs w:val="24"/>
                <w:vertAlign w:val="baseline"/>
                <w:lang w:eastAsia="zh-CN"/>
              </w:rPr>
            </w:pPr>
            <w:r>
              <w:rPr>
                <w:rFonts w:hint="eastAsia" w:ascii="宋体" w:hAnsi="宋体" w:cs="宋体"/>
                <w:sz w:val="24"/>
                <w:szCs w:val="24"/>
                <w:vertAlign w:val="baseline"/>
                <w:lang w:val="en-US" w:eastAsia="zh-CN"/>
              </w:rPr>
              <w:t>6</w:t>
            </w:r>
          </w:p>
        </w:tc>
        <w:tc>
          <w:tcPr>
            <w:tcW w:w="1706" w:type="dxa"/>
            <w:vAlign w:val="center"/>
          </w:tcPr>
          <w:p>
            <w:pPr>
              <w:jc w:val="cente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奖励加分</w:t>
            </w:r>
          </w:p>
        </w:tc>
        <w:tc>
          <w:tcPr>
            <w:tcW w:w="1575" w:type="dxa"/>
            <w:vAlign w:val="center"/>
          </w:tcPr>
          <w:p>
            <w:pPr>
              <w:jc w:val="center"/>
              <w:rPr>
                <w:rFonts w:hint="eastAsia" w:ascii="宋体" w:hAnsi="宋体" w:eastAsia="宋体" w:cs="宋体"/>
                <w:sz w:val="24"/>
                <w:szCs w:val="24"/>
                <w:vertAlign w:val="baseline"/>
                <w:lang w:eastAsia="zh-CN"/>
              </w:rPr>
            </w:pPr>
          </w:p>
        </w:tc>
        <w:tc>
          <w:tcPr>
            <w:tcW w:w="1425" w:type="dxa"/>
            <w:vAlign w:val="center"/>
          </w:tcPr>
          <w:p>
            <w:pPr>
              <w:jc w:val="center"/>
              <w:rPr>
                <w:rFonts w:hint="eastAsia" w:ascii="宋体" w:hAnsi="宋体" w:eastAsia="宋体" w:cs="宋体"/>
                <w:sz w:val="24"/>
                <w:szCs w:val="24"/>
                <w:vertAlign w:val="baseline"/>
                <w:lang w:eastAsia="zh-CN"/>
              </w:rPr>
            </w:pPr>
          </w:p>
        </w:tc>
        <w:tc>
          <w:tcPr>
            <w:tcW w:w="1425" w:type="dxa"/>
            <w:vAlign w:val="center"/>
          </w:tcPr>
          <w:p>
            <w:pPr>
              <w:jc w:val="center"/>
              <w:rPr>
                <w:rFonts w:hint="eastAsia" w:ascii="宋体" w:hAnsi="宋体" w:eastAsia="宋体" w:cs="宋体"/>
                <w:sz w:val="24"/>
                <w:szCs w:val="24"/>
                <w:vertAlign w:val="baseline"/>
                <w:lang w:eastAsia="zh-CN"/>
              </w:rPr>
            </w:pPr>
          </w:p>
        </w:tc>
        <w:tc>
          <w:tcPr>
            <w:tcW w:w="1519" w:type="dxa"/>
            <w:vAlign w:val="center"/>
          </w:tcPr>
          <w:p>
            <w:pPr>
              <w:jc w:val="center"/>
              <w:rPr>
                <w:rFonts w:hint="eastAsia" w:ascii="宋体" w:hAnsi="宋体" w:eastAsia="宋体" w:cs="宋体"/>
                <w:sz w:val="24"/>
                <w:szCs w:val="24"/>
                <w:vertAlign w:val="baseline"/>
                <w:lang w:eastAsia="zh-CN"/>
              </w:rPr>
            </w:pPr>
          </w:p>
        </w:tc>
        <w:tc>
          <w:tcPr>
            <w:tcW w:w="903" w:type="dxa"/>
            <w:vAlign w:val="center"/>
          </w:tcPr>
          <w:p>
            <w:pPr>
              <w:jc w:val="center"/>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9286" w:type="dxa"/>
            <w:gridSpan w:val="7"/>
            <w:vAlign w:val="center"/>
          </w:tcPr>
          <w:p>
            <w:pPr>
              <w:jc w:val="left"/>
              <w:rPr>
                <w:rFonts w:hint="default" w:ascii="宋体" w:hAnsi="宋体" w:cs="宋体"/>
                <w:sz w:val="24"/>
                <w:szCs w:val="24"/>
                <w:vertAlign w:val="baseline"/>
                <w:lang w:val="en-US" w:eastAsia="zh-CN"/>
              </w:rPr>
            </w:pPr>
            <w:r>
              <w:rPr>
                <w:rFonts w:hint="eastAsia" w:ascii="宋体" w:hAnsi="宋体" w:cs="宋体"/>
                <w:sz w:val="24"/>
                <w:szCs w:val="24"/>
                <w:vertAlign w:val="baseline"/>
                <w:lang w:eastAsia="zh-CN"/>
              </w:rPr>
              <w:t>考核人：</w:t>
            </w:r>
            <w:r>
              <w:rPr>
                <w:rFonts w:hint="eastAsia" w:ascii="宋体" w:hAnsi="宋体" w:cs="宋体"/>
                <w:sz w:val="24"/>
                <w:szCs w:val="24"/>
                <w:vertAlign w:val="baseline"/>
                <w:lang w:val="en-US" w:eastAsia="zh-CN"/>
              </w:rPr>
              <w:t xml:space="preserve">                      审批人：</w:t>
            </w:r>
          </w:p>
          <w:p>
            <w:pPr>
              <w:jc w:val="left"/>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考核日期：</w:t>
            </w:r>
          </w:p>
        </w:tc>
      </w:tr>
    </w:tbl>
    <w:p>
      <w:pPr>
        <w:spacing w:line="360" w:lineRule="auto"/>
        <w:jc w:val="center"/>
        <w:rPr>
          <w:rFonts w:hint="eastAsia" w:ascii="方正小标宋简体" w:hAnsi="华文中宋" w:eastAsia="方正小标宋简体"/>
          <w:bCs/>
          <w:sz w:val="32"/>
          <w:szCs w:val="32"/>
        </w:rPr>
      </w:pPr>
    </w:p>
    <w:p>
      <w:pPr>
        <w:pStyle w:val="9"/>
        <w:numPr>
          <w:ilvl w:val="0"/>
          <w:numId w:val="2"/>
        </w:numPr>
        <w:spacing w:line="480" w:lineRule="exact"/>
        <w:ind w:left="0" w:leftChars="0" w:firstLine="420" w:firstLineChars="0"/>
        <w:rPr>
          <w:rFonts w:hint="eastAsia" w:ascii="宋体" w:hAnsi="宋体" w:eastAsia="宋体"/>
          <w:b/>
          <w:sz w:val="30"/>
          <w:szCs w:val="30"/>
          <w:lang w:eastAsia="zh-CN"/>
        </w:rPr>
      </w:pPr>
      <w:r>
        <w:rPr>
          <w:rFonts w:hint="eastAsia" w:ascii="宋体" w:hAnsi="宋体" w:eastAsia="宋体"/>
          <w:b/>
          <w:sz w:val="30"/>
          <w:szCs w:val="30"/>
          <w:lang w:eastAsia="zh-CN"/>
        </w:rPr>
        <w:t>评审因素</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jc w:val="center"/>
            </w:pPr>
            <w:r>
              <w:t>评审因素</w:t>
            </w:r>
          </w:p>
        </w:tc>
        <w:tc>
          <w:tcPr>
            <w:tcW w:w="7383" w:type="dxa"/>
            <w:gridSpan w:val="2"/>
          </w:tcPr>
          <w:p>
            <w:pPr>
              <w:jc w:val="center"/>
            </w:pPr>
            <w: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jc w:val="center"/>
            </w:pPr>
            <w:r>
              <w:t>分值构成</w:t>
            </w:r>
          </w:p>
        </w:tc>
        <w:tc>
          <w:tcPr>
            <w:tcW w:w="7383" w:type="dxa"/>
            <w:gridSpan w:val="2"/>
          </w:tcPr>
          <w:p>
            <w:r>
              <w:t>商务部分10.0分</w:t>
            </w:r>
          </w:p>
          <w:p>
            <w:r>
              <w:t>技术部分40.0分</w:t>
            </w:r>
          </w:p>
          <w:p>
            <w:r>
              <w:t>报价得分50.0分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pPr>
              <w:jc w:val="center"/>
            </w:pPr>
            <w:r>
              <w:t>技术部分</w:t>
            </w:r>
          </w:p>
        </w:tc>
        <w:tc>
          <w:tcPr>
            <w:tcW w:w="2307" w:type="dxa"/>
          </w:tcPr>
          <w:p>
            <w:pPr>
              <w:jc w:val="left"/>
            </w:pPr>
            <w:r>
              <w:t>服务方案 (20.0分)</w:t>
            </w:r>
          </w:p>
        </w:tc>
        <w:tc>
          <w:tcPr>
            <w:tcW w:w="5076" w:type="dxa"/>
          </w:tcPr>
          <w:p>
            <w:pPr>
              <w:jc w:val="left"/>
            </w:pPr>
            <w:r>
              <w:t>考察各投标人在投标文件中提供的服务方案对采购人服务内容及要求的响应情况。 服务方案完全</w:t>
            </w:r>
            <w:r>
              <w:rPr>
                <w:rFonts w:hint="eastAsia" w:eastAsia="宋体"/>
                <w:lang w:eastAsia="zh-CN"/>
              </w:rPr>
              <w:t>满足</w:t>
            </w:r>
            <w:r>
              <w:rPr>
                <w:rFonts w:hint="eastAsia" w:ascii="Times New Roman" w:eastAsia="宋体"/>
                <w:lang w:val="en-US" w:eastAsia="zh-CN"/>
              </w:rPr>
              <w:t>"三、服务范围、服务内容及要求、服务质量及标准"及"四、物管人员最低配备数量及要求"的，</w:t>
            </w:r>
            <w:r>
              <w:t>得20分;服务方案中每一小项不满足</w:t>
            </w:r>
            <w:r>
              <w:rPr>
                <w:rFonts w:hint="eastAsia" w:ascii="Times New Roman" w:eastAsia="宋体"/>
                <w:lang w:val="en-US" w:eastAsia="zh-CN"/>
              </w:rPr>
              <w:t>"三、服务范围、服务内容及要求、服务质量及标准"及"四、物管人员最低配备数量及要求"</w:t>
            </w:r>
            <w:r>
              <w:t>的，扣1分，直至扣完为止；本项目满分为20分。本项为客观分。 投标人需根据服务方案详细填写《技术和服务要求响应表》，评标小组将根据投标人填写《技术和服务要求响应表》进行评分。如投标人填写《技术和服务要求响应表》的内容与投标人提供的服务方案不一致，以《技术和服务要求响应表》填写的内容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22" w:type="dxa"/>
            <w:vMerge w:val="continue"/>
          </w:tcPr>
          <w:p/>
        </w:tc>
        <w:tc>
          <w:tcPr>
            <w:tcW w:w="2307" w:type="dxa"/>
          </w:tcPr>
          <w:p>
            <w:pPr>
              <w:jc w:val="left"/>
            </w:pPr>
            <w:r>
              <w:t>配备的主要人员情况 (20.0分)</w:t>
            </w:r>
          </w:p>
        </w:tc>
        <w:tc>
          <w:tcPr>
            <w:tcW w:w="5076" w:type="dxa"/>
          </w:tcPr>
          <w:p>
            <w:pPr>
              <w:jc w:val="left"/>
            </w:pPr>
            <w:r>
              <w:t>1.考查投标人拟派的项目经理情况。 （1）具有5年（含）以上在物业服务项目担任项目经理经验的得4分；3年（含）至5年（不含）得3分；2年（含）至3年（不含）得2分；2年（不含）以下得0分。本小项满分为4分。（2）具有本科以上学历的得2分，没有本科学历的，得0分。本小项满分为2分。要求提供学历证书扫描件、工作经验证明（工作经验证明为项目业主出具的证明文件）和自投标截止日前1个月投标人为其购买的社会保障资金的相关材料复印件并加盖投标人公章，不提供不得分。 2.考查投标人拟派的保安主管情况。 （1）具有3年（含）以上在物业服务项目担任保安主管经验的得2分；2年（含）至3年（不含）得1分；2年（不含）以下得0分。本小项满分为2分。（2）持有二级保安师证的，得4分；持有三级保安员证的，得3分；持有四级保安员证的，得2分。本小项满分为4分。 3.考查投标人拟派的各类主要人员情况。 （1）投标人为本项目配备至少1名持有电梯特种设备安全管理人员证的，得3分; 本小项满分为3分。 （2）投标人为本项目配备至少1人须持有高低压电工进网作业许可证的，得3分; 本小项满分为3分。 （3）投标人为本项目配备1名持有消防行业机构颁发的消防设施操作员证或建（构）筑物消防员证书人员的，得2分; 本小项满分为2分。 要求提供上述证书的扫描件、技能人才评价证书全国联网查询截图（查询网址http://zscx.osta.org.cn）和自投标截止日前1个月投标人为其购买的社会保障资金的相关材料复印件并加盖投标人公章，不提供不得分。 本项为客观分。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jc w:val="center"/>
            </w:pPr>
            <w:r>
              <w:t>商务部分</w:t>
            </w:r>
          </w:p>
        </w:tc>
        <w:tc>
          <w:tcPr>
            <w:tcW w:w="2307" w:type="dxa"/>
          </w:tcPr>
          <w:p>
            <w:pPr>
              <w:jc w:val="left"/>
            </w:pPr>
            <w:r>
              <w:t>项目业绩 (10.0分)</w:t>
            </w:r>
          </w:p>
        </w:tc>
        <w:tc>
          <w:tcPr>
            <w:tcW w:w="5076" w:type="dxa"/>
          </w:tcPr>
          <w:p>
            <w:pPr>
              <w:jc w:val="left"/>
            </w:pPr>
            <w:r>
              <w:t>每提供一份类似项目，得1分，最高10分。本项为客观分。需提供合同复印件关键页（含签订合同双方的单位名称、合同项目名称、签订日期的关键页）（加盖公章）和项目业主对该项目服务质量的评价（优秀、满意或好评等）证明材料（同一服务单位只计算一份合同，缺对应项目的业主评价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jc w:val="center"/>
            </w:pPr>
            <w:r>
              <w:t>投标报价</w:t>
            </w:r>
          </w:p>
        </w:tc>
        <w:tc>
          <w:tcPr>
            <w:tcW w:w="2307" w:type="dxa"/>
          </w:tcPr>
          <w:p>
            <w:pPr>
              <w:jc w:val="left"/>
            </w:pPr>
            <w:r>
              <w:t>投标报价得分 (50.0分)</w:t>
            </w:r>
          </w:p>
        </w:tc>
        <w:tc>
          <w:tcPr>
            <w:tcW w:w="5076" w:type="dxa"/>
          </w:tcPr>
          <w:p>
            <w:pPr>
              <w:jc w:val="left"/>
            </w:pPr>
            <w: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numPr>
          <w:ilvl w:val="0"/>
          <w:numId w:val="0"/>
        </w:numPr>
        <w:ind w:left="420" w:leftChars="0"/>
        <w:rPr>
          <w:rFonts w:hint="eastAsia"/>
          <w:lang w:eastAsia="zh-CN"/>
        </w:rPr>
      </w:pPr>
    </w:p>
    <w:p/>
    <w:sectPr>
      <w:footerReference r:id="rId3" w:type="default"/>
      <w:footerReference r:id="rId4" w:type="even"/>
      <w:pgSz w:w="11906" w:h="16838"/>
      <w:pgMar w:top="1247" w:right="1418" w:bottom="130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altName w:val="微软雅黑"/>
    <w:panose1 w:val="02010609030101010101"/>
    <w:charset w:val="86"/>
    <w:family w:val="modern"/>
    <w:pitch w:val="default"/>
    <w:sig w:usb0="00000000" w:usb1="00000000" w:usb2="00000000"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Tahoma">
    <w:altName w:val="DejaVu Sans"/>
    <w:panose1 w:val="020B0604030504040204"/>
    <w:charset w:val="00"/>
    <w:family w:val="swiss"/>
    <w:pitch w:val="default"/>
    <w:sig w:usb0="00000000" w:usb1="00000000" w:usb2="00000029" w:usb3="00000000" w:csb0="200101FF" w:csb1="2028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rPr>
      <w:t>18</w: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C4D17"/>
    <w:multiLevelType w:val="singleLevel"/>
    <w:tmpl w:val="88DC4D17"/>
    <w:lvl w:ilvl="0" w:tentative="0">
      <w:start w:val="1"/>
      <w:numFmt w:val="decimal"/>
      <w:suff w:val="nothing"/>
      <w:lvlText w:val="%1．"/>
      <w:lvlJc w:val="left"/>
    </w:lvl>
  </w:abstractNum>
  <w:abstractNum w:abstractNumId="1">
    <w:nsid w:val="9086D660"/>
    <w:multiLevelType w:val="multilevel"/>
    <w:tmpl w:val="9086D660"/>
    <w:lvl w:ilvl="0" w:tentative="0">
      <w:start w:val="1"/>
      <w:numFmt w:val="decimal"/>
      <w:lvlText w:val="%1."/>
      <w:lvlJc w:val="left"/>
      <w:pPr>
        <w:ind w:left="425" w:hanging="425"/>
      </w:pPr>
      <w:rPr>
        <w:rFonts w:hint="default"/>
      </w:rPr>
    </w:lvl>
    <w:lvl w:ilvl="1" w:tentative="0">
      <w:start w:val="1"/>
      <w:numFmt w:val="decimal"/>
      <w:lvlText w:val="%1.%2"/>
      <w:lvlJc w:val="left"/>
      <w:pPr>
        <w:tabs>
          <w:tab w:val="left" w:pos="420"/>
        </w:tabs>
        <w:ind w:left="0" w:leftChars="0" w:firstLine="0" w:firstLineChars="0"/>
      </w:pPr>
      <w:rPr>
        <w:rFonts w:hint="default" w:ascii="宋体" w:hAnsi="宋体" w:eastAsia="宋体" w:cs="宋体"/>
        <w:b w:val="0"/>
        <w:bCs w:val="0"/>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
    <w:nsid w:val="9751C964"/>
    <w:multiLevelType w:val="singleLevel"/>
    <w:tmpl w:val="9751C964"/>
    <w:lvl w:ilvl="0" w:tentative="0">
      <w:start w:val="1"/>
      <w:numFmt w:val="decimal"/>
      <w:suff w:val="nothing"/>
      <w:lvlText w:val="%1．"/>
      <w:lvlJc w:val="left"/>
      <w:pPr>
        <w:ind w:left="0" w:firstLine="400"/>
      </w:pPr>
      <w:rPr>
        <w:rFonts w:hint="default"/>
      </w:rPr>
    </w:lvl>
  </w:abstractNum>
  <w:abstractNum w:abstractNumId="3">
    <w:nsid w:val="98F271B6"/>
    <w:multiLevelType w:val="singleLevel"/>
    <w:tmpl w:val="98F271B6"/>
    <w:lvl w:ilvl="0" w:tentative="0">
      <w:start w:val="1"/>
      <w:numFmt w:val="decimal"/>
      <w:suff w:val="nothing"/>
      <w:lvlText w:val="%1．"/>
      <w:lvlJc w:val="left"/>
      <w:pPr>
        <w:ind w:left="0" w:firstLine="400"/>
      </w:pPr>
      <w:rPr>
        <w:rFonts w:hint="default"/>
      </w:rPr>
    </w:lvl>
  </w:abstractNum>
  <w:abstractNum w:abstractNumId="4">
    <w:nsid w:val="9EC20ABE"/>
    <w:multiLevelType w:val="multilevel"/>
    <w:tmpl w:val="9EC20ABE"/>
    <w:lvl w:ilvl="0" w:tentative="0">
      <w:start w:val="4"/>
      <w:numFmt w:val="decimal"/>
      <w:lvlText w:val="%1."/>
      <w:lvlJc w:val="left"/>
      <w:pPr>
        <w:ind w:left="425" w:hanging="425"/>
      </w:pPr>
      <w:rPr>
        <w:rFonts w:hint="default" w:ascii="宋体" w:hAnsi="宋体" w:eastAsia="宋体" w:cs="宋体"/>
      </w:rPr>
    </w:lvl>
    <w:lvl w:ilvl="1" w:tentative="0">
      <w:start w:val="1"/>
      <w:numFmt w:val="decimal"/>
      <w:lvlText w:val="%1.%2"/>
      <w:lvlJc w:val="left"/>
      <w:pPr>
        <w:tabs>
          <w:tab w:val="left" w:pos="420"/>
        </w:tabs>
        <w:ind w:left="0" w:leftChars="0" w:firstLine="0" w:firstLineChars="0"/>
      </w:pPr>
      <w:rPr>
        <w:rFonts w:hint="default" w:ascii="宋体" w:hAnsi="宋体" w:eastAsia="宋体" w:cs="宋体"/>
        <w:b/>
        <w:bCs/>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5">
    <w:nsid w:val="9FB4AA9C"/>
    <w:multiLevelType w:val="singleLevel"/>
    <w:tmpl w:val="9FB4AA9C"/>
    <w:lvl w:ilvl="0" w:tentative="0">
      <w:start w:val="1"/>
      <w:numFmt w:val="decimal"/>
      <w:suff w:val="nothing"/>
      <w:lvlText w:val="%1．"/>
      <w:lvlJc w:val="left"/>
      <w:pPr>
        <w:ind w:left="0" w:firstLine="400"/>
      </w:pPr>
      <w:rPr>
        <w:rFonts w:hint="default"/>
      </w:rPr>
    </w:lvl>
  </w:abstractNum>
  <w:abstractNum w:abstractNumId="6">
    <w:nsid w:val="B16A3428"/>
    <w:multiLevelType w:val="singleLevel"/>
    <w:tmpl w:val="B16A3428"/>
    <w:lvl w:ilvl="0" w:tentative="0">
      <w:start w:val="1"/>
      <w:numFmt w:val="decimal"/>
      <w:lvlText w:val="%1."/>
      <w:lvlJc w:val="left"/>
      <w:pPr>
        <w:tabs>
          <w:tab w:val="left" w:pos="312"/>
        </w:tabs>
      </w:pPr>
    </w:lvl>
  </w:abstractNum>
  <w:abstractNum w:abstractNumId="7">
    <w:nsid w:val="B88EDDB5"/>
    <w:multiLevelType w:val="singleLevel"/>
    <w:tmpl w:val="B88EDDB5"/>
    <w:lvl w:ilvl="0" w:tentative="0">
      <w:start w:val="1"/>
      <w:numFmt w:val="decimal"/>
      <w:suff w:val="nothing"/>
      <w:lvlText w:val="%1．"/>
      <w:lvlJc w:val="left"/>
      <w:pPr>
        <w:ind w:left="0" w:firstLine="400"/>
      </w:pPr>
      <w:rPr>
        <w:rFonts w:hint="default"/>
      </w:rPr>
    </w:lvl>
  </w:abstractNum>
  <w:abstractNum w:abstractNumId="8">
    <w:nsid w:val="B8D083C4"/>
    <w:multiLevelType w:val="singleLevel"/>
    <w:tmpl w:val="B8D083C4"/>
    <w:lvl w:ilvl="0" w:tentative="0">
      <w:start w:val="1"/>
      <w:numFmt w:val="chineseCounting"/>
      <w:suff w:val="nothing"/>
      <w:lvlText w:val="（%1）"/>
      <w:lvlJc w:val="left"/>
      <w:pPr>
        <w:ind w:left="0" w:firstLine="420"/>
      </w:pPr>
      <w:rPr>
        <w:rFonts w:hint="eastAsia"/>
      </w:rPr>
    </w:lvl>
  </w:abstractNum>
  <w:abstractNum w:abstractNumId="9">
    <w:nsid w:val="BBBEA905"/>
    <w:multiLevelType w:val="singleLevel"/>
    <w:tmpl w:val="BBBEA905"/>
    <w:lvl w:ilvl="0" w:tentative="0">
      <w:start w:val="1"/>
      <w:numFmt w:val="decimal"/>
      <w:suff w:val="nothing"/>
      <w:lvlText w:val="%1．"/>
      <w:lvlJc w:val="left"/>
      <w:pPr>
        <w:ind w:left="0" w:firstLine="400"/>
      </w:pPr>
      <w:rPr>
        <w:rFonts w:hint="default"/>
      </w:rPr>
    </w:lvl>
  </w:abstractNum>
  <w:abstractNum w:abstractNumId="10">
    <w:nsid w:val="C6F4F326"/>
    <w:multiLevelType w:val="singleLevel"/>
    <w:tmpl w:val="C6F4F326"/>
    <w:lvl w:ilvl="0" w:tentative="0">
      <w:start w:val="1"/>
      <w:numFmt w:val="chineseCounting"/>
      <w:suff w:val="nothing"/>
      <w:lvlText w:val="（%1）"/>
      <w:lvlJc w:val="left"/>
      <w:pPr>
        <w:ind w:left="0" w:firstLine="420"/>
      </w:pPr>
      <w:rPr>
        <w:rFonts w:hint="eastAsia"/>
      </w:rPr>
    </w:lvl>
  </w:abstractNum>
  <w:abstractNum w:abstractNumId="11">
    <w:nsid w:val="C8D9B275"/>
    <w:multiLevelType w:val="singleLevel"/>
    <w:tmpl w:val="C8D9B275"/>
    <w:lvl w:ilvl="0" w:tentative="0">
      <w:start w:val="1"/>
      <w:numFmt w:val="chineseCounting"/>
      <w:suff w:val="nothing"/>
      <w:lvlText w:val="（%1）"/>
      <w:lvlJc w:val="left"/>
      <w:pPr>
        <w:ind w:left="0" w:firstLine="420"/>
      </w:pPr>
      <w:rPr>
        <w:rFonts w:hint="eastAsia"/>
      </w:rPr>
    </w:lvl>
  </w:abstractNum>
  <w:abstractNum w:abstractNumId="12">
    <w:nsid w:val="C9EC9DFC"/>
    <w:multiLevelType w:val="singleLevel"/>
    <w:tmpl w:val="C9EC9DFC"/>
    <w:lvl w:ilvl="0" w:tentative="0">
      <w:start w:val="1"/>
      <w:numFmt w:val="decimal"/>
      <w:suff w:val="nothing"/>
      <w:lvlText w:val="%1．"/>
      <w:lvlJc w:val="left"/>
      <w:pPr>
        <w:ind w:left="0" w:firstLine="400"/>
      </w:pPr>
      <w:rPr>
        <w:rFonts w:hint="default"/>
      </w:rPr>
    </w:lvl>
  </w:abstractNum>
  <w:abstractNum w:abstractNumId="13">
    <w:nsid w:val="CA1F1D68"/>
    <w:multiLevelType w:val="singleLevel"/>
    <w:tmpl w:val="CA1F1D68"/>
    <w:lvl w:ilvl="0" w:tentative="0">
      <w:start w:val="1"/>
      <w:numFmt w:val="decimal"/>
      <w:suff w:val="nothing"/>
      <w:lvlText w:val="%1．"/>
      <w:lvlJc w:val="left"/>
      <w:pPr>
        <w:ind w:left="0" w:firstLine="400"/>
      </w:pPr>
      <w:rPr>
        <w:rFonts w:hint="default"/>
      </w:rPr>
    </w:lvl>
  </w:abstractNum>
  <w:abstractNum w:abstractNumId="14">
    <w:nsid w:val="CD5A39B8"/>
    <w:multiLevelType w:val="singleLevel"/>
    <w:tmpl w:val="CD5A39B8"/>
    <w:lvl w:ilvl="0" w:tentative="0">
      <w:start w:val="1"/>
      <w:numFmt w:val="decimal"/>
      <w:suff w:val="nothing"/>
      <w:lvlText w:val="%1．"/>
      <w:lvlJc w:val="left"/>
      <w:pPr>
        <w:ind w:left="0" w:firstLine="400"/>
      </w:pPr>
      <w:rPr>
        <w:rFonts w:hint="default"/>
      </w:rPr>
    </w:lvl>
  </w:abstractNum>
  <w:abstractNum w:abstractNumId="15">
    <w:nsid w:val="DE6493D7"/>
    <w:multiLevelType w:val="singleLevel"/>
    <w:tmpl w:val="DE6493D7"/>
    <w:lvl w:ilvl="0" w:tentative="0">
      <w:start w:val="1"/>
      <w:numFmt w:val="decimal"/>
      <w:suff w:val="nothing"/>
      <w:lvlText w:val="%1．"/>
      <w:lvlJc w:val="left"/>
      <w:pPr>
        <w:ind w:left="0" w:firstLine="400"/>
      </w:pPr>
      <w:rPr>
        <w:rFonts w:hint="default"/>
      </w:rPr>
    </w:lvl>
  </w:abstractNum>
  <w:abstractNum w:abstractNumId="16">
    <w:nsid w:val="E25A233B"/>
    <w:multiLevelType w:val="singleLevel"/>
    <w:tmpl w:val="E25A233B"/>
    <w:lvl w:ilvl="0" w:tentative="0">
      <w:start w:val="1"/>
      <w:numFmt w:val="decimal"/>
      <w:suff w:val="nothing"/>
      <w:lvlText w:val="%1．"/>
      <w:lvlJc w:val="left"/>
      <w:pPr>
        <w:ind w:left="0" w:firstLine="400"/>
      </w:pPr>
      <w:rPr>
        <w:rFonts w:hint="default"/>
      </w:rPr>
    </w:lvl>
  </w:abstractNum>
  <w:abstractNum w:abstractNumId="17">
    <w:nsid w:val="E9560447"/>
    <w:multiLevelType w:val="singleLevel"/>
    <w:tmpl w:val="E9560447"/>
    <w:lvl w:ilvl="0" w:tentative="0">
      <w:start w:val="1"/>
      <w:numFmt w:val="decimal"/>
      <w:suff w:val="nothing"/>
      <w:lvlText w:val="%1．"/>
      <w:lvlJc w:val="left"/>
      <w:pPr>
        <w:ind w:left="0" w:firstLine="400"/>
      </w:pPr>
      <w:rPr>
        <w:rFonts w:hint="default"/>
      </w:rPr>
    </w:lvl>
  </w:abstractNum>
  <w:abstractNum w:abstractNumId="18">
    <w:nsid w:val="F36CF599"/>
    <w:multiLevelType w:val="singleLevel"/>
    <w:tmpl w:val="F36CF599"/>
    <w:lvl w:ilvl="0" w:tentative="0">
      <w:start w:val="1"/>
      <w:numFmt w:val="chineseCounting"/>
      <w:suff w:val="nothing"/>
      <w:lvlText w:val="（%1）"/>
      <w:lvlJc w:val="left"/>
      <w:pPr>
        <w:ind w:left="0" w:firstLine="420"/>
      </w:pPr>
      <w:rPr>
        <w:rFonts w:hint="eastAsia"/>
        <w:b/>
        <w:bCs/>
      </w:rPr>
    </w:lvl>
  </w:abstractNum>
  <w:abstractNum w:abstractNumId="19">
    <w:nsid w:val="F4958472"/>
    <w:multiLevelType w:val="multilevel"/>
    <w:tmpl w:val="F4958472"/>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tabs>
          <w:tab w:val="left" w:pos="420"/>
        </w:tabs>
        <w:ind w:left="0" w:leftChars="0" w:firstLine="0" w:firstLineChars="0"/>
      </w:pPr>
      <w:rPr>
        <w:rFonts w:hint="default" w:ascii="宋体" w:hAnsi="宋体" w:eastAsia="宋体" w:cs="宋体"/>
        <w:b w:val="0"/>
        <w:bCs w:val="0"/>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0">
    <w:nsid w:val="F5FE2337"/>
    <w:multiLevelType w:val="singleLevel"/>
    <w:tmpl w:val="F5FE2337"/>
    <w:lvl w:ilvl="0" w:tentative="0">
      <w:start w:val="1"/>
      <w:numFmt w:val="chineseCounting"/>
      <w:suff w:val="nothing"/>
      <w:lvlText w:val="（%1）"/>
      <w:lvlJc w:val="left"/>
      <w:pPr>
        <w:ind w:left="0" w:firstLine="420"/>
      </w:pPr>
      <w:rPr>
        <w:rFonts w:hint="eastAsia"/>
        <w:b/>
        <w:bCs/>
      </w:rPr>
    </w:lvl>
  </w:abstractNum>
  <w:abstractNum w:abstractNumId="21">
    <w:nsid w:val="F78674DB"/>
    <w:multiLevelType w:val="singleLevel"/>
    <w:tmpl w:val="F78674DB"/>
    <w:lvl w:ilvl="0" w:tentative="0">
      <w:start w:val="1"/>
      <w:numFmt w:val="decimal"/>
      <w:suff w:val="nothing"/>
      <w:lvlText w:val="%1．"/>
      <w:lvlJc w:val="left"/>
      <w:pPr>
        <w:ind w:left="0" w:firstLine="400"/>
      </w:pPr>
      <w:rPr>
        <w:rFonts w:hint="default"/>
      </w:rPr>
    </w:lvl>
  </w:abstractNum>
  <w:abstractNum w:abstractNumId="22">
    <w:nsid w:val="F83E2A45"/>
    <w:multiLevelType w:val="multilevel"/>
    <w:tmpl w:val="F83E2A45"/>
    <w:lvl w:ilvl="0" w:tentative="0">
      <w:start w:val="4"/>
      <w:numFmt w:val="decimal"/>
      <w:lvlText w:val="%1."/>
      <w:lvlJc w:val="left"/>
      <w:pPr>
        <w:ind w:left="425" w:hanging="425"/>
      </w:pPr>
      <w:rPr>
        <w:rFonts w:hint="default" w:ascii="宋体" w:hAnsi="宋体" w:eastAsia="宋体" w:cs="宋体"/>
      </w:rPr>
    </w:lvl>
    <w:lvl w:ilvl="1" w:tentative="0">
      <w:start w:val="2"/>
      <w:numFmt w:val="decimal"/>
      <w:lvlText w:val="%1.%2"/>
      <w:lvlJc w:val="left"/>
      <w:pPr>
        <w:tabs>
          <w:tab w:val="left" w:pos="420"/>
        </w:tabs>
        <w:ind w:left="0" w:leftChars="0" w:firstLine="0" w:firstLineChars="0"/>
      </w:pPr>
      <w:rPr>
        <w:rFonts w:hint="default" w:ascii="宋体" w:hAnsi="宋体" w:eastAsia="宋体" w:cs="宋体"/>
        <w:b w:val="0"/>
        <w:bCs w:val="0"/>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3">
    <w:nsid w:val="FD748E83"/>
    <w:multiLevelType w:val="singleLevel"/>
    <w:tmpl w:val="FD748E83"/>
    <w:lvl w:ilvl="0" w:tentative="0">
      <w:start w:val="1"/>
      <w:numFmt w:val="decimal"/>
      <w:suff w:val="nothing"/>
      <w:lvlText w:val="%1．"/>
      <w:lvlJc w:val="left"/>
      <w:pPr>
        <w:ind w:left="0" w:firstLine="400"/>
      </w:pPr>
      <w:rPr>
        <w:rFonts w:hint="default"/>
      </w:rPr>
    </w:lvl>
  </w:abstractNum>
  <w:abstractNum w:abstractNumId="24">
    <w:nsid w:val="0B61AB43"/>
    <w:multiLevelType w:val="singleLevel"/>
    <w:tmpl w:val="0B61AB43"/>
    <w:lvl w:ilvl="0" w:tentative="0">
      <w:start w:val="1"/>
      <w:numFmt w:val="decimal"/>
      <w:suff w:val="nothing"/>
      <w:lvlText w:val="%1．"/>
      <w:lvlJc w:val="left"/>
      <w:pPr>
        <w:ind w:left="0" w:firstLine="400"/>
      </w:pPr>
      <w:rPr>
        <w:rFonts w:hint="default"/>
      </w:rPr>
    </w:lvl>
  </w:abstractNum>
  <w:abstractNum w:abstractNumId="25">
    <w:nsid w:val="0D02691D"/>
    <w:multiLevelType w:val="singleLevel"/>
    <w:tmpl w:val="0D02691D"/>
    <w:lvl w:ilvl="0" w:tentative="0">
      <w:start w:val="1"/>
      <w:numFmt w:val="chineseCounting"/>
      <w:suff w:val="nothing"/>
      <w:lvlText w:val="（%1）"/>
      <w:lvlJc w:val="left"/>
      <w:pPr>
        <w:ind w:left="0" w:firstLine="420"/>
      </w:pPr>
      <w:rPr>
        <w:rFonts w:hint="eastAsia"/>
      </w:rPr>
    </w:lvl>
  </w:abstractNum>
  <w:abstractNum w:abstractNumId="26">
    <w:nsid w:val="2CD97A7A"/>
    <w:multiLevelType w:val="multilevel"/>
    <w:tmpl w:val="2CD97A7A"/>
    <w:lvl w:ilvl="0" w:tentative="0">
      <w:start w:val="4"/>
      <w:numFmt w:val="decimal"/>
      <w:lvlText w:val="%1."/>
      <w:lvlJc w:val="left"/>
      <w:pPr>
        <w:ind w:left="425" w:hanging="425"/>
      </w:pPr>
      <w:rPr>
        <w:rFonts w:hint="default" w:ascii="宋体" w:hAnsi="宋体" w:eastAsia="宋体" w:cs="宋体"/>
      </w:rPr>
    </w:lvl>
    <w:lvl w:ilvl="1" w:tentative="0">
      <w:start w:val="7"/>
      <w:numFmt w:val="decimal"/>
      <w:lvlText w:val="%1.%2"/>
      <w:lvlJc w:val="left"/>
      <w:pPr>
        <w:tabs>
          <w:tab w:val="left" w:pos="420"/>
        </w:tabs>
        <w:ind w:left="0" w:leftChars="0" w:firstLine="0" w:firstLineChars="0"/>
      </w:pPr>
      <w:rPr>
        <w:rFonts w:hint="default" w:ascii="宋体" w:hAnsi="宋体" w:eastAsia="宋体" w:cs="宋体"/>
        <w:b w:val="0"/>
        <w:bCs w:val="0"/>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ascii="宋体" w:hAnsi="宋体" w:eastAsia="宋体" w:cs="宋体"/>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7">
    <w:nsid w:val="3B5EA009"/>
    <w:multiLevelType w:val="multilevel"/>
    <w:tmpl w:val="3B5EA009"/>
    <w:lvl w:ilvl="0" w:tentative="0">
      <w:start w:val="3"/>
      <w:numFmt w:val="decimal"/>
      <w:lvlText w:val="%1."/>
      <w:lvlJc w:val="left"/>
      <w:pPr>
        <w:ind w:left="425" w:hanging="425"/>
      </w:pPr>
      <w:rPr>
        <w:rFonts w:hint="default" w:ascii="宋体" w:hAnsi="宋体" w:eastAsia="宋体" w:cs="宋体"/>
      </w:rPr>
    </w:lvl>
    <w:lvl w:ilvl="1" w:tentative="0">
      <w:start w:val="1"/>
      <w:numFmt w:val="decimal"/>
      <w:lvlText w:val="%1.%2"/>
      <w:lvlJc w:val="left"/>
      <w:pPr>
        <w:tabs>
          <w:tab w:val="left" w:pos="420"/>
        </w:tabs>
        <w:ind w:left="0" w:leftChars="0" w:firstLine="0" w:firstLineChars="0"/>
      </w:pPr>
      <w:rPr>
        <w:rFonts w:hint="default" w:ascii="宋体" w:hAnsi="宋体" w:eastAsia="宋体" w:cs="宋体"/>
        <w:b w:val="0"/>
        <w:bCs w:val="0"/>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8">
    <w:nsid w:val="3C52C6F6"/>
    <w:multiLevelType w:val="singleLevel"/>
    <w:tmpl w:val="3C52C6F6"/>
    <w:lvl w:ilvl="0" w:tentative="0">
      <w:start w:val="1"/>
      <w:numFmt w:val="decimal"/>
      <w:suff w:val="nothing"/>
      <w:lvlText w:val="%1．"/>
      <w:lvlJc w:val="left"/>
      <w:pPr>
        <w:ind w:left="0" w:firstLine="400"/>
      </w:pPr>
      <w:rPr>
        <w:rFonts w:hint="default"/>
      </w:rPr>
    </w:lvl>
  </w:abstractNum>
  <w:abstractNum w:abstractNumId="29">
    <w:nsid w:val="43C8D4A0"/>
    <w:multiLevelType w:val="singleLevel"/>
    <w:tmpl w:val="43C8D4A0"/>
    <w:lvl w:ilvl="0" w:tentative="0">
      <w:start w:val="1"/>
      <w:numFmt w:val="decimal"/>
      <w:suff w:val="nothing"/>
      <w:lvlText w:val="%1．"/>
      <w:lvlJc w:val="left"/>
      <w:pPr>
        <w:ind w:left="0" w:firstLine="400"/>
      </w:pPr>
      <w:rPr>
        <w:rFonts w:hint="default"/>
      </w:rPr>
    </w:lvl>
  </w:abstractNum>
  <w:abstractNum w:abstractNumId="30">
    <w:nsid w:val="4862714F"/>
    <w:multiLevelType w:val="singleLevel"/>
    <w:tmpl w:val="4862714F"/>
    <w:lvl w:ilvl="0" w:tentative="0">
      <w:start w:val="1"/>
      <w:numFmt w:val="decimal"/>
      <w:suff w:val="nothing"/>
      <w:lvlText w:val="%1．"/>
      <w:lvlJc w:val="left"/>
      <w:pPr>
        <w:ind w:left="0" w:firstLine="400"/>
      </w:pPr>
      <w:rPr>
        <w:rFonts w:hint="default"/>
      </w:rPr>
    </w:lvl>
  </w:abstractNum>
  <w:abstractNum w:abstractNumId="31">
    <w:nsid w:val="51B06EC1"/>
    <w:multiLevelType w:val="singleLevel"/>
    <w:tmpl w:val="51B06EC1"/>
    <w:lvl w:ilvl="0" w:tentative="0">
      <w:start w:val="1"/>
      <w:numFmt w:val="decimal"/>
      <w:suff w:val="nothing"/>
      <w:lvlText w:val="%1．"/>
      <w:lvlJc w:val="left"/>
      <w:pPr>
        <w:ind w:left="0" w:firstLine="400"/>
      </w:pPr>
      <w:rPr>
        <w:rFonts w:hint="default"/>
      </w:rPr>
    </w:lvl>
  </w:abstractNum>
  <w:abstractNum w:abstractNumId="32">
    <w:nsid w:val="5276FEEC"/>
    <w:multiLevelType w:val="singleLevel"/>
    <w:tmpl w:val="5276FEEC"/>
    <w:lvl w:ilvl="0" w:tentative="0">
      <w:start w:val="1"/>
      <w:numFmt w:val="decimal"/>
      <w:suff w:val="nothing"/>
      <w:lvlText w:val="%1．"/>
      <w:lvlJc w:val="left"/>
      <w:pPr>
        <w:ind w:left="0" w:firstLine="400"/>
      </w:pPr>
      <w:rPr>
        <w:rFonts w:hint="default"/>
      </w:rPr>
    </w:lvl>
  </w:abstractNum>
  <w:abstractNum w:abstractNumId="33">
    <w:nsid w:val="695D305B"/>
    <w:multiLevelType w:val="singleLevel"/>
    <w:tmpl w:val="695D305B"/>
    <w:lvl w:ilvl="0" w:tentative="0">
      <w:start w:val="1"/>
      <w:numFmt w:val="decimal"/>
      <w:suff w:val="nothing"/>
      <w:lvlText w:val="%1．"/>
      <w:lvlJc w:val="left"/>
      <w:pPr>
        <w:ind w:left="0" w:firstLine="400"/>
      </w:pPr>
      <w:rPr>
        <w:rFonts w:hint="default"/>
      </w:rPr>
    </w:lvl>
  </w:abstractNum>
  <w:abstractNum w:abstractNumId="34">
    <w:nsid w:val="69C20238"/>
    <w:multiLevelType w:val="singleLevel"/>
    <w:tmpl w:val="69C20238"/>
    <w:lvl w:ilvl="0" w:tentative="0">
      <w:start w:val="1"/>
      <w:numFmt w:val="decimal"/>
      <w:lvlText w:val="%1."/>
      <w:lvlJc w:val="left"/>
      <w:pPr>
        <w:tabs>
          <w:tab w:val="left" w:pos="312"/>
        </w:tabs>
      </w:pPr>
    </w:lvl>
  </w:abstractNum>
  <w:abstractNum w:abstractNumId="35">
    <w:nsid w:val="6E4E23BE"/>
    <w:multiLevelType w:val="singleLevel"/>
    <w:tmpl w:val="6E4E23BE"/>
    <w:lvl w:ilvl="0" w:tentative="0">
      <w:start w:val="1"/>
      <w:numFmt w:val="chineseCounting"/>
      <w:suff w:val="nothing"/>
      <w:lvlText w:val="%1、"/>
      <w:lvlJc w:val="left"/>
      <w:pPr>
        <w:ind w:left="0" w:firstLine="420"/>
      </w:pPr>
      <w:rPr>
        <w:rFonts w:hint="eastAsia" w:ascii="宋体" w:hAnsi="宋体" w:eastAsia="宋体" w:cs="宋体"/>
        <w:b/>
        <w:bCs/>
        <w:sz w:val="30"/>
        <w:szCs w:val="30"/>
      </w:rPr>
    </w:lvl>
  </w:abstractNum>
  <w:abstractNum w:abstractNumId="36">
    <w:nsid w:val="71CD4350"/>
    <w:multiLevelType w:val="singleLevel"/>
    <w:tmpl w:val="71CD4350"/>
    <w:lvl w:ilvl="0" w:tentative="0">
      <w:start w:val="1"/>
      <w:numFmt w:val="decimal"/>
      <w:suff w:val="nothing"/>
      <w:lvlText w:val="%1．"/>
      <w:lvlJc w:val="left"/>
      <w:pPr>
        <w:ind w:left="0" w:firstLine="400"/>
      </w:pPr>
      <w:rPr>
        <w:rFonts w:hint="default"/>
      </w:rPr>
    </w:lvl>
  </w:abstractNum>
  <w:num w:numId="1">
    <w:abstractNumId w:val="7"/>
  </w:num>
  <w:num w:numId="2">
    <w:abstractNumId w:val="35"/>
  </w:num>
  <w:num w:numId="3">
    <w:abstractNumId w:val="20"/>
  </w:num>
  <w:num w:numId="4">
    <w:abstractNumId w:val="12"/>
  </w:num>
  <w:num w:numId="5">
    <w:abstractNumId w:val="1"/>
  </w:num>
  <w:num w:numId="6">
    <w:abstractNumId w:val="19"/>
  </w:num>
  <w:num w:numId="7">
    <w:abstractNumId w:val="27"/>
  </w:num>
  <w:num w:numId="8">
    <w:abstractNumId w:val="4"/>
  </w:num>
  <w:num w:numId="9">
    <w:abstractNumId w:val="22"/>
  </w:num>
  <w:num w:numId="10">
    <w:abstractNumId w:val="26"/>
  </w:num>
  <w:num w:numId="11">
    <w:abstractNumId w:val="13"/>
  </w:num>
  <w:num w:numId="12">
    <w:abstractNumId w:val="28"/>
  </w:num>
  <w:num w:numId="13">
    <w:abstractNumId w:val="0"/>
  </w:num>
  <w:num w:numId="14">
    <w:abstractNumId w:val="9"/>
  </w:num>
  <w:num w:numId="15">
    <w:abstractNumId w:val="34"/>
  </w:num>
  <w:num w:numId="16">
    <w:abstractNumId w:val="31"/>
  </w:num>
  <w:num w:numId="17">
    <w:abstractNumId w:val="2"/>
  </w:num>
  <w:num w:numId="18">
    <w:abstractNumId w:val="15"/>
  </w:num>
  <w:num w:numId="19">
    <w:abstractNumId w:val="3"/>
  </w:num>
  <w:num w:numId="20">
    <w:abstractNumId w:val="16"/>
  </w:num>
  <w:num w:numId="21">
    <w:abstractNumId w:val="23"/>
  </w:num>
  <w:num w:numId="22">
    <w:abstractNumId w:val="11"/>
  </w:num>
  <w:num w:numId="23">
    <w:abstractNumId w:val="32"/>
  </w:num>
  <w:num w:numId="24">
    <w:abstractNumId w:val="8"/>
  </w:num>
  <w:num w:numId="25">
    <w:abstractNumId w:val="25"/>
  </w:num>
  <w:num w:numId="26">
    <w:abstractNumId w:val="36"/>
  </w:num>
  <w:num w:numId="27">
    <w:abstractNumId w:val="18"/>
  </w:num>
  <w:num w:numId="28">
    <w:abstractNumId w:val="10"/>
  </w:num>
  <w:num w:numId="29">
    <w:abstractNumId w:val="14"/>
  </w:num>
  <w:num w:numId="30">
    <w:abstractNumId w:val="24"/>
  </w:num>
  <w:num w:numId="31">
    <w:abstractNumId w:val="17"/>
  </w:num>
  <w:num w:numId="32">
    <w:abstractNumId w:val="33"/>
  </w:num>
  <w:num w:numId="33">
    <w:abstractNumId w:val="6"/>
  </w:num>
  <w:num w:numId="34">
    <w:abstractNumId w:val="21"/>
  </w:num>
  <w:num w:numId="35">
    <w:abstractNumId w:val="5"/>
  </w:num>
  <w:num w:numId="36">
    <w:abstractNumId w:val="30"/>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ODA4YjBlODk2OGQ5YjNiOThlN2U5MzgwZDdjMDUifQ=="/>
  </w:docVars>
  <w:rsids>
    <w:rsidRoot w:val="00041D97"/>
    <w:rsid w:val="00007761"/>
    <w:rsid w:val="00021876"/>
    <w:rsid w:val="00031E0C"/>
    <w:rsid w:val="000357E6"/>
    <w:rsid w:val="00036A72"/>
    <w:rsid w:val="000417D1"/>
    <w:rsid w:val="00041D97"/>
    <w:rsid w:val="000427B4"/>
    <w:rsid w:val="00055256"/>
    <w:rsid w:val="0006048E"/>
    <w:rsid w:val="00071C42"/>
    <w:rsid w:val="000813FC"/>
    <w:rsid w:val="00091C5E"/>
    <w:rsid w:val="000979BA"/>
    <w:rsid w:val="000E0230"/>
    <w:rsid w:val="001100BC"/>
    <w:rsid w:val="00115243"/>
    <w:rsid w:val="001436BB"/>
    <w:rsid w:val="0014427F"/>
    <w:rsid w:val="00160B45"/>
    <w:rsid w:val="00167522"/>
    <w:rsid w:val="00184228"/>
    <w:rsid w:val="001A0864"/>
    <w:rsid w:val="001A3E6B"/>
    <w:rsid w:val="001A724B"/>
    <w:rsid w:val="001B4FD3"/>
    <w:rsid w:val="001B5410"/>
    <w:rsid w:val="001D2929"/>
    <w:rsid w:val="001D4865"/>
    <w:rsid w:val="001D7755"/>
    <w:rsid w:val="001E2DD3"/>
    <w:rsid w:val="001E740B"/>
    <w:rsid w:val="001F3DA0"/>
    <w:rsid w:val="0020691A"/>
    <w:rsid w:val="00213D3D"/>
    <w:rsid w:val="00236C33"/>
    <w:rsid w:val="00252717"/>
    <w:rsid w:val="00254443"/>
    <w:rsid w:val="00260566"/>
    <w:rsid w:val="00264B08"/>
    <w:rsid w:val="00264F06"/>
    <w:rsid w:val="0027064E"/>
    <w:rsid w:val="00271CD4"/>
    <w:rsid w:val="00283F9A"/>
    <w:rsid w:val="00295569"/>
    <w:rsid w:val="002A66E3"/>
    <w:rsid w:val="002C42A2"/>
    <w:rsid w:val="002E5624"/>
    <w:rsid w:val="002E7377"/>
    <w:rsid w:val="002F0AA6"/>
    <w:rsid w:val="002F5A6B"/>
    <w:rsid w:val="00306556"/>
    <w:rsid w:val="003130A5"/>
    <w:rsid w:val="0031363D"/>
    <w:rsid w:val="00327E0E"/>
    <w:rsid w:val="00341A8E"/>
    <w:rsid w:val="00344A8D"/>
    <w:rsid w:val="00345CD9"/>
    <w:rsid w:val="00350068"/>
    <w:rsid w:val="00354FB2"/>
    <w:rsid w:val="00357CB9"/>
    <w:rsid w:val="0036408F"/>
    <w:rsid w:val="003654F0"/>
    <w:rsid w:val="00367BAA"/>
    <w:rsid w:val="003918CE"/>
    <w:rsid w:val="003A13AD"/>
    <w:rsid w:val="003A3212"/>
    <w:rsid w:val="003A67E8"/>
    <w:rsid w:val="003B25A1"/>
    <w:rsid w:val="003D1AD5"/>
    <w:rsid w:val="003D2919"/>
    <w:rsid w:val="003E1769"/>
    <w:rsid w:val="003F0BBF"/>
    <w:rsid w:val="0040219E"/>
    <w:rsid w:val="0040255C"/>
    <w:rsid w:val="00436FE4"/>
    <w:rsid w:val="004419E3"/>
    <w:rsid w:val="00460CC4"/>
    <w:rsid w:val="0047103A"/>
    <w:rsid w:val="004839C2"/>
    <w:rsid w:val="004A01D2"/>
    <w:rsid w:val="004A1F12"/>
    <w:rsid w:val="004A3EBD"/>
    <w:rsid w:val="004A7076"/>
    <w:rsid w:val="004B38B3"/>
    <w:rsid w:val="004B3DB7"/>
    <w:rsid w:val="004B41B9"/>
    <w:rsid w:val="004B637B"/>
    <w:rsid w:val="004D0A74"/>
    <w:rsid w:val="004D0F6B"/>
    <w:rsid w:val="0050279B"/>
    <w:rsid w:val="00555201"/>
    <w:rsid w:val="0056370B"/>
    <w:rsid w:val="00570980"/>
    <w:rsid w:val="0058157C"/>
    <w:rsid w:val="005854C7"/>
    <w:rsid w:val="005C11B7"/>
    <w:rsid w:val="005C3FF8"/>
    <w:rsid w:val="005C50F0"/>
    <w:rsid w:val="005C7394"/>
    <w:rsid w:val="005D3688"/>
    <w:rsid w:val="005F0DB5"/>
    <w:rsid w:val="006063A5"/>
    <w:rsid w:val="00616BBB"/>
    <w:rsid w:val="006265F9"/>
    <w:rsid w:val="0065110A"/>
    <w:rsid w:val="00664299"/>
    <w:rsid w:val="00664601"/>
    <w:rsid w:val="006722DC"/>
    <w:rsid w:val="00675C59"/>
    <w:rsid w:val="0068664C"/>
    <w:rsid w:val="006B3F56"/>
    <w:rsid w:val="006C490C"/>
    <w:rsid w:val="006F2B73"/>
    <w:rsid w:val="00704D64"/>
    <w:rsid w:val="00705E4A"/>
    <w:rsid w:val="0071105E"/>
    <w:rsid w:val="00712B49"/>
    <w:rsid w:val="00722940"/>
    <w:rsid w:val="00726E3B"/>
    <w:rsid w:val="00727599"/>
    <w:rsid w:val="00753F33"/>
    <w:rsid w:val="00762672"/>
    <w:rsid w:val="00764EAB"/>
    <w:rsid w:val="0077386A"/>
    <w:rsid w:val="0078421A"/>
    <w:rsid w:val="007948A2"/>
    <w:rsid w:val="007B0A80"/>
    <w:rsid w:val="007C5E1F"/>
    <w:rsid w:val="007D6A4C"/>
    <w:rsid w:val="007D79D0"/>
    <w:rsid w:val="007E72BA"/>
    <w:rsid w:val="007F4B3A"/>
    <w:rsid w:val="00814569"/>
    <w:rsid w:val="008334B8"/>
    <w:rsid w:val="00844FEF"/>
    <w:rsid w:val="008551E6"/>
    <w:rsid w:val="00856EE3"/>
    <w:rsid w:val="00862B2B"/>
    <w:rsid w:val="00867A05"/>
    <w:rsid w:val="00871D3E"/>
    <w:rsid w:val="0087210C"/>
    <w:rsid w:val="00872A8D"/>
    <w:rsid w:val="008A03F0"/>
    <w:rsid w:val="008A07CB"/>
    <w:rsid w:val="008A2568"/>
    <w:rsid w:val="008C7A40"/>
    <w:rsid w:val="008D32BF"/>
    <w:rsid w:val="008D551B"/>
    <w:rsid w:val="008E08C6"/>
    <w:rsid w:val="009236B7"/>
    <w:rsid w:val="0092406E"/>
    <w:rsid w:val="00935557"/>
    <w:rsid w:val="00947823"/>
    <w:rsid w:val="00955ABD"/>
    <w:rsid w:val="00972A6F"/>
    <w:rsid w:val="0099309D"/>
    <w:rsid w:val="00994295"/>
    <w:rsid w:val="00996429"/>
    <w:rsid w:val="009D74DA"/>
    <w:rsid w:val="009E142D"/>
    <w:rsid w:val="009E7174"/>
    <w:rsid w:val="00A12F51"/>
    <w:rsid w:val="00A139C7"/>
    <w:rsid w:val="00A272C3"/>
    <w:rsid w:val="00A30BE7"/>
    <w:rsid w:val="00A523FA"/>
    <w:rsid w:val="00A5798F"/>
    <w:rsid w:val="00A62EFB"/>
    <w:rsid w:val="00A919E0"/>
    <w:rsid w:val="00A9453D"/>
    <w:rsid w:val="00AA4727"/>
    <w:rsid w:val="00AA6A35"/>
    <w:rsid w:val="00AC087D"/>
    <w:rsid w:val="00AC66B4"/>
    <w:rsid w:val="00AF1FA6"/>
    <w:rsid w:val="00AF29EB"/>
    <w:rsid w:val="00B011D8"/>
    <w:rsid w:val="00B31144"/>
    <w:rsid w:val="00B37EA3"/>
    <w:rsid w:val="00B444AE"/>
    <w:rsid w:val="00B450A6"/>
    <w:rsid w:val="00B504FB"/>
    <w:rsid w:val="00B51889"/>
    <w:rsid w:val="00B54083"/>
    <w:rsid w:val="00B74BB9"/>
    <w:rsid w:val="00B77A8B"/>
    <w:rsid w:val="00B827A8"/>
    <w:rsid w:val="00B90374"/>
    <w:rsid w:val="00BA08E2"/>
    <w:rsid w:val="00BA1623"/>
    <w:rsid w:val="00BA51A6"/>
    <w:rsid w:val="00BC6BA4"/>
    <w:rsid w:val="00BD7D48"/>
    <w:rsid w:val="00BE0F62"/>
    <w:rsid w:val="00BF5EBE"/>
    <w:rsid w:val="00C015B5"/>
    <w:rsid w:val="00C14CA6"/>
    <w:rsid w:val="00C16F5C"/>
    <w:rsid w:val="00C27A75"/>
    <w:rsid w:val="00C3324F"/>
    <w:rsid w:val="00C36A8E"/>
    <w:rsid w:val="00C43B77"/>
    <w:rsid w:val="00C44BB2"/>
    <w:rsid w:val="00C711D2"/>
    <w:rsid w:val="00C71D38"/>
    <w:rsid w:val="00C7310B"/>
    <w:rsid w:val="00C92825"/>
    <w:rsid w:val="00C94335"/>
    <w:rsid w:val="00CB020A"/>
    <w:rsid w:val="00CC02ED"/>
    <w:rsid w:val="00CC7EC5"/>
    <w:rsid w:val="00CD0EF2"/>
    <w:rsid w:val="00CD38C7"/>
    <w:rsid w:val="00CE0882"/>
    <w:rsid w:val="00CE5273"/>
    <w:rsid w:val="00CE5487"/>
    <w:rsid w:val="00CF15EE"/>
    <w:rsid w:val="00D40432"/>
    <w:rsid w:val="00D52823"/>
    <w:rsid w:val="00D52DDC"/>
    <w:rsid w:val="00D53792"/>
    <w:rsid w:val="00D65684"/>
    <w:rsid w:val="00D80D47"/>
    <w:rsid w:val="00D852FA"/>
    <w:rsid w:val="00DD7A6A"/>
    <w:rsid w:val="00DF1BB3"/>
    <w:rsid w:val="00DF6B1A"/>
    <w:rsid w:val="00E0191E"/>
    <w:rsid w:val="00E64815"/>
    <w:rsid w:val="00E804C5"/>
    <w:rsid w:val="00E97551"/>
    <w:rsid w:val="00EE3BF1"/>
    <w:rsid w:val="00EF168C"/>
    <w:rsid w:val="00EF183F"/>
    <w:rsid w:val="00EF58BF"/>
    <w:rsid w:val="00F01E6B"/>
    <w:rsid w:val="00F25E6A"/>
    <w:rsid w:val="00F31969"/>
    <w:rsid w:val="00F40199"/>
    <w:rsid w:val="00F507D7"/>
    <w:rsid w:val="00F53BF2"/>
    <w:rsid w:val="00F571A9"/>
    <w:rsid w:val="00F75175"/>
    <w:rsid w:val="00F843E7"/>
    <w:rsid w:val="00F847A1"/>
    <w:rsid w:val="00F97D29"/>
    <w:rsid w:val="00FC37CB"/>
    <w:rsid w:val="00FD004F"/>
    <w:rsid w:val="00FD5AA1"/>
    <w:rsid w:val="00FE0410"/>
    <w:rsid w:val="00FE0EAD"/>
    <w:rsid w:val="00FE68E9"/>
    <w:rsid w:val="00FF049F"/>
    <w:rsid w:val="00FF2E19"/>
    <w:rsid w:val="010F1238"/>
    <w:rsid w:val="011B19E0"/>
    <w:rsid w:val="01C948B5"/>
    <w:rsid w:val="02F900F0"/>
    <w:rsid w:val="03652C76"/>
    <w:rsid w:val="037B496A"/>
    <w:rsid w:val="03C95132"/>
    <w:rsid w:val="04337A82"/>
    <w:rsid w:val="047053D0"/>
    <w:rsid w:val="048960D6"/>
    <w:rsid w:val="04C90665"/>
    <w:rsid w:val="054B5817"/>
    <w:rsid w:val="06346207"/>
    <w:rsid w:val="063D464A"/>
    <w:rsid w:val="06850658"/>
    <w:rsid w:val="06AA30CF"/>
    <w:rsid w:val="06EB4D0C"/>
    <w:rsid w:val="06FC314C"/>
    <w:rsid w:val="0722707C"/>
    <w:rsid w:val="07302114"/>
    <w:rsid w:val="073508B7"/>
    <w:rsid w:val="07BC5DCE"/>
    <w:rsid w:val="0828546F"/>
    <w:rsid w:val="082F6774"/>
    <w:rsid w:val="08472CFB"/>
    <w:rsid w:val="08B40014"/>
    <w:rsid w:val="08E10ECF"/>
    <w:rsid w:val="08E71E99"/>
    <w:rsid w:val="09103347"/>
    <w:rsid w:val="0943777F"/>
    <w:rsid w:val="09666C17"/>
    <w:rsid w:val="09BD5D20"/>
    <w:rsid w:val="0A4941EF"/>
    <w:rsid w:val="0A6C04B2"/>
    <w:rsid w:val="0A7771D6"/>
    <w:rsid w:val="0A936638"/>
    <w:rsid w:val="0AA07585"/>
    <w:rsid w:val="0AB058E8"/>
    <w:rsid w:val="0B0771E8"/>
    <w:rsid w:val="0B175B69"/>
    <w:rsid w:val="0B9653A6"/>
    <w:rsid w:val="0C2E47FB"/>
    <w:rsid w:val="0C874137"/>
    <w:rsid w:val="0D6874A3"/>
    <w:rsid w:val="0D990181"/>
    <w:rsid w:val="0DB2541B"/>
    <w:rsid w:val="0DF72437"/>
    <w:rsid w:val="0E622878"/>
    <w:rsid w:val="0EDF0476"/>
    <w:rsid w:val="0F1542E9"/>
    <w:rsid w:val="0FC5216E"/>
    <w:rsid w:val="105376F2"/>
    <w:rsid w:val="10D36D1A"/>
    <w:rsid w:val="11600DA1"/>
    <w:rsid w:val="11BB393D"/>
    <w:rsid w:val="12C176BC"/>
    <w:rsid w:val="13110347"/>
    <w:rsid w:val="133346C7"/>
    <w:rsid w:val="13E95C57"/>
    <w:rsid w:val="13EC1D8A"/>
    <w:rsid w:val="146602EB"/>
    <w:rsid w:val="14751D21"/>
    <w:rsid w:val="14E21EE2"/>
    <w:rsid w:val="15F357A8"/>
    <w:rsid w:val="162E6AF4"/>
    <w:rsid w:val="164A4B69"/>
    <w:rsid w:val="16961D84"/>
    <w:rsid w:val="169A632D"/>
    <w:rsid w:val="176E6BD0"/>
    <w:rsid w:val="17960020"/>
    <w:rsid w:val="17B0376D"/>
    <w:rsid w:val="17C55998"/>
    <w:rsid w:val="17DD67E1"/>
    <w:rsid w:val="190E1A49"/>
    <w:rsid w:val="1963632C"/>
    <w:rsid w:val="19BD7C38"/>
    <w:rsid w:val="1A2A7415"/>
    <w:rsid w:val="1A6F586F"/>
    <w:rsid w:val="1A8F362A"/>
    <w:rsid w:val="1B473BB3"/>
    <w:rsid w:val="1B674782"/>
    <w:rsid w:val="1B79441D"/>
    <w:rsid w:val="1BCB56D3"/>
    <w:rsid w:val="1BE9024D"/>
    <w:rsid w:val="1C6F48FD"/>
    <w:rsid w:val="1C7E0F06"/>
    <w:rsid w:val="1D0A03EE"/>
    <w:rsid w:val="1D5D0C69"/>
    <w:rsid w:val="1DB22A55"/>
    <w:rsid w:val="1DD54EAF"/>
    <w:rsid w:val="1E441761"/>
    <w:rsid w:val="1EA7469C"/>
    <w:rsid w:val="1EBD7CC8"/>
    <w:rsid w:val="1F001543"/>
    <w:rsid w:val="1F144364"/>
    <w:rsid w:val="1F337271"/>
    <w:rsid w:val="1F3E388C"/>
    <w:rsid w:val="1F664135"/>
    <w:rsid w:val="1F724881"/>
    <w:rsid w:val="1FB30ACA"/>
    <w:rsid w:val="1FFF29F0"/>
    <w:rsid w:val="20747D5B"/>
    <w:rsid w:val="20BE5884"/>
    <w:rsid w:val="20ED3B94"/>
    <w:rsid w:val="210D1AD5"/>
    <w:rsid w:val="218C57D9"/>
    <w:rsid w:val="21FE498B"/>
    <w:rsid w:val="2224439C"/>
    <w:rsid w:val="223F4B1D"/>
    <w:rsid w:val="225E4CF0"/>
    <w:rsid w:val="227E21FB"/>
    <w:rsid w:val="22A443D4"/>
    <w:rsid w:val="22A46D1B"/>
    <w:rsid w:val="22C3364A"/>
    <w:rsid w:val="22F71C54"/>
    <w:rsid w:val="23505C62"/>
    <w:rsid w:val="23B319BB"/>
    <w:rsid w:val="23D86190"/>
    <w:rsid w:val="24A036A7"/>
    <w:rsid w:val="24DC2BA2"/>
    <w:rsid w:val="24F35FAE"/>
    <w:rsid w:val="258B4034"/>
    <w:rsid w:val="26D73177"/>
    <w:rsid w:val="27443B9E"/>
    <w:rsid w:val="276133ED"/>
    <w:rsid w:val="27D79733"/>
    <w:rsid w:val="27F5529A"/>
    <w:rsid w:val="27F82797"/>
    <w:rsid w:val="281E19F5"/>
    <w:rsid w:val="283163E3"/>
    <w:rsid w:val="287019A9"/>
    <w:rsid w:val="2878316A"/>
    <w:rsid w:val="287B707F"/>
    <w:rsid w:val="28FF27D7"/>
    <w:rsid w:val="29755A08"/>
    <w:rsid w:val="298E7B2A"/>
    <w:rsid w:val="29F949F2"/>
    <w:rsid w:val="2A710AA6"/>
    <w:rsid w:val="2AA06533"/>
    <w:rsid w:val="2AEF5AF8"/>
    <w:rsid w:val="2AF15A12"/>
    <w:rsid w:val="2B254ED5"/>
    <w:rsid w:val="2B276950"/>
    <w:rsid w:val="2B6A0238"/>
    <w:rsid w:val="2B930C91"/>
    <w:rsid w:val="2BD45218"/>
    <w:rsid w:val="2BDE7D37"/>
    <w:rsid w:val="2C0E6682"/>
    <w:rsid w:val="2C646B4C"/>
    <w:rsid w:val="2C83637A"/>
    <w:rsid w:val="2CA91A51"/>
    <w:rsid w:val="2D103F0F"/>
    <w:rsid w:val="2D504FD3"/>
    <w:rsid w:val="2D6F6E3F"/>
    <w:rsid w:val="2DA51D10"/>
    <w:rsid w:val="2DC07B68"/>
    <w:rsid w:val="2DEF4838"/>
    <w:rsid w:val="2EC27F52"/>
    <w:rsid w:val="2EFBDA06"/>
    <w:rsid w:val="2F9E1E2F"/>
    <w:rsid w:val="2FD66964"/>
    <w:rsid w:val="2FE62223"/>
    <w:rsid w:val="3029127E"/>
    <w:rsid w:val="308B29B1"/>
    <w:rsid w:val="31A938D9"/>
    <w:rsid w:val="31DB35D8"/>
    <w:rsid w:val="31F648E5"/>
    <w:rsid w:val="32101D6D"/>
    <w:rsid w:val="326F305F"/>
    <w:rsid w:val="327D061E"/>
    <w:rsid w:val="32805E26"/>
    <w:rsid w:val="32F13CBF"/>
    <w:rsid w:val="33941A2F"/>
    <w:rsid w:val="33A36915"/>
    <w:rsid w:val="33DD21A0"/>
    <w:rsid w:val="342132E2"/>
    <w:rsid w:val="34315866"/>
    <w:rsid w:val="3436015E"/>
    <w:rsid w:val="34401D34"/>
    <w:rsid w:val="346B30D4"/>
    <w:rsid w:val="348F4F24"/>
    <w:rsid w:val="353731AD"/>
    <w:rsid w:val="354E3F17"/>
    <w:rsid w:val="362F2022"/>
    <w:rsid w:val="36806CC6"/>
    <w:rsid w:val="36807E79"/>
    <w:rsid w:val="36C37669"/>
    <w:rsid w:val="36E16C19"/>
    <w:rsid w:val="372C411E"/>
    <w:rsid w:val="373733CB"/>
    <w:rsid w:val="377B3D53"/>
    <w:rsid w:val="377E631A"/>
    <w:rsid w:val="37BB4801"/>
    <w:rsid w:val="37BC2129"/>
    <w:rsid w:val="38103A87"/>
    <w:rsid w:val="384A0AAB"/>
    <w:rsid w:val="38830543"/>
    <w:rsid w:val="38970627"/>
    <w:rsid w:val="38E10879"/>
    <w:rsid w:val="38E472E3"/>
    <w:rsid w:val="39307A03"/>
    <w:rsid w:val="39437320"/>
    <w:rsid w:val="39706EC7"/>
    <w:rsid w:val="397E0E79"/>
    <w:rsid w:val="39803CDD"/>
    <w:rsid w:val="39BA2DE8"/>
    <w:rsid w:val="39E20442"/>
    <w:rsid w:val="39EF24D6"/>
    <w:rsid w:val="3A321001"/>
    <w:rsid w:val="3A346239"/>
    <w:rsid w:val="3A510C2B"/>
    <w:rsid w:val="3A527A61"/>
    <w:rsid w:val="3AB0123A"/>
    <w:rsid w:val="3AB471E1"/>
    <w:rsid w:val="3AF95F0B"/>
    <w:rsid w:val="3B2F69E8"/>
    <w:rsid w:val="3BA65BED"/>
    <w:rsid w:val="3BB106FB"/>
    <w:rsid w:val="3BB33BFE"/>
    <w:rsid w:val="3BB746D2"/>
    <w:rsid w:val="3C5208DF"/>
    <w:rsid w:val="3C5A7B0C"/>
    <w:rsid w:val="3C6F7628"/>
    <w:rsid w:val="3C9160DF"/>
    <w:rsid w:val="3C97553D"/>
    <w:rsid w:val="3D2F21F1"/>
    <w:rsid w:val="3D4C42C2"/>
    <w:rsid w:val="3D530473"/>
    <w:rsid w:val="3D7728B2"/>
    <w:rsid w:val="3D7DF796"/>
    <w:rsid w:val="3DEA5435"/>
    <w:rsid w:val="3E0D7431"/>
    <w:rsid w:val="3E490EE5"/>
    <w:rsid w:val="3F1175B8"/>
    <w:rsid w:val="3F3A05BD"/>
    <w:rsid w:val="3F57988F"/>
    <w:rsid w:val="3F6E6FEE"/>
    <w:rsid w:val="3F745429"/>
    <w:rsid w:val="3F7F53E2"/>
    <w:rsid w:val="3FBA731C"/>
    <w:rsid w:val="3FC45C0C"/>
    <w:rsid w:val="3FF947D1"/>
    <w:rsid w:val="407A60D5"/>
    <w:rsid w:val="41564B91"/>
    <w:rsid w:val="41BB6C4C"/>
    <w:rsid w:val="42196ADF"/>
    <w:rsid w:val="422D6257"/>
    <w:rsid w:val="43173816"/>
    <w:rsid w:val="434913E6"/>
    <w:rsid w:val="43713BB4"/>
    <w:rsid w:val="43C967C1"/>
    <w:rsid w:val="440469A6"/>
    <w:rsid w:val="446D0A06"/>
    <w:rsid w:val="449D68C8"/>
    <w:rsid w:val="44F80910"/>
    <w:rsid w:val="457673F6"/>
    <w:rsid w:val="460C3CC8"/>
    <w:rsid w:val="473E28F4"/>
    <w:rsid w:val="482228CE"/>
    <w:rsid w:val="485F3DFC"/>
    <w:rsid w:val="48874D31"/>
    <w:rsid w:val="4892375E"/>
    <w:rsid w:val="48D61E29"/>
    <w:rsid w:val="491955C9"/>
    <w:rsid w:val="492D2086"/>
    <w:rsid w:val="4942433F"/>
    <w:rsid w:val="49562FE0"/>
    <w:rsid w:val="495A7C2C"/>
    <w:rsid w:val="49CB0111"/>
    <w:rsid w:val="4AB83C81"/>
    <w:rsid w:val="4AF02939"/>
    <w:rsid w:val="4BBE40AE"/>
    <w:rsid w:val="4CDA156A"/>
    <w:rsid w:val="4D2455FF"/>
    <w:rsid w:val="4D4431FE"/>
    <w:rsid w:val="4D5636F6"/>
    <w:rsid w:val="4D6449C0"/>
    <w:rsid w:val="4D837FF5"/>
    <w:rsid w:val="4DFC5EFE"/>
    <w:rsid w:val="4E024E8F"/>
    <w:rsid w:val="4EAE6BC8"/>
    <w:rsid w:val="4EEA7E07"/>
    <w:rsid w:val="4F3B7EA5"/>
    <w:rsid w:val="4F4A4195"/>
    <w:rsid w:val="4F7E64B7"/>
    <w:rsid w:val="4FDA1493"/>
    <w:rsid w:val="5042078B"/>
    <w:rsid w:val="5069743B"/>
    <w:rsid w:val="50B6174D"/>
    <w:rsid w:val="51B00424"/>
    <w:rsid w:val="520D6C31"/>
    <w:rsid w:val="52514BE4"/>
    <w:rsid w:val="532120F2"/>
    <w:rsid w:val="542B5C8F"/>
    <w:rsid w:val="542E13D6"/>
    <w:rsid w:val="543E2B0C"/>
    <w:rsid w:val="54534E22"/>
    <w:rsid w:val="545A3215"/>
    <w:rsid w:val="54BD49B6"/>
    <w:rsid w:val="55480FAE"/>
    <w:rsid w:val="557C573E"/>
    <w:rsid w:val="55973971"/>
    <w:rsid w:val="5639698F"/>
    <w:rsid w:val="56405F4D"/>
    <w:rsid w:val="566A3A29"/>
    <w:rsid w:val="5708213A"/>
    <w:rsid w:val="572906A7"/>
    <w:rsid w:val="57343418"/>
    <w:rsid w:val="573B22E4"/>
    <w:rsid w:val="57530ACB"/>
    <w:rsid w:val="5876064E"/>
    <w:rsid w:val="588B40FE"/>
    <w:rsid w:val="5A1C01B1"/>
    <w:rsid w:val="5A203A55"/>
    <w:rsid w:val="5ADE5266"/>
    <w:rsid w:val="5B204235"/>
    <w:rsid w:val="5B414B45"/>
    <w:rsid w:val="5BBB1BCD"/>
    <w:rsid w:val="5BEB25F4"/>
    <w:rsid w:val="5D574B2C"/>
    <w:rsid w:val="5D6F2462"/>
    <w:rsid w:val="5DF7EC2B"/>
    <w:rsid w:val="5E070E19"/>
    <w:rsid w:val="5E0D01B1"/>
    <w:rsid w:val="5F3C5E25"/>
    <w:rsid w:val="5F4404FE"/>
    <w:rsid w:val="5F451BDC"/>
    <w:rsid w:val="5F8E5442"/>
    <w:rsid w:val="5F9F2603"/>
    <w:rsid w:val="5FB64B84"/>
    <w:rsid w:val="5FD14B95"/>
    <w:rsid w:val="5FD529D2"/>
    <w:rsid w:val="5FEFBED5"/>
    <w:rsid w:val="60B47835"/>
    <w:rsid w:val="61114354"/>
    <w:rsid w:val="61232127"/>
    <w:rsid w:val="61913B55"/>
    <w:rsid w:val="619E038C"/>
    <w:rsid w:val="61D23A6B"/>
    <w:rsid w:val="61ED7366"/>
    <w:rsid w:val="6201666F"/>
    <w:rsid w:val="621A345A"/>
    <w:rsid w:val="624E7FB6"/>
    <w:rsid w:val="629422C9"/>
    <w:rsid w:val="62BF0B8F"/>
    <w:rsid w:val="63180EEF"/>
    <w:rsid w:val="631E571F"/>
    <w:rsid w:val="63CFA9F7"/>
    <w:rsid w:val="63DF62EB"/>
    <w:rsid w:val="64525914"/>
    <w:rsid w:val="653F0A46"/>
    <w:rsid w:val="658F1997"/>
    <w:rsid w:val="65D67DE3"/>
    <w:rsid w:val="65E2171B"/>
    <w:rsid w:val="665C267F"/>
    <w:rsid w:val="669E7A4B"/>
    <w:rsid w:val="66C950F3"/>
    <w:rsid w:val="66E0546D"/>
    <w:rsid w:val="66EA745D"/>
    <w:rsid w:val="66EF8692"/>
    <w:rsid w:val="66FE7E16"/>
    <w:rsid w:val="67884089"/>
    <w:rsid w:val="67BA0377"/>
    <w:rsid w:val="67C839DF"/>
    <w:rsid w:val="682B0904"/>
    <w:rsid w:val="6877454C"/>
    <w:rsid w:val="68801E80"/>
    <w:rsid w:val="68BE020F"/>
    <w:rsid w:val="69460B20"/>
    <w:rsid w:val="699E31F4"/>
    <w:rsid w:val="69A31F5B"/>
    <w:rsid w:val="69D72936"/>
    <w:rsid w:val="6B93448D"/>
    <w:rsid w:val="6BC42F77"/>
    <w:rsid w:val="6C010D8D"/>
    <w:rsid w:val="6C600054"/>
    <w:rsid w:val="6CAA2E6A"/>
    <w:rsid w:val="6D02066F"/>
    <w:rsid w:val="6D103C88"/>
    <w:rsid w:val="6D4305D2"/>
    <w:rsid w:val="6DA30F93"/>
    <w:rsid w:val="6DA661E5"/>
    <w:rsid w:val="6DB84E36"/>
    <w:rsid w:val="6E0B5A7A"/>
    <w:rsid w:val="6E3D27EA"/>
    <w:rsid w:val="6EAB7939"/>
    <w:rsid w:val="6F3D2C19"/>
    <w:rsid w:val="6FCB0CF7"/>
    <w:rsid w:val="700847DB"/>
    <w:rsid w:val="708A2E2E"/>
    <w:rsid w:val="70904DB9"/>
    <w:rsid w:val="70D4753D"/>
    <w:rsid w:val="713F2DD7"/>
    <w:rsid w:val="71656878"/>
    <w:rsid w:val="71C22EF5"/>
    <w:rsid w:val="71D81299"/>
    <w:rsid w:val="71F13098"/>
    <w:rsid w:val="72113D5C"/>
    <w:rsid w:val="723C4224"/>
    <w:rsid w:val="729E4B9D"/>
    <w:rsid w:val="72E50102"/>
    <w:rsid w:val="734759FD"/>
    <w:rsid w:val="7407169B"/>
    <w:rsid w:val="74852993"/>
    <w:rsid w:val="74E32F9C"/>
    <w:rsid w:val="74F457F1"/>
    <w:rsid w:val="75167F24"/>
    <w:rsid w:val="7549747A"/>
    <w:rsid w:val="755305B4"/>
    <w:rsid w:val="756E06E6"/>
    <w:rsid w:val="75885F09"/>
    <w:rsid w:val="75D931AF"/>
    <w:rsid w:val="75E14175"/>
    <w:rsid w:val="75FF5D0F"/>
    <w:rsid w:val="763A2285"/>
    <w:rsid w:val="76590F22"/>
    <w:rsid w:val="768B5C22"/>
    <w:rsid w:val="775A04DC"/>
    <w:rsid w:val="779F341E"/>
    <w:rsid w:val="77A126FD"/>
    <w:rsid w:val="77A1644C"/>
    <w:rsid w:val="77AF250B"/>
    <w:rsid w:val="77B40D63"/>
    <w:rsid w:val="77E2713E"/>
    <w:rsid w:val="77E304BA"/>
    <w:rsid w:val="78723B20"/>
    <w:rsid w:val="78AC3541"/>
    <w:rsid w:val="78F04B75"/>
    <w:rsid w:val="796A123C"/>
    <w:rsid w:val="79C25B14"/>
    <w:rsid w:val="7AEC457C"/>
    <w:rsid w:val="7BAB5240"/>
    <w:rsid w:val="7BAC574E"/>
    <w:rsid w:val="7BDB6B92"/>
    <w:rsid w:val="7BEA7335"/>
    <w:rsid w:val="7D5C6F6E"/>
    <w:rsid w:val="7D6E1B91"/>
    <w:rsid w:val="7D76171D"/>
    <w:rsid w:val="7DDFA7A8"/>
    <w:rsid w:val="7E013DC5"/>
    <w:rsid w:val="7E0B1B31"/>
    <w:rsid w:val="7E322092"/>
    <w:rsid w:val="7E3E4222"/>
    <w:rsid w:val="7E76493A"/>
    <w:rsid w:val="7EAF64E7"/>
    <w:rsid w:val="7EFF513E"/>
    <w:rsid w:val="7F0163F5"/>
    <w:rsid w:val="7F761D90"/>
    <w:rsid w:val="7F85714F"/>
    <w:rsid w:val="7FA23000"/>
    <w:rsid w:val="7FCB5546"/>
    <w:rsid w:val="7FCE575F"/>
    <w:rsid w:val="7FDB01D3"/>
    <w:rsid w:val="7FE4087F"/>
    <w:rsid w:val="7FFD9C36"/>
    <w:rsid w:val="AE72EFC7"/>
    <w:rsid w:val="AF3D76A2"/>
    <w:rsid w:val="BA5D663F"/>
    <w:rsid w:val="BA7B23C6"/>
    <w:rsid w:val="BF876812"/>
    <w:rsid w:val="BFE537F7"/>
    <w:rsid w:val="D7771618"/>
    <w:rsid w:val="DCBA33BF"/>
    <w:rsid w:val="DFC60642"/>
    <w:rsid w:val="E53658F5"/>
    <w:rsid w:val="EBFF9282"/>
    <w:rsid w:val="EF72BAF7"/>
    <w:rsid w:val="FA0B81E7"/>
    <w:rsid w:val="FF49BFD8"/>
    <w:rsid w:val="FFBF149A"/>
    <w:rsid w:val="FFE8C7E4"/>
    <w:rsid w:val="FFEBD293"/>
    <w:rsid w:val="FFEFCF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1"/>
    <w:qFormat/>
    <w:uiPriority w:val="0"/>
    <w:pPr>
      <w:keepNext/>
      <w:keepLines/>
      <w:autoSpaceDE w:val="0"/>
      <w:autoSpaceDN w:val="0"/>
      <w:adjustRightInd w:val="0"/>
      <w:spacing w:before="340" w:after="330" w:line="578" w:lineRule="auto"/>
      <w:jc w:val="left"/>
      <w:textAlignment w:val="baseline"/>
      <w:outlineLvl w:val="0"/>
    </w:pPr>
    <w:rPr>
      <w:rFonts w:ascii="宋体"/>
      <w:b/>
      <w:kern w:val="44"/>
      <w:sz w:val="44"/>
      <w:szCs w:val="20"/>
    </w:rPr>
  </w:style>
  <w:style w:type="paragraph" w:styleId="3">
    <w:name w:val="heading 2"/>
    <w:basedOn w:val="1"/>
    <w:next w:val="1"/>
    <w:link w:val="22"/>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eastAsia="仿宋_GB2312"/>
      <w:sz w:val="30"/>
      <w:szCs w:val="20"/>
    </w:rPr>
  </w:style>
  <w:style w:type="paragraph" w:styleId="6">
    <w:name w:val="annotation text"/>
    <w:basedOn w:val="1"/>
    <w:link w:val="23"/>
    <w:unhideWhenUsed/>
    <w:qFormat/>
    <w:uiPriority w:val="0"/>
    <w:pPr>
      <w:jc w:val="left"/>
    </w:pPr>
  </w:style>
  <w:style w:type="paragraph" w:styleId="7">
    <w:name w:val="Body Text"/>
    <w:basedOn w:val="1"/>
    <w:link w:val="24"/>
    <w:qFormat/>
    <w:uiPriority w:val="0"/>
    <w:pPr>
      <w:spacing w:line="360" w:lineRule="auto"/>
    </w:pPr>
    <w:rPr>
      <w:rFonts w:ascii="仿宋_GB2312" w:eastAsia="仿宋_GB2312"/>
      <w:sz w:val="28"/>
      <w:szCs w:val="20"/>
    </w:rPr>
  </w:style>
  <w:style w:type="paragraph" w:styleId="8">
    <w:name w:val="Body Text Indent"/>
    <w:basedOn w:val="1"/>
    <w:link w:val="25"/>
    <w:qFormat/>
    <w:uiPriority w:val="0"/>
    <w:pPr>
      <w:autoSpaceDE w:val="0"/>
      <w:autoSpaceDN w:val="0"/>
      <w:adjustRightInd w:val="0"/>
      <w:spacing w:line="480" w:lineRule="exact"/>
      <w:ind w:left="850" w:hanging="249"/>
      <w:textAlignment w:val="baseline"/>
    </w:pPr>
    <w:rPr>
      <w:rFonts w:ascii="仿宋_GB2312" w:eastAsia="仿宋_GB2312"/>
      <w:kern w:val="0"/>
      <w:sz w:val="28"/>
      <w:szCs w:val="20"/>
    </w:rPr>
  </w:style>
  <w:style w:type="paragraph" w:styleId="9">
    <w:name w:val="Plain Text"/>
    <w:basedOn w:val="1"/>
    <w:link w:val="26"/>
    <w:qFormat/>
    <w:uiPriority w:val="0"/>
    <w:rPr>
      <w:rFonts w:ascii="宋体" w:hAnsi="Courier New"/>
      <w:szCs w:val="20"/>
    </w:rPr>
  </w:style>
  <w:style w:type="paragraph" w:styleId="10">
    <w:name w:val="Balloon Text"/>
    <w:basedOn w:val="1"/>
    <w:semiHidden/>
    <w:qFormat/>
    <w:uiPriority w:val="0"/>
    <w:rPr>
      <w:sz w:val="18"/>
      <w:szCs w:val="18"/>
    </w:rPr>
  </w:style>
  <w:style w:type="paragraph" w:styleId="11">
    <w:name w:val="footer"/>
    <w:basedOn w:val="1"/>
    <w:link w:val="27"/>
    <w:unhideWhenUsed/>
    <w:qFormat/>
    <w:uiPriority w:val="99"/>
    <w:pPr>
      <w:tabs>
        <w:tab w:val="center" w:pos="4153"/>
        <w:tab w:val="right" w:pos="8306"/>
      </w:tabs>
      <w:snapToGrid w:val="0"/>
      <w:jc w:val="left"/>
    </w:pPr>
    <w:rPr>
      <w:sz w:val="18"/>
      <w:szCs w:val="18"/>
    </w:rPr>
  </w:style>
  <w:style w:type="paragraph" w:styleId="12">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jc w:val="left"/>
    </w:pPr>
    <w:rPr>
      <w:rFonts w:ascii="宋体" w:hAnsi="宋体" w:cs="宋体"/>
      <w:kern w:val="0"/>
      <w:sz w:val="24"/>
      <w:szCs w:val="24"/>
    </w:rPr>
  </w:style>
  <w:style w:type="paragraph" w:styleId="14">
    <w:name w:val="annotation subject"/>
    <w:basedOn w:val="6"/>
    <w:next w:val="6"/>
    <w:link w:val="29"/>
    <w:unhideWhenUsed/>
    <w:qFormat/>
    <w:uiPriority w:val="99"/>
    <w:rPr>
      <w:b/>
      <w:bCs/>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bCs/>
    </w:rPr>
  </w:style>
  <w:style w:type="character" w:styleId="19">
    <w:name w:val="page number"/>
    <w:basedOn w:val="17"/>
    <w:qFormat/>
    <w:uiPriority w:val="0"/>
  </w:style>
  <w:style w:type="character" w:styleId="20">
    <w:name w:val="annotation reference"/>
    <w:unhideWhenUsed/>
    <w:qFormat/>
    <w:uiPriority w:val="0"/>
    <w:rPr>
      <w:sz w:val="21"/>
      <w:szCs w:val="21"/>
    </w:rPr>
  </w:style>
  <w:style w:type="character" w:customStyle="1" w:styleId="21">
    <w:name w:val="标题 1 Char"/>
    <w:link w:val="2"/>
    <w:qFormat/>
    <w:uiPriority w:val="0"/>
    <w:rPr>
      <w:rFonts w:ascii="宋体" w:eastAsia="宋体"/>
      <w:b/>
      <w:kern w:val="44"/>
      <w:sz w:val="44"/>
      <w:lang w:val="en-US" w:eastAsia="zh-CN" w:bidi="ar-SA"/>
    </w:rPr>
  </w:style>
  <w:style w:type="character" w:customStyle="1" w:styleId="22">
    <w:name w:val="标题 2 Char"/>
    <w:link w:val="3"/>
    <w:qFormat/>
    <w:uiPriority w:val="0"/>
    <w:rPr>
      <w:rFonts w:ascii="Cambria" w:hAnsi="Cambria"/>
      <w:b/>
      <w:bCs/>
      <w:kern w:val="2"/>
      <w:sz w:val="32"/>
      <w:szCs w:val="32"/>
    </w:rPr>
  </w:style>
  <w:style w:type="character" w:customStyle="1" w:styleId="23">
    <w:name w:val="批注文字 Char"/>
    <w:link w:val="6"/>
    <w:semiHidden/>
    <w:qFormat/>
    <w:uiPriority w:val="99"/>
    <w:rPr>
      <w:kern w:val="2"/>
      <w:sz w:val="21"/>
      <w:szCs w:val="22"/>
    </w:rPr>
  </w:style>
  <w:style w:type="character" w:customStyle="1" w:styleId="24">
    <w:name w:val="正文文本 Char"/>
    <w:link w:val="7"/>
    <w:qFormat/>
    <w:uiPriority w:val="0"/>
    <w:rPr>
      <w:rFonts w:ascii="仿宋_GB2312" w:eastAsia="仿宋_GB2312"/>
      <w:kern w:val="2"/>
      <w:sz w:val="28"/>
      <w:lang w:val="en-US" w:eastAsia="zh-CN" w:bidi="ar-SA"/>
    </w:rPr>
  </w:style>
  <w:style w:type="character" w:customStyle="1" w:styleId="25">
    <w:name w:val="正文文本缩进 Char"/>
    <w:link w:val="8"/>
    <w:qFormat/>
    <w:uiPriority w:val="0"/>
    <w:rPr>
      <w:rFonts w:ascii="仿宋_GB2312" w:eastAsia="仿宋_GB2312"/>
      <w:sz w:val="28"/>
    </w:rPr>
  </w:style>
  <w:style w:type="character" w:customStyle="1" w:styleId="26">
    <w:name w:val="纯文本 Char"/>
    <w:link w:val="9"/>
    <w:qFormat/>
    <w:uiPriority w:val="0"/>
    <w:rPr>
      <w:rFonts w:ascii="宋体" w:hAnsi="Courier New" w:eastAsia="宋体"/>
      <w:kern w:val="2"/>
      <w:sz w:val="21"/>
      <w:lang w:val="en-US" w:eastAsia="zh-CN" w:bidi="ar-SA"/>
    </w:rPr>
  </w:style>
  <w:style w:type="character" w:customStyle="1" w:styleId="27">
    <w:name w:val="页脚 Char"/>
    <w:link w:val="11"/>
    <w:qFormat/>
    <w:uiPriority w:val="99"/>
    <w:rPr>
      <w:kern w:val="2"/>
      <w:sz w:val="18"/>
      <w:szCs w:val="18"/>
    </w:rPr>
  </w:style>
  <w:style w:type="character" w:customStyle="1" w:styleId="28">
    <w:name w:val="页眉 Char"/>
    <w:link w:val="12"/>
    <w:qFormat/>
    <w:uiPriority w:val="0"/>
    <w:rPr>
      <w:kern w:val="2"/>
      <w:sz w:val="18"/>
      <w:szCs w:val="18"/>
    </w:rPr>
  </w:style>
  <w:style w:type="character" w:customStyle="1" w:styleId="29">
    <w:name w:val="批注主题 Char"/>
    <w:link w:val="14"/>
    <w:semiHidden/>
    <w:qFormat/>
    <w:uiPriority w:val="99"/>
    <w:rPr>
      <w:b/>
      <w:bCs/>
      <w:kern w:val="2"/>
      <w:sz w:val="21"/>
      <w:szCs w:val="22"/>
    </w:rPr>
  </w:style>
  <w:style w:type="character" w:customStyle="1" w:styleId="30">
    <w:name w:val="标题 3.1 Char"/>
    <w:link w:val="31"/>
    <w:qFormat/>
    <w:uiPriority w:val="0"/>
    <w:rPr>
      <w:rFonts w:ascii="宋体" w:hAnsi="宋体" w:eastAsia="宋体"/>
      <w:b/>
      <w:color w:val="FF0000"/>
      <w:kern w:val="2"/>
      <w:sz w:val="32"/>
      <w:lang w:val="en-US" w:eastAsia="zh-CN" w:bidi="ar-SA"/>
    </w:rPr>
  </w:style>
  <w:style w:type="paragraph" w:customStyle="1" w:styleId="31">
    <w:name w:val="标题 3.1"/>
    <w:basedOn w:val="4"/>
    <w:link w:val="30"/>
    <w:qFormat/>
    <w:uiPriority w:val="0"/>
    <w:pPr>
      <w:tabs>
        <w:tab w:val="left" w:pos="1440"/>
        <w:tab w:val="left" w:pos="1620"/>
      </w:tabs>
      <w:spacing w:line="600" w:lineRule="exact"/>
    </w:pPr>
    <w:rPr>
      <w:rFonts w:ascii="宋体" w:hAnsi="宋体"/>
      <w:bCs w:val="0"/>
      <w:color w:val="FF0000"/>
      <w:szCs w:val="20"/>
    </w:rPr>
  </w:style>
  <w:style w:type="character" w:customStyle="1" w:styleId="32">
    <w:name w:val="正文文本缩进 Char1"/>
    <w:qFormat/>
    <w:uiPriority w:val="0"/>
    <w:rPr>
      <w:kern w:val="2"/>
      <w:sz w:val="21"/>
      <w:szCs w:val="22"/>
    </w:rPr>
  </w:style>
  <w:style w:type="character" w:customStyle="1" w:styleId="33">
    <w:name w:val="纯文本 Char1"/>
    <w:qFormat/>
    <w:uiPriority w:val="0"/>
    <w:rPr>
      <w:rFonts w:ascii="宋体" w:hAnsi="Courier New" w:eastAsia="宋体"/>
      <w:kern w:val="2"/>
      <w:sz w:val="21"/>
      <w:lang w:val="en-US" w:eastAsia="zh-CN" w:bidi="ar-SA"/>
    </w:rPr>
  </w:style>
  <w:style w:type="character" w:customStyle="1" w:styleId="34">
    <w:name w:val="正文缩进2格 Char"/>
    <w:link w:val="35"/>
    <w:qFormat/>
    <w:uiPriority w:val="0"/>
    <w:rPr>
      <w:rFonts w:ascii="仿宋_GB2312" w:hAnsi="宋体" w:eastAsia="仿宋_GB2312"/>
      <w:kern w:val="2"/>
      <w:sz w:val="31"/>
      <w:lang w:val="en-US" w:eastAsia="zh-CN" w:bidi="ar-SA"/>
    </w:rPr>
  </w:style>
  <w:style w:type="paragraph" w:customStyle="1" w:styleId="35">
    <w:name w:val="正文缩进2格"/>
    <w:basedOn w:val="1"/>
    <w:link w:val="34"/>
    <w:qFormat/>
    <w:uiPriority w:val="0"/>
    <w:pPr>
      <w:spacing w:line="600" w:lineRule="exact"/>
      <w:ind w:firstLine="639" w:firstLineChars="206"/>
    </w:pPr>
    <w:rPr>
      <w:rFonts w:ascii="仿宋_GB2312" w:hAnsi="宋体" w:eastAsia="仿宋_GB2312"/>
      <w:sz w:val="31"/>
      <w:szCs w:val="20"/>
    </w:rPr>
  </w:style>
  <w:style w:type="character" w:customStyle="1" w:styleId="36">
    <w:name w:val="font71"/>
    <w:qFormat/>
    <w:uiPriority w:val="0"/>
    <w:rPr>
      <w:rFonts w:hint="eastAsia" w:ascii="宋体" w:hAnsi="宋体" w:eastAsia="宋体" w:cs="宋体"/>
      <w:color w:val="000000"/>
      <w:sz w:val="20"/>
      <w:szCs w:val="20"/>
      <w:u w:val="none"/>
    </w:rPr>
  </w:style>
  <w:style w:type="character" w:customStyle="1" w:styleId="37">
    <w:name w:val="正文模版 Char Char"/>
    <w:link w:val="38"/>
    <w:qFormat/>
    <w:uiPriority w:val="0"/>
    <w:rPr>
      <w:rFonts w:ascii="宋体" w:hAnsi="宋体"/>
      <w:sz w:val="24"/>
      <w:lang w:bidi="ar-SA"/>
    </w:rPr>
  </w:style>
  <w:style w:type="paragraph" w:customStyle="1" w:styleId="38">
    <w:name w:val="正文模版"/>
    <w:basedOn w:val="1"/>
    <w:link w:val="37"/>
    <w:qFormat/>
    <w:uiPriority w:val="0"/>
    <w:pPr>
      <w:spacing w:line="360" w:lineRule="auto"/>
      <w:ind w:firstLine="480" w:firstLineChars="200"/>
    </w:pPr>
    <w:rPr>
      <w:rFonts w:ascii="宋体" w:hAnsi="宋体"/>
      <w:kern w:val="0"/>
      <w:sz w:val="24"/>
      <w:szCs w:val="20"/>
    </w:rPr>
  </w:style>
  <w:style w:type="character" w:customStyle="1" w:styleId="39">
    <w:name w:val="0921 Char1"/>
    <w:qFormat/>
    <w:uiPriority w:val="0"/>
    <w:rPr>
      <w:rFonts w:ascii="宋体" w:hAnsi="Courier New" w:eastAsia="宋体"/>
      <w:kern w:val="2"/>
      <w:sz w:val="21"/>
      <w:lang w:val="en-US" w:eastAsia="zh-CN" w:bidi="ar-SA"/>
    </w:rPr>
  </w:style>
  <w:style w:type="character" w:customStyle="1" w:styleId="40">
    <w:name w:val="标题 2 Char1"/>
    <w:semiHidden/>
    <w:qFormat/>
    <w:uiPriority w:val="0"/>
    <w:rPr>
      <w:rFonts w:ascii="Calibri Light" w:hAnsi="Calibri Light" w:eastAsia="宋体" w:cs="Times New Roman"/>
      <w:b/>
      <w:bCs/>
      <w:kern w:val="2"/>
      <w:sz w:val="32"/>
      <w:szCs w:val="32"/>
    </w:rPr>
  </w:style>
  <w:style w:type="paragraph" w:customStyle="1" w:styleId="41">
    <w:name w:val="默认段落字体 Para Char"/>
    <w:basedOn w:val="1"/>
    <w:qFormat/>
    <w:uiPriority w:val="0"/>
    <w:pPr>
      <w:adjustRightInd w:val="0"/>
      <w:spacing w:line="360" w:lineRule="auto"/>
    </w:pPr>
    <w:rPr>
      <w:kern w:val="0"/>
      <w:sz w:val="24"/>
      <w:szCs w:val="20"/>
    </w:rPr>
  </w:style>
  <w:style w:type="paragraph" w:customStyle="1" w:styleId="42">
    <w:name w:val="p0"/>
    <w:basedOn w:val="1"/>
    <w:qFormat/>
    <w:uiPriority w:val="0"/>
    <w:pPr>
      <w:widowControl/>
    </w:pPr>
    <w:rPr>
      <w:kern w:val="0"/>
      <w:sz w:val="30"/>
      <w:szCs w:val="30"/>
    </w:rPr>
  </w:style>
  <w:style w:type="paragraph" w:customStyle="1" w:styleId="43">
    <w:name w:val="_Style 42"/>
    <w:unhideWhenUsed/>
    <w:qFormat/>
    <w:uiPriority w:val="99"/>
    <w:rPr>
      <w:rFonts w:ascii="Times New Roman" w:hAnsi="Times New Roman" w:eastAsia="宋体" w:cs="Times New Roman"/>
      <w:kern w:val="2"/>
      <w:sz w:val="21"/>
      <w:szCs w:val="22"/>
      <w:lang w:val="en-US" w:eastAsia="zh-CN" w:bidi="ar-SA"/>
    </w:rPr>
  </w:style>
  <w:style w:type="paragraph" w:styleId="44">
    <w:name w:val="List Paragraph"/>
    <w:basedOn w:val="1"/>
    <w:qFormat/>
    <w:uiPriority w:val="0"/>
    <w:pPr>
      <w:spacing w:line="360" w:lineRule="auto"/>
      <w:ind w:firstLine="420" w:firstLineChars="200"/>
    </w:pPr>
    <w:rPr>
      <w:kern w:val="0"/>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19246</Words>
  <Characters>19903</Characters>
  <Lines>164</Lines>
  <Paragraphs>46</Paragraphs>
  <TotalTime>6</TotalTime>
  <ScaleCrop>false</ScaleCrop>
  <LinksUpToDate>false</LinksUpToDate>
  <CharactersWithSpaces>20444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2021-05-07T08:08:00Z</dcterms:created>
  <dc:creator>陈章球</dc:creator>
  <cp:lastModifiedBy>王新文</cp:lastModifiedBy>
  <cp:lastPrinted>2021-05-06T10:07:00Z</cp:lastPrinted>
  <dcterms:modified xsi:type="dcterms:W3CDTF">2025-06-27T17:16:57Z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71B84C9DF6D9430FA59E6F5099E3AE69</vt:lpwstr>
  </property>
</Properties>
</file>