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723"/>
        <w:jc w:val="center"/>
        <w:rPr>
          <w:rFonts w:ascii="宋体" w:hAnsi="宋体" w:eastAsia="宋体" w:cs="Times New Roman"/>
          <w:sz w:val="44"/>
          <w:szCs w:val="44"/>
        </w:rPr>
      </w:pPr>
      <w:r>
        <w:rPr>
          <w:rFonts w:hint="eastAsia" w:ascii="宋体" w:hAnsi="宋体" w:eastAsia="宋体" w:cs="Times New Roman"/>
          <w:sz w:val="44"/>
          <w:szCs w:val="44"/>
          <w:lang w:eastAsia="zh-CN"/>
        </w:rPr>
        <w:t>江门市耀星电子电器有限公司</w:t>
      </w:r>
      <w:r>
        <w:rPr>
          <w:rFonts w:ascii="宋体" w:hAnsi="宋体" w:eastAsia="宋体" w:cs="Times New Roman"/>
          <w:sz w:val="44"/>
          <w:szCs w:val="44"/>
        </w:rPr>
        <w:t>自行监测方案</w:t>
      </w:r>
    </w:p>
    <w:p>
      <w:pPr>
        <w:numPr>
          <w:ilvl w:val="0"/>
          <w:numId w:val="0"/>
        </w:numPr>
        <w:rPr>
          <w:rFonts w:hint="eastAsia" w:ascii="宋体" w:hAnsi="宋体" w:cs="Times New Roman"/>
          <w:b/>
          <w:bCs/>
          <w:sz w:val="30"/>
          <w:szCs w:val="30"/>
          <w:lang w:eastAsia="zh-CN"/>
        </w:rPr>
      </w:pPr>
      <w:r>
        <w:rPr>
          <w:rFonts w:hint="eastAsia" w:ascii="宋体" w:hAnsi="宋体" w:cs="Times New Roman"/>
          <w:b/>
          <w:bCs/>
          <w:sz w:val="30"/>
          <w:szCs w:val="30"/>
          <w:lang w:eastAsia="zh-CN"/>
        </w:rPr>
        <w:t>一、前言</w:t>
      </w:r>
    </w:p>
    <w:p>
      <w:pPr>
        <w:numPr>
          <w:ilvl w:val="0"/>
          <w:numId w:val="0"/>
        </w:numPr>
        <w:ind w:firstLine="600" w:firstLineChars="200"/>
        <w:rPr>
          <w:rFonts w:ascii="宋体" w:hAnsi="宋体" w:cs="Times New Roman"/>
          <w:sz w:val="30"/>
          <w:szCs w:val="30"/>
        </w:rPr>
      </w:pPr>
      <w:r>
        <w:rPr>
          <w:rFonts w:hint="eastAsia" w:ascii="宋体" w:hAnsi="宋体" w:cs="Times New Roman"/>
          <w:sz w:val="30"/>
          <w:szCs w:val="30"/>
          <w:lang w:eastAsia="zh-CN"/>
        </w:rPr>
        <w:t>根据</w:t>
      </w:r>
      <w:r>
        <w:rPr>
          <w:rFonts w:ascii="宋体" w:hAnsi="宋体" w:cs="Times New Roman"/>
          <w:sz w:val="30"/>
          <w:szCs w:val="30"/>
        </w:rPr>
        <w:t>环境保护部《排污许可管理办法（试行）》（部令 第48号）要求，</w:t>
      </w:r>
      <w:r>
        <w:rPr>
          <w:rFonts w:hint="eastAsia" w:ascii="宋体" w:hAnsi="宋体" w:eastAsia="宋体" w:cs="Times New Roman"/>
          <w:sz w:val="28"/>
          <w:lang w:eastAsia="zh-CN"/>
        </w:rPr>
        <w:t>江门市耀星电子电器有限公司江门市耀星电子电器有限公司</w:t>
      </w:r>
      <w:r>
        <w:rPr>
          <w:rFonts w:hint="eastAsia" w:ascii="宋体" w:hAnsi="宋体" w:cs="Times New Roman"/>
          <w:sz w:val="28"/>
          <w:lang w:eastAsia="zh-CN"/>
        </w:rPr>
        <w:t>根据公司的人员配备，废水的污染物是铜及监测仪器设备条件</w:t>
      </w:r>
      <w:r>
        <w:rPr>
          <w:rFonts w:ascii="宋体" w:hAnsi="宋体" w:cs="Times New Roman"/>
          <w:sz w:val="30"/>
          <w:szCs w:val="30"/>
        </w:rPr>
        <w:t>对厂区现有所有和排放</w:t>
      </w:r>
      <w:r>
        <w:rPr>
          <w:rFonts w:hint="eastAsia" w:ascii="宋体" w:hAnsi="宋体" w:cs="Times New Roman"/>
          <w:sz w:val="30"/>
          <w:szCs w:val="30"/>
          <w:lang w:eastAsia="zh-CN"/>
        </w:rPr>
        <w:t>口的</w:t>
      </w:r>
      <w:r>
        <w:rPr>
          <w:rFonts w:ascii="宋体" w:hAnsi="宋体" w:cs="Times New Roman"/>
          <w:sz w:val="30"/>
          <w:szCs w:val="30"/>
        </w:rPr>
        <w:t>污染物开展自行监测，并制定自行监测方案。</w:t>
      </w:r>
    </w:p>
    <w:p>
      <w:pPr>
        <w:pStyle w:val="10"/>
        <w:numPr>
          <w:ilvl w:val="0"/>
          <w:numId w:val="0"/>
        </w:numPr>
        <w:ind w:leftChars="0"/>
        <w:rPr>
          <w:rFonts w:ascii="宋体" w:hAnsi="宋体" w:eastAsia="宋体" w:cs="Times New Roman"/>
          <w:b/>
          <w:sz w:val="30"/>
          <w:szCs w:val="30"/>
        </w:rPr>
      </w:pPr>
      <w:r>
        <w:rPr>
          <w:rFonts w:hint="eastAsia" w:ascii="宋体" w:hAnsi="宋体" w:eastAsia="宋体" w:cs="Times New Roman"/>
          <w:b/>
          <w:sz w:val="30"/>
          <w:szCs w:val="30"/>
          <w:lang w:eastAsia="zh-CN"/>
        </w:rPr>
        <w:t>二、</w:t>
      </w:r>
      <w:r>
        <w:rPr>
          <w:rFonts w:ascii="宋体" w:hAnsi="宋体" w:eastAsia="宋体" w:cs="Times New Roman"/>
          <w:b/>
          <w:sz w:val="30"/>
          <w:szCs w:val="30"/>
        </w:rPr>
        <w:t>污染源及</w:t>
      </w:r>
      <w:r>
        <w:rPr>
          <w:rFonts w:hint="eastAsia" w:ascii="宋体" w:hAnsi="宋体" w:eastAsia="宋体" w:cs="Times New Roman"/>
          <w:b/>
          <w:sz w:val="30"/>
          <w:szCs w:val="30"/>
        </w:rPr>
        <w:t>污染物</w:t>
      </w:r>
    </w:p>
    <w:p>
      <w:pPr>
        <w:pStyle w:val="10"/>
        <w:spacing w:line="360" w:lineRule="auto"/>
        <w:ind w:firstLine="480"/>
        <w:rPr>
          <w:rFonts w:hint="eastAsia" w:ascii="宋体" w:hAnsi="宋体" w:eastAsia="宋体" w:cs="Times New Roman"/>
          <w:sz w:val="30"/>
          <w:szCs w:val="30"/>
          <w:lang w:eastAsia="zh-CN"/>
        </w:rPr>
      </w:pPr>
      <w:r>
        <w:rPr>
          <w:rFonts w:hint="eastAsia" w:ascii="宋体" w:hAnsi="宋体" w:eastAsia="宋体" w:cs="Times New Roman"/>
          <w:sz w:val="30"/>
          <w:szCs w:val="30"/>
          <w:lang w:eastAsia="zh-CN"/>
        </w:rPr>
        <w:t>公司的污染源来自线路板的蚀刻工序。公司设置一个废水排放口，排放口污染物见下表：</w:t>
      </w:r>
    </w:p>
    <w:p>
      <w:pPr>
        <w:ind w:firstLine="482"/>
        <w:jc w:val="center"/>
        <w:rPr>
          <w:rFonts w:ascii="宋体" w:hAnsi="宋体" w:cs="Times New Roman"/>
          <w:b/>
          <w:sz w:val="30"/>
          <w:szCs w:val="30"/>
        </w:rPr>
      </w:pPr>
      <w:r>
        <w:rPr>
          <w:rFonts w:ascii="宋体" w:hAnsi="宋体" w:cs="Times New Roman"/>
          <w:b/>
          <w:sz w:val="30"/>
          <w:szCs w:val="30"/>
        </w:rPr>
        <w:t>表1  污染源及</w:t>
      </w:r>
      <w:r>
        <w:rPr>
          <w:rFonts w:hint="eastAsia" w:ascii="宋体" w:hAnsi="宋体" w:cs="Times New Roman"/>
          <w:b/>
          <w:sz w:val="30"/>
          <w:szCs w:val="30"/>
        </w:rPr>
        <w:t>污染物</w:t>
      </w:r>
    </w:p>
    <w:tbl>
      <w:tblPr>
        <w:tblStyle w:val="6"/>
        <w:tblW w:w="8306" w:type="dxa"/>
        <w:jc w:val="center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018"/>
        <w:gridCol w:w="1598"/>
        <w:gridCol w:w="1744"/>
        <w:gridCol w:w="2812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34" w:type="dxa"/>
            <w:shd w:val="clear" w:color="auto" w:fill="FFFFFF" w:themeFill="background1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ascii="宋体" w:hAnsi="宋体" w:eastAsia="宋体" w:cs="Times New Roman"/>
                <w:sz w:val="30"/>
                <w:szCs w:val="30"/>
              </w:rPr>
            </w:pPr>
            <w:r>
              <w:rPr>
                <w:rFonts w:ascii="宋体" w:hAnsi="宋体" w:eastAsia="宋体" w:cs="Times New Roman"/>
                <w:sz w:val="30"/>
                <w:szCs w:val="30"/>
              </w:rPr>
              <w:t>污染类型</w:t>
            </w:r>
          </w:p>
        </w:tc>
        <w:tc>
          <w:tcPr>
            <w:tcW w:w="1018" w:type="dxa"/>
            <w:shd w:val="clear" w:color="auto" w:fill="FFFFFF" w:themeFill="background1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ascii="宋体" w:hAnsi="宋体" w:eastAsia="宋体" w:cs="Times New Roman"/>
                <w:sz w:val="30"/>
                <w:szCs w:val="30"/>
              </w:rPr>
            </w:pPr>
            <w:r>
              <w:rPr>
                <w:rFonts w:ascii="宋体" w:hAnsi="宋体" w:eastAsia="宋体" w:cs="Times New Roman"/>
                <w:sz w:val="30"/>
                <w:szCs w:val="30"/>
              </w:rPr>
              <w:t>排放口</w:t>
            </w:r>
          </w:p>
        </w:tc>
        <w:tc>
          <w:tcPr>
            <w:tcW w:w="1598" w:type="dxa"/>
            <w:shd w:val="clear" w:color="auto" w:fill="FFFFFF" w:themeFill="background1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ascii="宋体" w:hAnsi="宋体" w:eastAsia="宋体" w:cs="Times New Roman"/>
                <w:sz w:val="30"/>
                <w:szCs w:val="30"/>
              </w:rPr>
            </w:pPr>
            <w:r>
              <w:rPr>
                <w:rFonts w:ascii="宋体" w:hAnsi="宋体" w:eastAsia="宋体" w:cs="Times New Roman"/>
                <w:sz w:val="30"/>
                <w:szCs w:val="30"/>
              </w:rPr>
              <w:t>污染源</w:t>
            </w:r>
          </w:p>
        </w:tc>
        <w:tc>
          <w:tcPr>
            <w:tcW w:w="1744" w:type="dxa"/>
            <w:shd w:val="clear" w:color="auto" w:fill="FFFFFF" w:themeFill="background1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ascii="宋体" w:hAnsi="宋体" w:eastAsia="宋体" w:cs="Times New Roman"/>
                <w:sz w:val="30"/>
                <w:szCs w:val="30"/>
              </w:rPr>
            </w:pPr>
            <w:r>
              <w:rPr>
                <w:rFonts w:ascii="宋体" w:hAnsi="宋体" w:eastAsia="宋体" w:cs="Times New Roman"/>
                <w:sz w:val="30"/>
                <w:szCs w:val="30"/>
              </w:rPr>
              <w:t>监测</w:t>
            </w:r>
            <w:r>
              <w:rPr>
                <w:rFonts w:hint="eastAsia" w:ascii="宋体" w:hAnsi="宋体" w:eastAsia="宋体" w:cs="Times New Roman"/>
                <w:sz w:val="30"/>
                <w:szCs w:val="30"/>
              </w:rPr>
              <w:t>指标</w:t>
            </w:r>
          </w:p>
        </w:tc>
        <w:tc>
          <w:tcPr>
            <w:tcW w:w="2812" w:type="dxa"/>
            <w:shd w:val="clear" w:color="auto" w:fill="FFFFFF" w:themeFill="background1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ascii="宋体" w:hAnsi="宋体" w:eastAsia="宋体" w:cs="Times New Roman"/>
                <w:sz w:val="30"/>
                <w:szCs w:val="30"/>
              </w:rPr>
            </w:pPr>
            <w:r>
              <w:rPr>
                <w:rFonts w:ascii="宋体" w:hAnsi="宋体" w:eastAsia="宋体" w:cs="Times New Roman"/>
                <w:sz w:val="30"/>
                <w:szCs w:val="30"/>
              </w:rPr>
              <w:t>执行标准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 w:themeFill="background1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ascii="宋体" w:hAnsi="宋体" w:eastAsia="宋体" w:cs="Times New Roman"/>
                <w:sz w:val="30"/>
                <w:szCs w:val="30"/>
              </w:rPr>
            </w:pPr>
            <w:r>
              <w:rPr>
                <w:rFonts w:ascii="宋体" w:hAnsi="宋体" w:eastAsia="宋体" w:cs="Times New Roman"/>
                <w:sz w:val="30"/>
                <w:szCs w:val="30"/>
              </w:rPr>
              <w:t>废水</w:t>
            </w:r>
          </w:p>
        </w:tc>
        <w:tc>
          <w:tcPr>
            <w:tcW w:w="1018" w:type="dxa"/>
            <w:shd w:val="clear" w:color="auto" w:fill="FFFFFF" w:themeFill="background1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hint="eastAsia" w:ascii="宋体" w:hAnsi="宋体" w:eastAsia="宋体" w:cs="Times New Roman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30"/>
                <w:szCs w:val="30"/>
                <w:lang w:eastAsia="zh-CN"/>
              </w:rPr>
              <w:t>总排放口</w:t>
            </w:r>
          </w:p>
        </w:tc>
        <w:tc>
          <w:tcPr>
            <w:tcW w:w="1598" w:type="dxa"/>
            <w:shd w:val="clear" w:color="auto" w:fill="FFFFFF" w:themeFill="background1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hint="eastAsia" w:ascii="宋体" w:hAnsi="宋体" w:eastAsia="宋体" w:cs="Times New Roman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30"/>
                <w:szCs w:val="30"/>
                <w:lang w:eastAsia="zh-CN"/>
              </w:rPr>
              <w:t>铜</w:t>
            </w:r>
          </w:p>
        </w:tc>
        <w:tc>
          <w:tcPr>
            <w:tcW w:w="1744" w:type="dxa"/>
            <w:shd w:val="clear" w:color="auto" w:fill="FFFFFF" w:themeFill="background1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hint="default" w:ascii="宋体" w:hAnsi="宋体" w:eastAsia="宋体" w:cs="Times New Roman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30"/>
                <w:szCs w:val="30"/>
                <w:lang w:eastAsia="zh-CN"/>
              </w:rPr>
              <w:t>﹤</w:t>
            </w:r>
            <w:r>
              <w:rPr>
                <w:rFonts w:hint="eastAsia" w:ascii="宋体" w:hAnsi="宋体" w:eastAsia="宋体" w:cs="Times New Roman"/>
                <w:sz w:val="30"/>
                <w:szCs w:val="30"/>
                <w:lang w:val="en-US" w:eastAsia="zh-CN"/>
              </w:rPr>
              <w:t>0.5mg/l</w:t>
            </w:r>
          </w:p>
        </w:tc>
        <w:tc>
          <w:tcPr>
            <w:tcW w:w="2812" w:type="dxa"/>
            <w:shd w:val="clear" w:color="auto" w:fill="FFFFFF" w:themeFill="background1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ascii="宋体" w:hAnsi="宋体" w:eastAsia="宋体" w:cs="Times New Roman"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sz w:val="30"/>
                <w:szCs w:val="30"/>
                <w:lang w:val="en-US" w:eastAsia="zh-CN"/>
              </w:rPr>
              <w:t>0.5mg/l</w:t>
            </w:r>
          </w:p>
        </w:tc>
      </w:tr>
    </w:tbl>
    <w:p>
      <w:pPr>
        <w:pStyle w:val="10"/>
        <w:ind w:left="420" w:firstLine="0" w:firstLineChars="0"/>
        <w:rPr>
          <w:rFonts w:ascii="宋体" w:hAnsi="宋体" w:eastAsia="宋体" w:cs="Times New Roman"/>
          <w:sz w:val="30"/>
          <w:szCs w:val="30"/>
        </w:rPr>
      </w:pPr>
    </w:p>
    <w:p>
      <w:pPr>
        <w:pStyle w:val="10"/>
        <w:numPr>
          <w:ilvl w:val="0"/>
          <w:numId w:val="0"/>
        </w:numPr>
        <w:ind w:leftChars="0"/>
        <w:rPr>
          <w:rFonts w:ascii="宋体" w:hAnsi="宋体" w:eastAsia="宋体" w:cs="Times New Roman"/>
          <w:b/>
          <w:sz w:val="30"/>
          <w:szCs w:val="30"/>
        </w:rPr>
      </w:pPr>
      <w:r>
        <w:rPr>
          <w:rFonts w:hint="eastAsia" w:ascii="宋体" w:hAnsi="宋体" w:eastAsia="宋体" w:cs="Times New Roman"/>
          <w:b/>
          <w:sz w:val="30"/>
          <w:szCs w:val="30"/>
          <w:lang w:eastAsia="zh-CN"/>
        </w:rPr>
        <w:t>三、</w:t>
      </w:r>
      <w:r>
        <w:rPr>
          <w:rFonts w:ascii="宋体" w:hAnsi="宋体" w:eastAsia="宋体" w:cs="Times New Roman"/>
          <w:b/>
          <w:sz w:val="30"/>
          <w:szCs w:val="30"/>
        </w:rPr>
        <w:t>监测内容及</w:t>
      </w:r>
      <w:r>
        <w:rPr>
          <w:rFonts w:hint="eastAsia" w:ascii="宋体" w:hAnsi="宋体" w:eastAsia="宋体" w:cs="Times New Roman"/>
          <w:b/>
          <w:sz w:val="30"/>
          <w:szCs w:val="30"/>
        </w:rPr>
        <w:t>监测方法</w:t>
      </w:r>
    </w:p>
    <w:p>
      <w:pPr>
        <w:autoSpaceDE w:val="0"/>
        <w:autoSpaceDN w:val="0"/>
        <w:spacing w:before="156" w:beforeLines="50" w:after="156" w:afterLines="50" w:line="240" w:lineRule="auto"/>
        <w:ind w:firstLine="480"/>
        <w:rPr>
          <w:rFonts w:hint="eastAsia" w:ascii="宋体" w:hAnsi="宋体" w:cs="Times New Roman"/>
          <w:sz w:val="30"/>
          <w:szCs w:val="30"/>
          <w:lang w:val="en-US" w:eastAsia="zh-CN"/>
        </w:rPr>
      </w:pPr>
      <w:r>
        <w:rPr>
          <w:rFonts w:hint="eastAsia" w:ascii="宋体" w:hAnsi="宋体" w:cs="Times New Roman"/>
          <w:sz w:val="30"/>
          <w:szCs w:val="30"/>
        </w:rPr>
        <w:t>污染物采样方法</w:t>
      </w:r>
      <w:r>
        <w:rPr>
          <w:rFonts w:ascii="宋体" w:hAnsi="宋体" w:cs="Times New Roman"/>
          <w:sz w:val="30"/>
          <w:szCs w:val="30"/>
        </w:rPr>
        <w:t>、监测频次及监测</w:t>
      </w:r>
      <w:r>
        <w:rPr>
          <w:rFonts w:hint="eastAsia" w:ascii="宋体" w:hAnsi="宋体" w:cs="Times New Roman"/>
          <w:sz w:val="30"/>
          <w:szCs w:val="30"/>
        </w:rPr>
        <w:t>方法见下表</w:t>
      </w:r>
      <w:r>
        <w:rPr>
          <w:rFonts w:hint="eastAsia" w:ascii="宋体" w:hAnsi="宋体" w:cs="Times New Roman"/>
          <w:sz w:val="30"/>
          <w:szCs w:val="30"/>
          <w:lang w:val="en-US" w:eastAsia="zh-CN"/>
        </w:rPr>
        <w:t>2</w:t>
      </w:r>
      <w:r>
        <w:rPr>
          <w:rFonts w:ascii="宋体" w:hAnsi="宋体" w:cs="Times New Roman"/>
          <w:sz w:val="30"/>
          <w:szCs w:val="30"/>
        </w:rPr>
        <w:t>，其</w:t>
      </w:r>
      <w:r>
        <w:rPr>
          <w:rFonts w:hint="eastAsia" w:ascii="宋体" w:hAnsi="宋体" w:cs="Times New Roman"/>
          <w:sz w:val="30"/>
          <w:szCs w:val="30"/>
        </w:rPr>
        <w:t>监测点位</w:t>
      </w:r>
      <w:r>
        <w:rPr>
          <w:rFonts w:ascii="宋体" w:hAnsi="宋体" w:cs="Times New Roman"/>
          <w:sz w:val="30"/>
          <w:szCs w:val="30"/>
        </w:rPr>
        <w:t>及示意图</w:t>
      </w:r>
      <w:r>
        <w:rPr>
          <w:rFonts w:hint="eastAsia" w:ascii="宋体" w:hAnsi="宋体" w:cs="Times New Roman"/>
          <w:sz w:val="30"/>
          <w:szCs w:val="30"/>
        </w:rPr>
        <w:t>见</w:t>
      </w:r>
      <w:r>
        <w:rPr>
          <w:rFonts w:ascii="宋体" w:hAnsi="宋体" w:cs="Times New Roman"/>
          <w:sz w:val="30"/>
          <w:szCs w:val="30"/>
        </w:rPr>
        <w:t>图</w:t>
      </w:r>
      <w:r>
        <w:rPr>
          <w:rFonts w:hint="eastAsia" w:ascii="宋体" w:hAnsi="宋体" w:cs="Times New Roman"/>
          <w:sz w:val="30"/>
          <w:szCs w:val="30"/>
          <w:lang w:val="en-US" w:eastAsia="zh-CN"/>
        </w:rPr>
        <w:t>1</w:t>
      </w:r>
    </w:p>
    <w:p>
      <w:pPr>
        <w:ind w:firstLine="482"/>
        <w:jc w:val="both"/>
        <w:rPr>
          <w:rFonts w:hint="eastAsia" w:ascii="宋体" w:hAnsi="宋体" w:cs="Times New Roman"/>
          <w:b/>
          <w:sz w:val="30"/>
          <w:szCs w:val="30"/>
          <w:lang w:val="en-US" w:eastAsia="zh-CN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4822190</wp:posOffset>
                </wp:positionH>
                <wp:positionV relativeFrom="paragraph">
                  <wp:posOffset>131445</wp:posOffset>
                </wp:positionV>
                <wp:extent cx="653415" cy="13335"/>
                <wp:effectExtent l="0" t="47625" r="13335" b="5334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3415" cy="133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79.7pt;margin-top:10.35pt;height:1.05pt;width:51.45pt;z-index:251660288;mso-width-relative:page;mso-height-relative:page;" filled="f" stroked="t" coordsize="21600,21600" o:gfxdata="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G8Trp2QAAAAkBAAAPAAAAAAAAAAEAIAAAACIAAABkcnMvZG93bnJl&#10;di54bWxQSwECFAAUAAAACACHTuJAbPfDuPwBAACvAwAADgAAAAAAAAABACAAAAAoAQAAZHJzL2Uy&#10;b0RvYy54bWxQSwUGAAAAAAYABgBZAQAAlg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3570605</wp:posOffset>
                </wp:positionH>
                <wp:positionV relativeFrom="paragraph">
                  <wp:posOffset>104140</wp:posOffset>
                </wp:positionV>
                <wp:extent cx="653415" cy="13335"/>
                <wp:effectExtent l="0" t="47625" r="13335" b="5334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3415" cy="133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81.15pt;margin-top:8.2pt;height:1.05pt;width:51.45pt;z-index:251659264;mso-width-relative:page;mso-height-relative:page;" filled="f" stroked="t" coordsize="21600,21600" o:gfxdata="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PcY8E9gAAAAJAQAADwAAAAAAAAABACAAAAAiAAAAZHJzL2Rvd25yZXYu&#10;eG1sUEsBAhQAFAAAAAgAh07iQEYXe1P7AQAArwMAAA4AAAAAAAAAAQAgAAAAJwEAAGRycy9lMm9E&#10;b2MueG1sUEsFBgAAAAAGAAYAWQEAAJQ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1798955</wp:posOffset>
                </wp:positionH>
                <wp:positionV relativeFrom="paragraph">
                  <wp:posOffset>114935</wp:posOffset>
                </wp:positionV>
                <wp:extent cx="653415" cy="13335"/>
                <wp:effectExtent l="0" t="47625" r="13335" b="5334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6278880" y="2508885"/>
                          <a:ext cx="653415" cy="133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41.65pt;margin-top:9.05pt;height:1.05pt;width:51.45pt;z-index:251658240;mso-width-relative:page;mso-height-relative:page;" filled="f" stroked="t" coordsize="21600,21600" o:gfxdata="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oquF/1wAAAAkBAAAPAAAAAAAAAAEAIAAAACIAAABk&#10;cnMvZG93bnJldi54bWxQSwECFAAUAAAACACHTuJAsvLH7AcCAAC7AwAADgAAAAAAAAABACAAAAAm&#10;AQAAZHJzL2Uyb0RvYy54bWxQSwUGAAAAAAYABgBZAQAAnw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cs="Times New Roman"/>
          <w:b/>
          <w:sz w:val="30"/>
          <w:szCs w:val="30"/>
          <w:lang w:eastAsia="zh-CN"/>
        </w:rPr>
        <w:t>公司废水处理站</w:t>
      </w:r>
      <w:r>
        <w:rPr>
          <w:rFonts w:hint="eastAsia" w:ascii="宋体" w:hAnsi="宋体" w:cs="Times New Roman"/>
          <w:b/>
          <w:sz w:val="30"/>
          <w:szCs w:val="30"/>
          <w:lang w:val="en-US" w:eastAsia="zh-CN"/>
        </w:rPr>
        <w:t xml:space="preserve">        处理后污水         取样         公司标准排放口</w:t>
      </w:r>
    </w:p>
    <w:p>
      <w:pPr>
        <w:ind w:firstLine="482"/>
        <w:jc w:val="both"/>
        <w:rPr>
          <w:rFonts w:hint="eastAsia" w:ascii="宋体" w:hAnsi="宋体" w:cs="Times New Roman"/>
          <w:b/>
          <w:sz w:val="30"/>
          <w:szCs w:val="30"/>
          <w:lang w:val="en-US" w:eastAsia="zh-CN"/>
        </w:rPr>
      </w:pPr>
      <w:r>
        <w:rPr>
          <w:rFonts w:hint="eastAsia" w:ascii="宋体" w:hAnsi="宋体" w:cs="Times New Roman"/>
          <w:b/>
          <w:sz w:val="30"/>
          <w:szCs w:val="30"/>
          <w:lang w:val="en-US" w:eastAsia="zh-CN"/>
        </w:rPr>
        <w:t xml:space="preserve">  </w:t>
      </w:r>
    </w:p>
    <w:p>
      <w:pPr>
        <w:ind w:firstLine="482"/>
        <w:jc w:val="both"/>
        <w:rPr>
          <w:rFonts w:hint="eastAsia" w:ascii="宋体" w:hAnsi="宋体" w:cs="Times New Roman"/>
          <w:b/>
          <w:sz w:val="30"/>
          <w:szCs w:val="30"/>
          <w:lang w:val="en-US" w:eastAsia="zh-CN"/>
        </w:rPr>
      </w:pPr>
    </w:p>
    <w:tbl>
      <w:tblPr>
        <w:tblStyle w:val="6"/>
        <w:tblpPr w:leftFromText="180" w:rightFromText="180" w:vertAnchor="text" w:horzAnchor="page" w:tblpX="7152" w:tblpY="510"/>
        <w:tblOverlap w:val="never"/>
        <w:tblW w:w="35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3580" w:type="dxa"/>
          </w:tcPr>
          <w:p>
            <w:pPr>
              <w:jc w:val="both"/>
              <w:rPr>
                <w:rFonts w:hint="default" w:ascii="宋体" w:hAnsi="宋体" w:cs="Times New Roman"/>
                <w:b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sz w:val="30"/>
                <w:szCs w:val="30"/>
                <w:vertAlign w:val="baseline"/>
                <w:lang w:val="en-US" w:eastAsia="zh-CN"/>
              </w:rPr>
              <w:t>公司污水处理站</w:t>
            </w:r>
          </w:p>
        </w:tc>
      </w:tr>
    </w:tbl>
    <w:p>
      <w:pPr>
        <w:ind w:firstLine="482"/>
        <w:jc w:val="both"/>
        <w:rPr>
          <w:rFonts w:hint="eastAsia" w:ascii="宋体" w:hAnsi="宋体" w:cs="Times New Roman"/>
          <w:b/>
          <w:sz w:val="30"/>
          <w:szCs w:val="30"/>
          <w:lang w:val="en-US" w:eastAsia="zh-CN"/>
        </w:rPr>
      </w:pPr>
      <w:r>
        <w:rPr>
          <w:rFonts w:hint="eastAsia" w:ascii="宋体" w:hAnsi="宋体" w:cs="Times New Roman"/>
          <w:b/>
          <w:sz w:val="30"/>
          <w:szCs w:val="30"/>
          <w:lang w:val="en-US" w:eastAsia="zh-CN"/>
        </w:rPr>
        <w:t>厂区平面图</w:t>
      </w:r>
    </w:p>
    <w:p>
      <w:pPr>
        <w:ind w:firstLine="482"/>
        <w:jc w:val="both"/>
        <w:rPr>
          <w:rFonts w:hint="default" w:ascii="宋体" w:hAnsi="宋体" w:cs="Times New Roman"/>
          <w:b/>
          <w:sz w:val="30"/>
          <w:szCs w:val="30"/>
          <w:lang w:val="en-US" w:eastAsia="zh-CN"/>
        </w:rPr>
      </w:pPr>
    </w:p>
    <w:p>
      <w:pPr>
        <w:ind w:firstLine="482"/>
        <w:jc w:val="center"/>
        <w:rPr>
          <w:rFonts w:ascii="宋体" w:hAnsi="宋体" w:cs="Times New Roman"/>
          <w:b/>
          <w:sz w:val="30"/>
          <w:szCs w:val="30"/>
        </w:rPr>
      </w:pPr>
    </w:p>
    <w:p>
      <w:pPr>
        <w:ind w:left="0" w:leftChars="0" w:firstLine="0" w:firstLineChars="0"/>
        <w:jc w:val="both"/>
        <w:rPr>
          <w:rFonts w:ascii="宋体" w:hAnsi="宋体" w:cs="Times New Roman"/>
          <w:b/>
          <w:sz w:val="30"/>
          <w:szCs w:val="30"/>
        </w:rPr>
      </w:pPr>
    </w:p>
    <w:p>
      <w:pPr>
        <w:ind w:firstLine="482"/>
        <w:jc w:val="center"/>
        <w:rPr>
          <w:rFonts w:ascii="宋体" w:hAnsi="宋体" w:cs="Times New Roman"/>
          <w:b/>
          <w:sz w:val="30"/>
          <w:szCs w:val="30"/>
        </w:rPr>
      </w:pPr>
    </w:p>
    <w:p>
      <w:pPr>
        <w:ind w:firstLine="482"/>
        <w:jc w:val="center"/>
        <w:rPr>
          <w:rFonts w:ascii="宋体" w:hAnsi="宋体" w:cs="Times New Roman"/>
          <w:b/>
          <w:sz w:val="30"/>
          <w:szCs w:val="30"/>
        </w:rPr>
      </w:pPr>
    </w:p>
    <w:p>
      <w:pPr>
        <w:ind w:firstLine="482"/>
        <w:jc w:val="center"/>
        <w:rPr>
          <w:rFonts w:ascii="宋体" w:hAnsi="宋体" w:cs="Times New Roman"/>
          <w:b/>
          <w:sz w:val="30"/>
          <w:szCs w:val="30"/>
        </w:rPr>
      </w:pPr>
    </w:p>
    <w:p>
      <w:pPr>
        <w:ind w:firstLine="482"/>
        <w:jc w:val="center"/>
        <w:rPr>
          <w:rFonts w:hint="default" w:ascii="宋体" w:hAnsi="宋体" w:eastAsia="宋体" w:cs="Times New Roman"/>
          <w:b/>
          <w:sz w:val="30"/>
          <w:szCs w:val="30"/>
          <w:lang w:val="en-US" w:eastAsia="zh-CN"/>
        </w:rPr>
      </w:pPr>
      <w:r>
        <w:rPr>
          <w:rFonts w:hint="eastAsia" w:ascii="宋体" w:hAnsi="宋体" w:cs="Times New Roman"/>
          <w:b/>
          <w:sz w:val="30"/>
          <w:szCs w:val="30"/>
          <w:lang w:eastAsia="zh-CN"/>
        </w:rPr>
        <w:t>图</w:t>
      </w:r>
      <w:r>
        <w:rPr>
          <w:rFonts w:hint="eastAsia" w:ascii="宋体" w:hAnsi="宋体" w:cs="Times New Roman"/>
          <w:b/>
          <w:sz w:val="30"/>
          <w:szCs w:val="30"/>
          <w:lang w:val="en-US" w:eastAsia="zh-CN"/>
        </w:rPr>
        <w:t>1</w:t>
      </w:r>
    </w:p>
    <w:p>
      <w:pPr>
        <w:ind w:firstLine="482"/>
        <w:jc w:val="center"/>
        <w:rPr>
          <w:rFonts w:ascii="宋体" w:hAnsi="宋体" w:cs="Times New Roman"/>
          <w:b/>
          <w:sz w:val="30"/>
          <w:szCs w:val="30"/>
        </w:rPr>
      </w:pPr>
    </w:p>
    <w:p>
      <w:pPr>
        <w:ind w:firstLine="482"/>
        <w:jc w:val="center"/>
        <w:rPr>
          <w:rFonts w:ascii="宋体" w:hAnsi="宋体" w:cs="Times New Roman"/>
          <w:b/>
          <w:sz w:val="30"/>
          <w:szCs w:val="30"/>
        </w:rPr>
      </w:pPr>
    </w:p>
    <w:p>
      <w:pPr>
        <w:ind w:firstLine="482"/>
        <w:jc w:val="center"/>
        <w:rPr>
          <w:rFonts w:ascii="宋体" w:hAnsi="宋体" w:cs="Times New Roman"/>
          <w:b/>
          <w:sz w:val="30"/>
          <w:szCs w:val="30"/>
        </w:rPr>
      </w:pPr>
    </w:p>
    <w:p>
      <w:pPr>
        <w:ind w:firstLine="482"/>
        <w:jc w:val="center"/>
        <w:rPr>
          <w:rFonts w:ascii="宋体" w:hAnsi="宋体" w:cs="Times New Roman"/>
          <w:b/>
          <w:sz w:val="30"/>
          <w:szCs w:val="30"/>
        </w:rPr>
      </w:pPr>
    </w:p>
    <w:p>
      <w:pPr>
        <w:ind w:firstLine="482"/>
        <w:jc w:val="center"/>
        <w:rPr>
          <w:rFonts w:ascii="宋体" w:hAnsi="宋体" w:cs="Times New Roman"/>
          <w:b/>
          <w:sz w:val="30"/>
          <w:szCs w:val="30"/>
        </w:rPr>
      </w:pPr>
    </w:p>
    <w:p>
      <w:pPr>
        <w:ind w:firstLine="482"/>
        <w:jc w:val="center"/>
        <w:rPr>
          <w:rFonts w:ascii="宋体" w:hAnsi="宋体" w:cs="Times New Roman"/>
          <w:b/>
          <w:color w:val="FF0000"/>
          <w:sz w:val="30"/>
          <w:szCs w:val="30"/>
        </w:rPr>
      </w:pPr>
      <w:r>
        <w:rPr>
          <w:rFonts w:ascii="宋体" w:hAnsi="宋体" w:cs="Times New Roman"/>
          <w:b/>
          <w:sz w:val="30"/>
          <w:szCs w:val="30"/>
        </w:rPr>
        <w:t>表2  污染</w:t>
      </w:r>
      <w:r>
        <w:rPr>
          <w:rFonts w:hint="eastAsia" w:ascii="宋体" w:hAnsi="宋体" w:cs="Times New Roman"/>
          <w:b/>
          <w:sz w:val="30"/>
          <w:szCs w:val="30"/>
        </w:rPr>
        <w:t>物采样</w:t>
      </w:r>
      <w:r>
        <w:rPr>
          <w:rFonts w:ascii="宋体" w:hAnsi="宋体" w:cs="Times New Roman"/>
          <w:b/>
          <w:sz w:val="30"/>
          <w:szCs w:val="30"/>
        </w:rPr>
        <w:t>与监测</w:t>
      </w:r>
      <w:r>
        <w:rPr>
          <w:rFonts w:hint="eastAsia" w:ascii="宋体" w:hAnsi="宋体" w:cs="Times New Roman"/>
          <w:b/>
          <w:sz w:val="30"/>
          <w:szCs w:val="30"/>
        </w:rPr>
        <w:t>方法</w:t>
      </w:r>
      <w:r>
        <w:rPr>
          <w:rFonts w:hint="eastAsia" w:ascii="宋体" w:hAnsi="宋体" w:cs="Times New Roman"/>
          <w:b/>
          <w:color w:val="FF0000"/>
          <w:sz w:val="30"/>
          <w:szCs w:val="30"/>
        </w:rPr>
        <w:t>（参照排污许可证申请表自行监测要求填写）</w:t>
      </w:r>
    </w:p>
    <w:tbl>
      <w:tblPr>
        <w:tblStyle w:val="6"/>
        <w:tblW w:w="13966" w:type="dxa"/>
        <w:jc w:val="center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"/>
        <w:gridCol w:w="3156"/>
        <w:gridCol w:w="1274"/>
        <w:gridCol w:w="1134"/>
        <w:gridCol w:w="2695"/>
        <w:gridCol w:w="1559"/>
        <w:gridCol w:w="3475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673" w:type="dxa"/>
            <w:shd w:val="clear" w:color="auto" w:fill="FFFFFF" w:themeFill="background1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ascii="宋体" w:hAnsi="宋体" w:eastAsia="宋体" w:cs="Times New Roman"/>
                <w:sz w:val="30"/>
                <w:szCs w:val="30"/>
              </w:rPr>
            </w:pPr>
            <w:r>
              <w:rPr>
                <w:rFonts w:ascii="宋体" w:hAnsi="宋体" w:eastAsia="宋体" w:cs="Times New Roman"/>
                <w:sz w:val="30"/>
                <w:szCs w:val="30"/>
              </w:rPr>
              <w:t>污染类型</w:t>
            </w:r>
          </w:p>
        </w:tc>
        <w:tc>
          <w:tcPr>
            <w:tcW w:w="3156" w:type="dxa"/>
            <w:shd w:val="clear" w:color="auto" w:fill="FFFFFF" w:themeFill="background1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ascii="宋体" w:hAnsi="宋体" w:eastAsia="宋体" w:cs="Times New Roman"/>
                <w:sz w:val="30"/>
                <w:szCs w:val="30"/>
              </w:rPr>
            </w:pPr>
            <w:r>
              <w:rPr>
                <w:rFonts w:ascii="宋体" w:hAnsi="宋体" w:eastAsia="宋体" w:cs="Times New Roman"/>
                <w:sz w:val="30"/>
                <w:szCs w:val="30"/>
              </w:rPr>
              <w:t>监测位置</w:t>
            </w:r>
          </w:p>
        </w:tc>
        <w:tc>
          <w:tcPr>
            <w:tcW w:w="1274" w:type="dxa"/>
            <w:shd w:val="clear" w:color="auto" w:fill="FFFFFF" w:themeFill="background1"/>
            <w:vAlign w:val="center"/>
          </w:tcPr>
          <w:p>
            <w:pPr>
              <w:pStyle w:val="10"/>
              <w:ind w:firstLine="0" w:firstLineChars="0"/>
              <w:rPr>
                <w:rFonts w:ascii="宋体" w:hAnsi="宋体" w:eastAsia="宋体" w:cs="Times New Roman"/>
                <w:sz w:val="30"/>
                <w:szCs w:val="30"/>
              </w:rPr>
            </w:pPr>
            <w:r>
              <w:rPr>
                <w:rFonts w:ascii="宋体" w:hAnsi="宋体" w:eastAsia="宋体" w:cs="Times New Roman"/>
                <w:sz w:val="30"/>
                <w:szCs w:val="30"/>
              </w:rPr>
              <w:t>监测指标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 w:firstLineChars="0"/>
              <w:rPr>
                <w:rFonts w:ascii="宋体" w:hAnsi="宋体" w:cs="Times New Roman"/>
                <w:sz w:val="30"/>
                <w:szCs w:val="30"/>
              </w:rPr>
            </w:pPr>
            <w:r>
              <w:rPr>
                <w:rFonts w:ascii="宋体" w:hAnsi="宋体" w:cs="Times New Roman"/>
                <w:sz w:val="30"/>
                <w:szCs w:val="30"/>
              </w:rPr>
              <w:t>监测设施</w:t>
            </w:r>
          </w:p>
        </w:tc>
        <w:tc>
          <w:tcPr>
            <w:tcW w:w="2695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 w:firstLineChars="0"/>
              <w:rPr>
                <w:rFonts w:ascii="宋体" w:hAnsi="宋体" w:cs="Times New Roman"/>
                <w:sz w:val="30"/>
                <w:szCs w:val="30"/>
              </w:rPr>
            </w:pPr>
            <w:r>
              <w:rPr>
                <w:rFonts w:ascii="宋体" w:hAnsi="宋体" w:cs="Times New Roman"/>
                <w:sz w:val="30"/>
                <w:szCs w:val="30"/>
              </w:rPr>
              <w:t>手工监测采样方法及个数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 w:firstLineChars="0"/>
              <w:rPr>
                <w:rFonts w:ascii="宋体" w:hAnsi="宋体" w:cs="Times New Roman"/>
                <w:sz w:val="30"/>
                <w:szCs w:val="30"/>
              </w:rPr>
            </w:pPr>
            <w:r>
              <w:rPr>
                <w:rFonts w:hint="eastAsia" w:ascii="宋体" w:hAnsi="宋体" w:cs="Times New Roman"/>
                <w:sz w:val="30"/>
                <w:szCs w:val="30"/>
              </w:rPr>
              <w:t>手工</w:t>
            </w:r>
            <w:r>
              <w:rPr>
                <w:rFonts w:ascii="宋体" w:hAnsi="宋体" w:cs="Times New Roman"/>
                <w:sz w:val="30"/>
                <w:szCs w:val="30"/>
              </w:rPr>
              <w:t>监测频次</w:t>
            </w:r>
          </w:p>
        </w:tc>
        <w:tc>
          <w:tcPr>
            <w:tcW w:w="3475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0" w:firstLineChars="0"/>
              <w:rPr>
                <w:rFonts w:ascii="宋体" w:hAnsi="宋体" w:cs="Times New Roman"/>
                <w:sz w:val="30"/>
                <w:szCs w:val="30"/>
              </w:rPr>
            </w:pPr>
            <w:r>
              <w:rPr>
                <w:rFonts w:ascii="宋体" w:hAnsi="宋体" w:cs="Times New Roman"/>
                <w:sz w:val="30"/>
                <w:szCs w:val="30"/>
              </w:rPr>
              <w:t>监测方法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" w:type="dxa"/>
            <w:shd w:val="clear" w:color="auto" w:fill="FFFFFF" w:themeFill="background1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ascii="宋体" w:hAnsi="宋体" w:eastAsia="宋体" w:cs="Times New Roman"/>
                <w:sz w:val="30"/>
                <w:szCs w:val="30"/>
              </w:rPr>
            </w:pPr>
            <w:r>
              <w:rPr>
                <w:rFonts w:ascii="宋体" w:hAnsi="宋体" w:eastAsia="宋体" w:cs="Times New Roman"/>
                <w:sz w:val="30"/>
                <w:szCs w:val="30"/>
              </w:rPr>
              <w:t>废水</w:t>
            </w:r>
          </w:p>
        </w:tc>
        <w:tc>
          <w:tcPr>
            <w:tcW w:w="3156" w:type="dxa"/>
            <w:shd w:val="clear" w:color="auto" w:fill="FFFFFF" w:themeFill="background1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hint="eastAsia" w:ascii="宋体" w:hAnsi="宋体" w:eastAsia="宋体" w:cs="Times New Roman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30"/>
                <w:szCs w:val="30"/>
                <w:lang w:eastAsia="zh-CN"/>
              </w:rPr>
              <w:t>公司废水处理站</w:t>
            </w:r>
          </w:p>
        </w:tc>
        <w:tc>
          <w:tcPr>
            <w:tcW w:w="1274" w:type="dxa"/>
            <w:shd w:val="clear" w:color="auto" w:fill="FFFFFF" w:themeFill="background1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hint="default" w:ascii="宋体" w:hAnsi="宋体" w:eastAsia="宋体" w:cs="Times New Roman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30"/>
                <w:szCs w:val="30"/>
              </w:rPr>
              <w:t>﹤</w:t>
            </w:r>
            <w:r>
              <w:rPr>
                <w:rFonts w:hint="eastAsia" w:ascii="宋体" w:hAnsi="宋体" w:eastAsia="宋体" w:cs="Times New Roman"/>
                <w:sz w:val="30"/>
                <w:szCs w:val="30"/>
                <w:lang w:val="en-US" w:eastAsia="zh-CN"/>
              </w:rPr>
              <w:t>0.5mg/l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default" w:ascii="宋体" w:hAnsi="宋体" w:eastAsia="宋体" w:cs="Times New Roman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cs="Times New Roman"/>
                <w:sz w:val="30"/>
                <w:szCs w:val="30"/>
                <w:lang w:val="en-US" w:eastAsia="zh-CN"/>
              </w:rPr>
              <w:t>AA铜离子检测机</w:t>
            </w:r>
          </w:p>
        </w:tc>
        <w:tc>
          <w:tcPr>
            <w:tcW w:w="2695" w:type="dxa"/>
            <w:shd w:val="clear" w:color="auto" w:fill="FFFFFF" w:themeFill="background1"/>
            <w:vAlign w:val="center"/>
          </w:tcPr>
          <w:p>
            <w:pPr>
              <w:pStyle w:val="11"/>
              <w:adjustRightInd w:val="0"/>
              <w:snapToGrid w:val="0"/>
              <w:ind w:firstLine="480"/>
              <w:jc w:val="center"/>
              <w:rPr>
                <w:rFonts w:hint="default" w:ascii="宋体" w:hAnsi="宋体" w:eastAsia="宋体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/>
                <w:sz w:val="30"/>
                <w:szCs w:val="30"/>
                <w:lang w:eastAsia="zh-CN"/>
              </w:rPr>
              <w:t>人工采样</w:t>
            </w:r>
            <w:r>
              <w:rPr>
                <w:rFonts w:hint="eastAsia" w:ascii="宋体" w:hAnsi="宋体"/>
                <w:sz w:val="30"/>
                <w:szCs w:val="30"/>
                <w:lang w:val="en-US" w:eastAsia="zh-CN"/>
              </w:rPr>
              <w:t>/1个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>
            <w:pPr>
              <w:pStyle w:val="11"/>
              <w:adjustRightInd w:val="0"/>
              <w:snapToGrid w:val="0"/>
              <w:ind w:firstLine="480"/>
              <w:jc w:val="center"/>
              <w:rPr>
                <w:rFonts w:hint="default" w:ascii="宋体" w:hAnsi="宋体" w:eastAsia="宋体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/>
                <w:sz w:val="30"/>
                <w:szCs w:val="30"/>
                <w:lang w:val="en-US" w:eastAsia="zh-CN"/>
              </w:rPr>
              <w:t>1次/d</w:t>
            </w:r>
          </w:p>
        </w:tc>
        <w:tc>
          <w:tcPr>
            <w:tcW w:w="3475" w:type="dxa"/>
            <w:shd w:val="clear" w:color="auto" w:fill="FFFFFF" w:themeFill="background1"/>
            <w:vAlign w:val="center"/>
          </w:tcPr>
          <w:p>
            <w:pPr>
              <w:pStyle w:val="11"/>
              <w:adjustRightInd w:val="0"/>
              <w:snapToGrid w:val="0"/>
              <w:ind w:firstLine="480"/>
              <w:jc w:val="left"/>
              <w:rPr>
                <w:rFonts w:hint="eastAsia" w:ascii="宋体" w:hAnsi="宋体" w:eastAsia="宋体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  <w:sz w:val="30"/>
                <w:szCs w:val="30"/>
                <w:lang w:eastAsia="zh-CN"/>
              </w:rPr>
              <w:t>仪器检测直读取</w:t>
            </w:r>
          </w:p>
        </w:tc>
      </w:tr>
    </w:tbl>
    <w:p>
      <w:pPr>
        <w:ind w:firstLine="480"/>
        <w:rPr>
          <w:rFonts w:ascii="宋体" w:hAnsi="宋体" w:cs="Times New Roman"/>
          <w:sz w:val="30"/>
          <w:szCs w:val="30"/>
        </w:rPr>
        <w:sectPr>
          <w:headerReference r:id="rId3" w:type="default"/>
          <w:footerReference r:id="rId4" w:type="default"/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pStyle w:val="10"/>
        <w:numPr>
          <w:ilvl w:val="0"/>
          <w:numId w:val="0"/>
        </w:numPr>
        <w:ind w:leftChars="0"/>
        <w:rPr>
          <w:rFonts w:ascii="宋体" w:hAnsi="宋体" w:eastAsia="宋体" w:cs="Times New Roman"/>
          <w:b/>
          <w:sz w:val="30"/>
          <w:szCs w:val="30"/>
        </w:rPr>
      </w:pPr>
      <w:r>
        <w:rPr>
          <w:rFonts w:hint="eastAsia" w:ascii="宋体" w:hAnsi="宋体" w:eastAsia="宋体" w:cs="Times New Roman"/>
          <w:b/>
          <w:sz w:val="30"/>
          <w:szCs w:val="30"/>
          <w:lang w:eastAsia="zh-CN"/>
        </w:rPr>
        <w:t>四、</w:t>
      </w:r>
      <w:r>
        <w:rPr>
          <w:rFonts w:ascii="宋体" w:hAnsi="宋体" w:eastAsia="宋体" w:cs="Times New Roman"/>
          <w:b/>
          <w:sz w:val="30"/>
          <w:szCs w:val="30"/>
        </w:rPr>
        <w:t>监测质量保证与质量控制要求</w:t>
      </w:r>
    </w:p>
    <w:p>
      <w:pPr>
        <w:autoSpaceDE w:val="0"/>
        <w:autoSpaceDN w:val="0"/>
        <w:spacing w:before="156" w:beforeLines="50" w:after="156" w:afterLines="50"/>
        <w:ind w:firstLine="480"/>
        <w:rPr>
          <w:rFonts w:ascii="宋体" w:hAnsi="宋体" w:cs="Times New Roman"/>
          <w:sz w:val="30"/>
          <w:szCs w:val="30"/>
        </w:rPr>
      </w:pPr>
      <w:r>
        <w:rPr>
          <w:rFonts w:ascii="宋体" w:hAnsi="宋体" w:cs="Times New Roman"/>
          <w:sz w:val="30"/>
          <w:szCs w:val="30"/>
        </w:rPr>
        <w:t>建立质量体系：排污单位应根据本单位自行监测的工作需求，设置监测机构，梳理监测方案制定、样品采集、样品分析、监测结果报出、样品留存、相关记录的保存等监测的各个环节中，为保证监测工作质量应制定的工作流程、管理措施与监督措施，建立自行监测质量体系。质量体系应包括对以下内容的具体描述：监测机构，人员，出具监测数据所需仪器设备，监测辅助设施和实验室环境，监测方法技术能力验证，监测活动质量控制与质量保证等。</w:t>
      </w:r>
    </w:p>
    <w:p>
      <w:pPr>
        <w:ind w:firstLine="480"/>
        <w:rPr>
          <w:rFonts w:ascii="宋体" w:hAnsi="宋体" w:cs="Times New Roman"/>
          <w:sz w:val="30"/>
          <w:szCs w:val="30"/>
        </w:rPr>
      </w:pPr>
      <w:r>
        <w:rPr>
          <w:rFonts w:hint="eastAsia" w:ascii="宋体" w:hAnsi="宋体" w:cs="Times New Roman"/>
          <w:sz w:val="30"/>
          <w:szCs w:val="30"/>
        </w:rPr>
        <w:t>质量保证</w:t>
      </w:r>
      <w:r>
        <w:rPr>
          <w:rFonts w:ascii="宋体" w:hAnsi="宋体" w:cs="Times New Roman"/>
          <w:sz w:val="30"/>
          <w:szCs w:val="30"/>
        </w:rPr>
        <w:t>与质量控制措施</w:t>
      </w:r>
      <w:r>
        <w:rPr>
          <w:rFonts w:hint="eastAsia" w:ascii="宋体" w:hAnsi="宋体" w:cs="Times New Roman"/>
          <w:sz w:val="30"/>
          <w:szCs w:val="30"/>
        </w:rPr>
        <w:t>：</w:t>
      </w:r>
    </w:p>
    <w:p>
      <w:pPr>
        <w:ind w:firstLine="480"/>
        <w:rPr>
          <w:rFonts w:ascii="宋体" w:hAnsi="宋体" w:cs="Times New Roman"/>
          <w:sz w:val="30"/>
          <w:szCs w:val="30"/>
        </w:rPr>
      </w:pPr>
      <w:r>
        <w:rPr>
          <w:rFonts w:hint="eastAsia" w:ascii="宋体" w:hAnsi="宋体" w:cs="Times New Roman"/>
          <w:sz w:val="30"/>
          <w:szCs w:val="30"/>
        </w:rPr>
        <w:t>（1）废气监测实行</w:t>
      </w:r>
      <w:r>
        <w:rPr>
          <w:rFonts w:ascii="宋体" w:hAnsi="宋体" w:cs="Times New Roman"/>
          <w:sz w:val="30"/>
          <w:szCs w:val="30"/>
        </w:rPr>
        <w:t>全过程的质量保证，有</w:t>
      </w:r>
      <w:r>
        <w:rPr>
          <w:rFonts w:hint="eastAsia" w:ascii="宋体" w:hAnsi="宋体" w:cs="Times New Roman"/>
          <w:sz w:val="30"/>
          <w:szCs w:val="30"/>
        </w:rPr>
        <w:t>组织</w:t>
      </w:r>
      <w:r>
        <w:rPr>
          <w:rFonts w:ascii="宋体" w:hAnsi="宋体" w:cs="Times New Roman"/>
          <w:sz w:val="30"/>
          <w:szCs w:val="30"/>
        </w:rPr>
        <w:t>排放源监测技术要求执行</w:t>
      </w:r>
      <w:r>
        <w:rPr>
          <w:rFonts w:hint="eastAsia" w:ascii="宋体" w:hAnsi="宋体" w:cs="Times New Roman"/>
          <w:sz w:val="30"/>
          <w:szCs w:val="30"/>
        </w:rPr>
        <w:t>《固定污染源</w:t>
      </w:r>
      <w:r>
        <w:rPr>
          <w:rFonts w:ascii="宋体" w:hAnsi="宋体" w:cs="Times New Roman"/>
          <w:sz w:val="30"/>
          <w:szCs w:val="30"/>
        </w:rPr>
        <w:t>排气中颗粒物测定与气态污染物采样方法</w:t>
      </w:r>
      <w:r>
        <w:rPr>
          <w:rFonts w:hint="eastAsia" w:ascii="宋体" w:hAnsi="宋体" w:cs="Times New Roman"/>
          <w:sz w:val="30"/>
          <w:szCs w:val="30"/>
        </w:rPr>
        <w:t>》（GB16157）、《固定源废气监测技术规范》（HJ/T 397）、《固定污染源</w:t>
      </w:r>
      <w:r>
        <w:rPr>
          <w:rFonts w:ascii="宋体" w:hAnsi="宋体" w:cs="Times New Roman"/>
          <w:sz w:val="30"/>
          <w:szCs w:val="30"/>
        </w:rPr>
        <w:t>监测质量保证与质量控制技术规范（</w:t>
      </w:r>
      <w:r>
        <w:rPr>
          <w:rFonts w:hint="eastAsia" w:ascii="宋体" w:hAnsi="宋体" w:cs="Times New Roman"/>
          <w:sz w:val="30"/>
          <w:szCs w:val="30"/>
        </w:rPr>
        <w:t>试行</w:t>
      </w:r>
      <w:r>
        <w:rPr>
          <w:rFonts w:ascii="宋体" w:hAnsi="宋体" w:cs="Times New Roman"/>
          <w:sz w:val="30"/>
          <w:szCs w:val="30"/>
        </w:rPr>
        <w:t>）</w:t>
      </w:r>
      <w:r>
        <w:rPr>
          <w:rFonts w:hint="eastAsia" w:ascii="宋体" w:hAnsi="宋体" w:cs="Times New Roman"/>
          <w:sz w:val="30"/>
          <w:szCs w:val="30"/>
        </w:rPr>
        <w:t>》（HJ/373）。无组织排放源监测技术要求</w:t>
      </w:r>
      <w:r>
        <w:rPr>
          <w:rFonts w:ascii="宋体" w:hAnsi="宋体" w:cs="Times New Roman"/>
          <w:sz w:val="30"/>
          <w:szCs w:val="30"/>
        </w:rPr>
        <w:t>按照</w:t>
      </w:r>
      <w:r>
        <w:rPr>
          <w:rFonts w:hint="eastAsia" w:ascii="宋体" w:hAnsi="宋体" w:cs="Times New Roman"/>
          <w:sz w:val="30"/>
          <w:szCs w:val="30"/>
        </w:rPr>
        <w:t>《大气污染物无组织排放监测技术导则》（HJ/T 55）、《空气和</w:t>
      </w:r>
      <w:r>
        <w:rPr>
          <w:rFonts w:ascii="宋体" w:hAnsi="宋体" w:cs="Times New Roman"/>
          <w:sz w:val="30"/>
          <w:szCs w:val="30"/>
        </w:rPr>
        <w:t>废气监测质量保证手册</w:t>
      </w:r>
      <w:r>
        <w:rPr>
          <w:rFonts w:hint="eastAsia" w:ascii="宋体" w:hAnsi="宋体" w:cs="Times New Roman"/>
          <w:sz w:val="30"/>
          <w:szCs w:val="30"/>
        </w:rPr>
        <w:t>》进行</w:t>
      </w:r>
      <w:r>
        <w:rPr>
          <w:rFonts w:ascii="宋体" w:hAnsi="宋体" w:cs="Times New Roman"/>
          <w:sz w:val="30"/>
          <w:szCs w:val="30"/>
        </w:rPr>
        <w:t>。</w:t>
      </w:r>
      <w:r>
        <w:rPr>
          <w:rFonts w:hint="eastAsia" w:ascii="宋体" w:hAnsi="宋体" w:cs="Times New Roman"/>
          <w:sz w:val="30"/>
          <w:szCs w:val="30"/>
        </w:rPr>
        <w:t>采样仪器逐台进行</w:t>
      </w:r>
      <w:r>
        <w:rPr>
          <w:rFonts w:ascii="宋体" w:hAnsi="宋体" w:cs="Times New Roman"/>
          <w:sz w:val="30"/>
          <w:szCs w:val="30"/>
        </w:rPr>
        <w:t>气密性检查、流量校准。</w:t>
      </w:r>
    </w:p>
    <w:p>
      <w:pPr>
        <w:ind w:firstLine="480"/>
        <w:rPr>
          <w:rFonts w:ascii="宋体" w:hAnsi="宋体" w:cs="Times New Roman"/>
          <w:sz w:val="30"/>
          <w:szCs w:val="30"/>
        </w:rPr>
      </w:pPr>
      <w:r>
        <w:rPr>
          <w:rFonts w:hint="eastAsia" w:ascii="宋体" w:hAnsi="宋体" w:cs="Times New Roman"/>
          <w:sz w:val="30"/>
          <w:szCs w:val="30"/>
        </w:rPr>
        <w:t>（2）废水监测实行</w:t>
      </w:r>
      <w:r>
        <w:rPr>
          <w:rFonts w:ascii="宋体" w:hAnsi="宋体" w:cs="Times New Roman"/>
          <w:sz w:val="30"/>
          <w:szCs w:val="30"/>
        </w:rPr>
        <w:t>全过程的质量保证，</w:t>
      </w:r>
      <w:r>
        <w:rPr>
          <w:rFonts w:hint="eastAsia" w:ascii="宋体" w:hAnsi="宋体" w:cs="Times New Roman"/>
          <w:sz w:val="30"/>
          <w:szCs w:val="30"/>
        </w:rPr>
        <w:t>技术要求</w:t>
      </w:r>
      <w:r>
        <w:rPr>
          <w:rFonts w:ascii="宋体" w:hAnsi="宋体" w:cs="Times New Roman"/>
          <w:sz w:val="30"/>
          <w:szCs w:val="30"/>
        </w:rPr>
        <w:t>按</w:t>
      </w:r>
      <w:r>
        <w:rPr>
          <w:rFonts w:hint="eastAsia" w:ascii="宋体" w:hAnsi="宋体" w:cs="Times New Roman"/>
          <w:sz w:val="30"/>
          <w:szCs w:val="30"/>
        </w:rPr>
        <w:t>《水质采样</w:t>
      </w:r>
      <w:r>
        <w:rPr>
          <w:rFonts w:ascii="宋体" w:hAnsi="宋体" w:cs="Times New Roman"/>
          <w:sz w:val="30"/>
          <w:szCs w:val="30"/>
        </w:rPr>
        <w:t>技术指导</w:t>
      </w:r>
      <w:r>
        <w:rPr>
          <w:rFonts w:hint="eastAsia" w:ascii="宋体" w:hAnsi="宋体" w:cs="Times New Roman"/>
          <w:sz w:val="30"/>
          <w:szCs w:val="30"/>
        </w:rPr>
        <w:t>》（HJ494）、</w:t>
      </w:r>
      <w:r>
        <w:rPr>
          <w:rFonts w:ascii="宋体" w:hAnsi="宋体" w:cs="Times New Roman"/>
          <w:sz w:val="30"/>
          <w:szCs w:val="30"/>
        </w:rPr>
        <w:t>《</w:t>
      </w:r>
      <w:r>
        <w:rPr>
          <w:rFonts w:hint="eastAsia" w:ascii="宋体" w:hAnsi="宋体" w:cs="Times New Roman"/>
          <w:sz w:val="30"/>
          <w:szCs w:val="30"/>
        </w:rPr>
        <w:t>水质采样</w:t>
      </w:r>
      <w:r>
        <w:rPr>
          <w:rFonts w:ascii="宋体" w:hAnsi="宋体" w:cs="Times New Roman"/>
          <w:sz w:val="30"/>
          <w:szCs w:val="30"/>
        </w:rPr>
        <w:t>方案设计技术</w:t>
      </w:r>
      <w:r>
        <w:rPr>
          <w:rFonts w:hint="eastAsia" w:ascii="宋体" w:hAnsi="宋体" w:cs="Times New Roman"/>
          <w:sz w:val="30"/>
          <w:szCs w:val="30"/>
        </w:rPr>
        <w:t>规定</w:t>
      </w:r>
      <w:r>
        <w:rPr>
          <w:rFonts w:ascii="宋体" w:hAnsi="宋体" w:cs="Times New Roman"/>
          <w:sz w:val="30"/>
          <w:szCs w:val="30"/>
        </w:rPr>
        <w:t>》</w:t>
      </w:r>
      <w:r>
        <w:rPr>
          <w:rFonts w:hint="eastAsia" w:ascii="宋体" w:hAnsi="宋体" w:cs="Times New Roman"/>
          <w:sz w:val="30"/>
          <w:szCs w:val="30"/>
        </w:rPr>
        <w:t>（HJ495）、《地表水和污水监测技术规范》（HJ/T 91）与《固定污染源</w:t>
      </w:r>
      <w:r>
        <w:rPr>
          <w:rFonts w:ascii="宋体" w:hAnsi="宋体" w:cs="Times New Roman"/>
          <w:sz w:val="30"/>
          <w:szCs w:val="30"/>
        </w:rPr>
        <w:t>监测质量保证与质量控制技术规范（</w:t>
      </w:r>
      <w:r>
        <w:rPr>
          <w:rFonts w:hint="eastAsia" w:ascii="宋体" w:hAnsi="宋体" w:cs="Times New Roman"/>
          <w:sz w:val="30"/>
          <w:szCs w:val="30"/>
        </w:rPr>
        <w:t>试行</w:t>
      </w:r>
      <w:r>
        <w:rPr>
          <w:rFonts w:ascii="宋体" w:hAnsi="宋体" w:cs="Times New Roman"/>
          <w:sz w:val="30"/>
          <w:szCs w:val="30"/>
        </w:rPr>
        <w:t>）</w:t>
      </w:r>
      <w:r>
        <w:rPr>
          <w:rFonts w:hint="eastAsia" w:ascii="宋体" w:hAnsi="宋体" w:cs="Times New Roman"/>
          <w:sz w:val="30"/>
          <w:szCs w:val="30"/>
        </w:rPr>
        <w:t>》（HJ/373）执行。</w:t>
      </w:r>
    </w:p>
    <w:p>
      <w:pPr>
        <w:autoSpaceDE w:val="0"/>
        <w:autoSpaceDN w:val="0"/>
        <w:spacing w:before="156" w:beforeLines="50" w:after="156" w:afterLines="50"/>
        <w:ind w:firstLine="480"/>
        <w:rPr>
          <w:rFonts w:ascii="宋体" w:hAnsi="宋体" w:cs="Times New Roman"/>
          <w:sz w:val="30"/>
          <w:szCs w:val="30"/>
        </w:rPr>
      </w:pPr>
      <w:r>
        <w:rPr>
          <w:rFonts w:hint="eastAsia" w:ascii="宋体" w:hAnsi="宋体" w:cs="Times New Roman"/>
          <w:sz w:val="30"/>
          <w:szCs w:val="30"/>
        </w:rPr>
        <w:t>（3）实验室</w:t>
      </w:r>
      <w:r>
        <w:rPr>
          <w:rFonts w:ascii="宋体" w:hAnsi="宋体" w:cs="Times New Roman"/>
          <w:sz w:val="30"/>
          <w:szCs w:val="30"/>
        </w:rPr>
        <w:t>各种计量仪器按规定进行定期检定，需要控制温度、湿度条件的仪器配备相应设备，并进行有效测</w:t>
      </w:r>
      <w:r>
        <w:rPr>
          <w:rFonts w:hint="eastAsia" w:ascii="宋体" w:hAnsi="宋体" w:cs="Times New Roman"/>
          <w:sz w:val="30"/>
          <w:szCs w:val="30"/>
        </w:rPr>
        <w:t>量</w:t>
      </w:r>
      <w:r>
        <w:rPr>
          <w:rFonts w:ascii="宋体" w:hAnsi="宋体" w:cs="Times New Roman"/>
          <w:sz w:val="30"/>
          <w:szCs w:val="30"/>
        </w:rPr>
        <w:t>。分析人员</w:t>
      </w:r>
      <w:r>
        <w:rPr>
          <w:rFonts w:hint="eastAsia" w:ascii="宋体" w:hAnsi="宋体" w:cs="Times New Roman"/>
          <w:sz w:val="30"/>
          <w:szCs w:val="30"/>
        </w:rPr>
        <w:t>接样后</w:t>
      </w:r>
      <w:r>
        <w:rPr>
          <w:rFonts w:ascii="宋体" w:hAnsi="宋体" w:cs="Times New Roman"/>
          <w:sz w:val="30"/>
          <w:szCs w:val="30"/>
        </w:rPr>
        <w:t>在样品的保存期限内进行分析，做好原始记录，并进行数据处理和有效核准。未检出</w:t>
      </w:r>
      <w:r>
        <w:rPr>
          <w:rFonts w:hint="eastAsia" w:ascii="宋体" w:hAnsi="宋体" w:cs="Times New Roman"/>
          <w:sz w:val="30"/>
          <w:szCs w:val="30"/>
        </w:rPr>
        <w:t>样品</w:t>
      </w:r>
      <w:r>
        <w:rPr>
          <w:rFonts w:ascii="宋体" w:hAnsi="宋体" w:cs="Times New Roman"/>
          <w:sz w:val="30"/>
          <w:szCs w:val="30"/>
        </w:rPr>
        <w:t>给出实验室使用分析方法的最低检出浓度。</w:t>
      </w:r>
    </w:p>
    <w:p>
      <w:pPr>
        <w:autoSpaceDE w:val="0"/>
        <w:autoSpaceDN w:val="0"/>
        <w:spacing w:before="156" w:beforeLines="50" w:after="156" w:afterLines="50"/>
        <w:ind w:firstLine="480"/>
        <w:rPr>
          <w:rFonts w:ascii="宋体" w:hAnsi="宋体" w:cs="Times New Roman"/>
          <w:sz w:val="30"/>
          <w:szCs w:val="30"/>
        </w:rPr>
      </w:pPr>
      <w:r>
        <w:rPr>
          <w:rFonts w:hint="eastAsia" w:ascii="宋体" w:hAnsi="宋体" w:cs="Times New Roman"/>
          <w:sz w:val="30"/>
          <w:szCs w:val="30"/>
        </w:rPr>
        <w:t>（4）所有</w:t>
      </w:r>
      <w:r>
        <w:rPr>
          <w:rFonts w:ascii="宋体" w:hAnsi="宋体" w:cs="Times New Roman"/>
          <w:sz w:val="30"/>
          <w:szCs w:val="30"/>
        </w:rPr>
        <w:t>监测数据、记录经过监测分析人员、质控负责人和项目负责人三级审核，经过校对、校核，最后</w:t>
      </w:r>
      <w:r>
        <w:rPr>
          <w:rFonts w:hint="eastAsia" w:ascii="宋体" w:hAnsi="宋体" w:cs="Times New Roman"/>
          <w:sz w:val="30"/>
          <w:szCs w:val="30"/>
        </w:rPr>
        <w:t>由</w:t>
      </w:r>
      <w:r>
        <w:rPr>
          <w:rFonts w:ascii="宋体" w:hAnsi="宋体" w:cs="Times New Roman"/>
          <w:sz w:val="30"/>
          <w:szCs w:val="30"/>
        </w:rPr>
        <w:t>技术总负责人审定。</w:t>
      </w:r>
    </w:p>
    <w:p>
      <w:pPr>
        <w:pStyle w:val="10"/>
        <w:numPr>
          <w:ilvl w:val="0"/>
          <w:numId w:val="0"/>
        </w:numPr>
        <w:ind w:leftChars="0"/>
        <w:rPr>
          <w:rFonts w:ascii="宋体" w:hAnsi="宋体" w:eastAsia="宋体" w:cs="Times New Roman"/>
          <w:b/>
          <w:sz w:val="30"/>
          <w:szCs w:val="30"/>
        </w:rPr>
      </w:pPr>
      <w:r>
        <w:rPr>
          <w:rFonts w:hint="eastAsia" w:ascii="宋体" w:hAnsi="宋体" w:eastAsia="宋体" w:cs="Times New Roman"/>
          <w:b/>
          <w:sz w:val="30"/>
          <w:szCs w:val="30"/>
          <w:lang w:eastAsia="zh-CN"/>
        </w:rPr>
        <w:t>五、</w:t>
      </w:r>
      <w:r>
        <w:rPr>
          <w:rFonts w:ascii="宋体" w:hAnsi="宋体" w:eastAsia="宋体" w:cs="Times New Roman"/>
          <w:b/>
          <w:sz w:val="30"/>
          <w:szCs w:val="30"/>
        </w:rPr>
        <w:t>监测数据记录、整理、存档要求等</w:t>
      </w:r>
    </w:p>
    <w:p>
      <w:pPr>
        <w:autoSpaceDE w:val="0"/>
        <w:autoSpaceDN w:val="0"/>
        <w:spacing w:before="156" w:beforeLines="50" w:after="156" w:afterLines="50"/>
        <w:ind w:firstLine="480"/>
        <w:rPr>
          <w:rFonts w:ascii="宋体" w:hAnsi="宋体" w:cs="Times New Roman"/>
          <w:sz w:val="30"/>
          <w:szCs w:val="30"/>
        </w:rPr>
      </w:pPr>
      <w:r>
        <w:rPr>
          <w:rFonts w:ascii="宋体" w:hAnsi="宋体" w:cs="Times New Roman"/>
          <w:sz w:val="30"/>
          <w:szCs w:val="30"/>
        </w:rPr>
        <w:t>1、监测数据记录要求</w:t>
      </w:r>
      <w:r>
        <w:rPr>
          <w:rFonts w:hint="eastAsia" w:ascii="宋体" w:hAnsi="宋体" w:cs="Times New Roman"/>
          <w:sz w:val="30"/>
          <w:szCs w:val="30"/>
        </w:rPr>
        <w:t>【</w:t>
      </w:r>
      <w:r>
        <w:rPr>
          <w:rFonts w:hint="eastAsia" w:ascii="宋体" w:hAnsi="宋体" w:cs="Times New Roman"/>
          <w:color w:val="FF0000"/>
          <w:sz w:val="30"/>
          <w:szCs w:val="30"/>
        </w:rPr>
        <w:t>如果没有自动监测，就只写手动监测</w:t>
      </w:r>
      <w:r>
        <w:rPr>
          <w:rFonts w:hint="eastAsia" w:ascii="宋体" w:hAnsi="宋体" w:cs="Times New Roman"/>
          <w:sz w:val="30"/>
          <w:szCs w:val="30"/>
        </w:rPr>
        <w:t>】</w:t>
      </w:r>
    </w:p>
    <w:p>
      <w:pPr>
        <w:autoSpaceDE w:val="0"/>
        <w:autoSpaceDN w:val="0"/>
        <w:spacing w:before="156" w:beforeLines="50" w:after="156" w:afterLines="50"/>
        <w:ind w:firstLine="480"/>
        <w:rPr>
          <w:rFonts w:ascii="宋体" w:hAnsi="宋体" w:cs="Times New Roman"/>
          <w:sz w:val="30"/>
          <w:szCs w:val="30"/>
        </w:rPr>
      </w:pPr>
      <w:r>
        <w:rPr>
          <w:rFonts w:hint="eastAsia" w:ascii="宋体" w:hAnsi="宋体" w:cs="Times New Roman"/>
          <w:sz w:val="30"/>
          <w:szCs w:val="30"/>
        </w:rPr>
        <w:t>手工监测</w:t>
      </w:r>
      <w:r>
        <w:rPr>
          <w:rFonts w:ascii="宋体" w:hAnsi="宋体" w:cs="Times New Roman"/>
          <w:sz w:val="30"/>
          <w:szCs w:val="30"/>
        </w:rPr>
        <w:t>的记录和自动监测运维记录按照《</w:t>
      </w:r>
      <w:r>
        <w:rPr>
          <w:rFonts w:hint="eastAsia" w:ascii="宋体" w:hAnsi="宋体" w:cs="Times New Roman"/>
          <w:sz w:val="30"/>
          <w:szCs w:val="30"/>
        </w:rPr>
        <w:t>排污单位自行监测技术指南 总则</w:t>
      </w:r>
      <w:r>
        <w:rPr>
          <w:rFonts w:ascii="宋体" w:hAnsi="宋体" w:cs="Times New Roman"/>
          <w:sz w:val="30"/>
          <w:szCs w:val="30"/>
        </w:rPr>
        <w:t>》</w:t>
      </w:r>
      <w:r>
        <w:rPr>
          <w:rFonts w:hint="eastAsia" w:ascii="宋体" w:hAnsi="宋体" w:cs="Times New Roman"/>
          <w:sz w:val="30"/>
          <w:szCs w:val="30"/>
        </w:rPr>
        <w:t>执行</w:t>
      </w:r>
      <w:r>
        <w:rPr>
          <w:rFonts w:ascii="宋体" w:hAnsi="宋体" w:cs="Times New Roman"/>
          <w:sz w:val="30"/>
          <w:szCs w:val="30"/>
        </w:rPr>
        <w:t>。</w:t>
      </w:r>
    </w:p>
    <w:p>
      <w:pPr>
        <w:autoSpaceDE w:val="0"/>
        <w:autoSpaceDN w:val="0"/>
        <w:spacing w:before="156" w:beforeLines="50" w:after="156" w:afterLines="50"/>
        <w:ind w:firstLine="480"/>
        <w:rPr>
          <w:rFonts w:ascii="宋体" w:hAnsi="宋体" w:cs="Times New Roman"/>
          <w:sz w:val="30"/>
          <w:szCs w:val="30"/>
        </w:rPr>
      </w:pPr>
      <w:r>
        <w:rPr>
          <w:rFonts w:ascii="宋体" w:hAnsi="宋体" w:cs="Times New Roman"/>
          <w:sz w:val="30"/>
          <w:szCs w:val="30"/>
        </w:rPr>
        <w:t>（1）</w:t>
      </w:r>
      <w:r>
        <w:rPr>
          <w:rFonts w:ascii="宋体" w:hAnsi="宋体" w:cs="Times New Roman"/>
          <w:color w:val="FF0000"/>
          <w:sz w:val="30"/>
          <w:szCs w:val="30"/>
        </w:rPr>
        <w:t>手工</w:t>
      </w:r>
      <w:r>
        <w:rPr>
          <w:rFonts w:ascii="宋体" w:hAnsi="宋体" w:cs="Times New Roman"/>
          <w:sz w:val="30"/>
          <w:szCs w:val="30"/>
        </w:rPr>
        <w:t>监测的记录</w:t>
      </w:r>
      <w:r>
        <w:rPr>
          <w:rFonts w:hint="eastAsia" w:ascii="宋体" w:hAnsi="宋体" w:cs="Times New Roman"/>
          <w:sz w:val="30"/>
          <w:szCs w:val="30"/>
        </w:rPr>
        <w:t>：</w:t>
      </w:r>
      <w:r>
        <w:rPr>
          <w:rFonts w:ascii="宋体" w:hAnsi="宋体" w:cs="Times New Roman"/>
          <w:sz w:val="30"/>
          <w:szCs w:val="30"/>
        </w:rPr>
        <w:t>应当定期记录开展手工监测的日期、时间、污染物排放口和监测点位、监测方法、监测频次、监测仪器及型号、采样方法</w:t>
      </w:r>
      <w:r>
        <w:rPr>
          <w:rFonts w:hint="eastAsia" w:ascii="宋体" w:hAnsi="宋体" w:cs="Times New Roman"/>
          <w:sz w:val="30"/>
          <w:szCs w:val="30"/>
        </w:rPr>
        <w:t>、</w:t>
      </w:r>
      <w:r>
        <w:rPr>
          <w:rFonts w:ascii="宋体" w:hAnsi="宋体" w:cs="Times New Roman"/>
          <w:sz w:val="30"/>
          <w:szCs w:val="30"/>
        </w:rPr>
        <w:t>监测结果等，并建立台账记录报告。</w:t>
      </w:r>
    </w:p>
    <w:p>
      <w:pPr>
        <w:autoSpaceDE w:val="0"/>
        <w:autoSpaceDN w:val="0"/>
        <w:spacing w:before="156" w:beforeLines="50" w:after="156" w:afterLines="50"/>
        <w:ind w:firstLine="480"/>
        <w:rPr>
          <w:rFonts w:ascii="宋体" w:hAnsi="宋体" w:cs="Times New Roman"/>
          <w:sz w:val="30"/>
          <w:szCs w:val="30"/>
        </w:rPr>
      </w:pPr>
      <w:r>
        <w:rPr>
          <w:rFonts w:ascii="宋体" w:hAnsi="宋体" w:cs="Times New Roman"/>
          <w:sz w:val="30"/>
          <w:szCs w:val="30"/>
        </w:rPr>
        <w:t>（2）</w:t>
      </w:r>
      <w:r>
        <w:rPr>
          <w:rFonts w:ascii="宋体" w:hAnsi="宋体" w:cs="Times New Roman"/>
          <w:color w:val="FF0000"/>
          <w:sz w:val="30"/>
          <w:szCs w:val="30"/>
        </w:rPr>
        <w:t>自动</w:t>
      </w:r>
      <w:r>
        <w:rPr>
          <w:rFonts w:ascii="宋体" w:hAnsi="宋体" w:cs="Times New Roman"/>
          <w:sz w:val="30"/>
          <w:szCs w:val="30"/>
        </w:rPr>
        <w:t>监测运维记录：包括自动监测系统运行状况、系统辅助设备运行状况、系统校准、校验工作等；仪器说明书及相关标准规范中规定的其他检查项目；校准、维护保养、维修记录等。</w:t>
      </w:r>
    </w:p>
    <w:p>
      <w:pPr>
        <w:autoSpaceDE w:val="0"/>
        <w:autoSpaceDN w:val="0"/>
        <w:spacing w:before="156" w:beforeLines="50" w:after="156" w:afterLines="50"/>
        <w:ind w:firstLine="480"/>
        <w:rPr>
          <w:rFonts w:hint="eastAsia" w:ascii="宋体" w:hAnsi="宋体" w:cs="Times New Roman"/>
          <w:sz w:val="30"/>
          <w:szCs w:val="30"/>
          <w:lang w:eastAsia="zh-CN"/>
        </w:rPr>
      </w:pPr>
      <w:r>
        <w:rPr>
          <w:rFonts w:ascii="宋体" w:hAnsi="宋体" w:cs="Times New Roman"/>
          <w:sz w:val="30"/>
          <w:szCs w:val="30"/>
        </w:rPr>
        <w:t>2、监测数据整理与存档设计记录表格，对监测过程的关键信息予以记录、整理并存档</w:t>
      </w:r>
      <w:r>
        <w:rPr>
          <w:rFonts w:hint="eastAsia" w:ascii="宋体" w:hAnsi="宋体" w:cs="Times New Roman"/>
          <w:sz w:val="30"/>
          <w:szCs w:val="30"/>
        </w:rPr>
        <w:t>，记录形式为</w:t>
      </w:r>
      <w:r>
        <w:rPr>
          <w:rFonts w:ascii="宋体" w:hAnsi="宋体" w:cs="Times New Roman"/>
          <w:sz w:val="30"/>
          <w:szCs w:val="30"/>
        </w:rPr>
        <w:t>电子版和纸版同时记录，保存时间不少于三年</w:t>
      </w:r>
      <w:r>
        <w:rPr>
          <w:rFonts w:hint="eastAsia" w:ascii="宋体" w:hAnsi="宋体" w:cs="Times New Roman"/>
          <w:sz w:val="30"/>
          <w:szCs w:val="30"/>
          <w:lang w:eastAsia="zh-CN"/>
        </w:rPr>
        <w:t>。</w:t>
      </w:r>
    </w:p>
    <w:p>
      <w:pPr>
        <w:autoSpaceDE w:val="0"/>
        <w:autoSpaceDN w:val="0"/>
        <w:spacing w:before="156" w:beforeLines="50" w:after="156" w:afterLines="50"/>
        <w:ind w:firstLine="480"/>
        <w:rPr>
          <w:rFonts w:hint="eastAsia" w:ascii="宋体" w:hAnsi="宋体" w:cs="Times New Roman"/>
          <w:sz w:val="30"/>
          <w:szCs w:val="30"/>
          <w:lang w:eastAsia="zh-CN"/>
        </w:rPr>
      </w:pPr>
    </w:p>
    <w:p>
      <w:pPr>
        <w:numPr>
          <w:ilvl w:val="0"/>
          <w:numId w:val="1"/>
        </w:numPr>
        <w:autoSpaceDE w:val="0"/>
        <w:autoSpaceDN w:val="0"/>
        <w:spacing w:before="156" w:beforeLines="50" w:after="156" w:afterLines="50"/>
        <w:ind w:firstLine="480"/>
        <w:rPr>
          <w:rFonts w:hint="eastAsia" w:ascii="宋体" w:hAnsi="宋体" w:cs="Times New Roman"/>
          <w:sz w:val="30"/>
          <w:szCs w:val="30"/>
          <w:lang w:val="en-US" w:eastAsia="zh-CN"/>
        </w:rPr>
      </w:pPr>
      <w:r>
        <w:rPr>
          <w:rFonts w:hint="eastAsia" w:ascii="宋体" w:hAnsi="宋体" w:cs="Times New Roman"/>
          <w:sz w:val="30"/>
          <w:szCs w:val="30"/>
          <w:lang w:eastAsia="zh-CN"/>
        </w:rPr>
        <w:t>由于江门市耀星电子电器有限公司不具备</w:t>
      </w:r>
      <w:bookmarkStart w:id="0" w:name="_GoBack"/>
      <w:bookmarkEnd w:id="0"/>
      <w:r>
        <w:rPr>
          <w:rFonts w:hint="eastAsia" w:ascii="宋体" w:hAnsi="宋体" w:cs="Times New Roman"/>
          <w:sz w:val="30"/>
          <w:szCs w:val="30"/>
          <w:lang w:eastAsia="zh-CN"/>
        </w:rPr>
        <w:t>检测</w:t>
      </w:r>
      <w:r>
        <w:rPr>
          <w:rFonts w:hint="eastAsia" w:ascii="宋体" w:hAnsi="宋体" w:cs="Times New Roman"/>
          <w:sz w:val="30"/>
          <w:szCs w:val="30"/>
          <w:lang w:val="en-US" w:eastAsia="zh-CN"/>
        </w:rPr>
        <w:t>COD、氨氮、石油类、悬浮物检测仪器及设备、因此这些污染物委托有资质的检测机构代其开展自行监测，江门市耀星电子电器有限公司对其没有建立监测质量体系。只对监测机构的资质进行确认。</w:t>
      </w:r>
    </w:p>
    <w:p>
      <w:pPr>
        <w:widowControl w:val="0"/>
        <w:numPr>
          <w:ilvl w:val="0"/>
          <w:numId w:val="0"/>
        </w:numPr>
        <w:autoSpaceDE w:val="0"/>
        <w:autoSpaceDN w:val="0"/>
        <w:adjustRightInd w:val="0"/>
        <w:snapToGrid w:val="0"/>
        <w:spacing w:before="156" w:beforeLines="50" w:after="156" w:afterLines="50" w:line="360" w:lineRule="auto"/>
        <w:jc w:val="both"/>
        <w:rPr>
          <w:rFonts w:hint="eastAsia" w:ascii="宋体" w:hAnsi="宋体" w:cs="Times New Roman"/>
          <w:sz w:val="30"/>
          <w:szCs w:val="30"/>
          <w:lang w:val="en-US" w:eastAsia="zh-CN"/>
        </w:rPr>
      </w:pPr>
    </w:p>
    <w:p>
      <w:pPr>
        <w:widowControl w:val="0"/>
        <w:numPr>
          <w:ilvl w:val="0"/>
          <w:numId w:val="0"/>
        </w:numPr>
        <w:autoSpaceDE w:val="0"/>
        <w:autoSpaceDN w:val="0"/>
        <w:adjustRightInd w:val="0"/>
        <w:snapToGrid w:val="0"/>
        <w:spacing w:before="156" w:beforeLines="50" w:after="156" w:afterLines="50" w:line="360" w:lineRule="auto"/>
        <w:jc w:val="both"/>
        <w:rPr>
          <w:rFonts w:hint="eastAsia" w:ascii="宋体" w:hAnsi="宋体" w:cs="Times New Roman"/>
          <w:sz w:val="30"/>
          <w:szCs w:val="30"/>
          <w:lang w:val="en-US" w:eastAsia="zh-CN"/>
        </w:rPr>
      </w:pPr>
    </w:p>
    <w:p>
      <w:pPr>
        <w:widowControl w:val="0"/>
        <w:numPr>
          <w:ilvl w:val="0"/>
          <w:numId w:val="0"/>
        </w:numPr>
        <w:autoSpaceDE w:val="0"/>
        <w:autoSpaceDN w:val="0"/>
        <w:adjustRightInd w:val="0"/>
        <w:snapToGrid w:val="0"/>
        <w:spacing w:before="156" w:beforeLines="50" w:after="156" w:afterLines="50" w:line="360" w:lineRule="auto"/>
        <w:jc w:val="both"/>
        <w:rPr>
          <w:rFonts w:hint="eastAsia" w:ascii="宋体" w:hAnsi="宋体" w:cs="Times New Roman"/>
          <w:sz w:val="30"/>
          <w:szCs w:val="30"/>
          <w:lang w:val="en-US" w:eastAsia="zh-CN"/>
        </w:rPr>
      </w:pPr>
    </w:p>
    <w:p>
      <w:pPr>
        <w:widowControl w:val="0"/>
        <w:numPr>
          <w:ilvl w:val="0"/>
          <w:numId w:val="0"/>
        </w:numPr>
        <w:autoSpaceDE w:val="0"/>
        <w:autoSpaceDN w:val="0"/>
        <w:adjustRightInd w:val="0"/>
        <w:snapToGrid w:val="0"/>
        <w:spacing w:before="156" w:beforeLines="50" w:after="156" w:afterLines="50" w:line="360" w:lineRule="auto"/>
        <w:jc w:val="both"/>
        <w:rPr>
          <w:rFonts w:hint="eastAsia" w:ascii="宋体" w:hAnsi="宋体" w:cs="Times New Roman"/>
          <w:sz w:val="30"/>
          <w:szCs w:val="30"/>
          <w:lang w:val="en-US" w:eastAsia="zh-CN"/>
        </w:rPr>
      </w:pPr>
    </w:p>
    <w:p>
      <w:pPr>
        <w:widowControl w:val="0"/>
        <w:numPr>
          <w:ilvl w:val="0"/>
          <w:numId w:val="0"/>
        </w:numPr>
        <w:autoSpaceDE w:val="0"/>
        <w:autoSpaceDN w:val="0"/>
        <w:adjustRightInd w:val="0"/>
        <w:snapToGrid w:val="0"/>
        <w:spacing w:before="156" w:beforeLines="50" w:after="156" w:afterLines="50" w:line="360" w:lineRule="auto"/>
        <w:jc w:val="both"/>
        <w:rPr>
          <w:rFonts w:hint="eastAsia" w:ascii="宋体" w:hAnsi="宋体" w:cs="Times New Roman"/>
          <w:sz w:val="30"/>
          <w:szCs w:val="30"/>
          <w:lang w:val="en-US" w:eastAsia="zh-CN"/>
        </w:rPr>
      </w:pPr>
    </w:p>
    <w:p>
      <w:pPr>
        <w:widowControl w:val="0"/>
        <w:numPr>
          <w:ilvl w:val="0"/>
          <w:numId w:val="0"/>
        </w:numPr>
        <w:autoSpaceDE w:val="0"/>
        <w:autoSpaceDN w:val="0"/>
        <w:adjustRightInd w:val="0"/>
        <w:snapToGrid w:val="0"/>
        <w:spacing w:before="156" w:beforeLines="50" w:after="156" w:afterLines="50" w:line="360" w:lineRule="auto"/>
        <w:jc w:val="both"/>
        <w:rPr>
          <w:rFonts w:hint="eastAsia" w:ascii="宋体" w:hAnsi="宋体" w:cs="Times New Roman"/>
          <w:sz w:val="30"/>
          <w:szCs w:val="30"/>
          <w:lang w:val="en-US" w:eastAsia="zh-CN"/>
        </w:rPr>
      </w:pPr>
    </w:p>
    <w:p>
      <w:pPr>
        <w:widowControl w:val="0"/>
        <w:numPr>
          <w:ilvl w:val="0"/>
          <w:numId w:val="0"/>
        </w:numPr>
        <w:autoSpaceDE w:val="0"/>
        <w:autoSpaceDN w:val="0"/>
        <w:adjustRightInd w:val="0"/>
        <w:snapToGrid w:val="0"/>
        <w:spacing w:before="156" w:beforeLines="50" w:after="156" w:afterLines="50" w:line="360" w:lineRule="auto"/>
        <w:jc w:val="both"/>
        <w:rPr>
          <w:rFonts w:hint="eastAsia" w:ascii="宋体" w:hAnsi="宋体" w:cs="Times New Roman"/>
          <w:sz w:val="30"/>
          <w:szCs w:val="30"/>
          <w:lang w:val="en-US" w:eastAsia="zh-CN"/>
        </w:rPr>
      </w:pPr>
    </w:p>
    <w:p>
      <w:pPr>
        <w:widowControl w:val="0"/>
        <w:numPr>
          <w:ilvl w:val="0"/>
          <w:numId w:val="0"/>
        </w:numPr>
        <w:autoSpaceDE w:val="0"/>
        <w:autoSpaceDN w:val="0"/>
        <w:adjustRightInd w:val="0"/>
        <w:snapToGrid w:val="0"/>
        <w:spacing w:before="156" w:beforeLines="50" w:after="156" w:afterLines="50" w:line="360" w:lineRule="auto"/>
        <w:jc w:val="both"/>
        <w:rPr>
          <w:rFonts w:hint="eastAsia" w:ascii="宋体" w:hAnsi="宋体" w:cs="Times New Roman"/>
          <w:sz w:val="30"/>
          <w:szCs w:val="30"/>
          <w:lang w:val="en-US" w:eastAsia="zh-CN"/>
        </w:rPr>
      </w:pPr>
    </w:p>
    <w:p>
      <w:pPr>
        <w:widowControl w:val="0"/>
        <w:numPr>
          <w:ilvl w:val="0"/>
          <w:numId w:val="0"/>
        </w:numPr>
        <w:autoSpaceDE w:val="0"/>
        <w:autoSpaceDN w:val="0"/>
        <w:adjustRightInd w:val="0"/>
        <w:snapToGrid w:val="0"/>
        <w:spacing w:before="156" w:beforeLines="50" w:after="156" w:afterLines="50" w:line="360" w:lineRule="auto"/>
        <w:jc w:val="both"/>
        <w:rPr>
          <w:rFonts w:hint="default" w:ascii="宋体" w:hAnsi="宋体" w:cs="Times New Roman"/>
          <w:sz w:val="30"/>
          <w:szCs w:val="30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cs="Times New Roman"/>
          <w:sz w:val="30"/>
          <w:szCs w:val="30"/>
          <w:lang w:val="en-US" w:eastAsia="zh-CN"/>
        </w:rPr>
        <w:t xml:space="preserve">                               江门耀星电子电器有限公司</w:t>
      </w:r>
    </w:p>
    <w:p>
      <w:pPr>
        <w:autoSpaceDE w:val="0"/>
        <w:autoSpaceDN w:val="0"/>
        <w:spacing w:before="156" w:beforeLines="50" w:after="156" w:afterLines="50"/>
        <w:ind w:firstLine="0" w:firstLineChars="0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EDC6E6"/>
    <w:multiLevelType w:val="singleLevel"/>
    <w:tmpl w:val="5CEDC6E6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7C1"/>
    <w:rsid w:val="000E36BB"/>
    <w:rsid w:val="00135E5E"/>
    <w:rsid w:val="00221F50"/>
    <w:rsid w:val="002C597A"/>
    <w:rsid w:val="00300511"/>
    <w:rsid w:val="003537C1"/>
    <w:rsid w:val="00376FCD"/>
    <w:rsid w:val="00397E96"/>
    <w:rsid w:val="003D17FD"/>
    <w:rsid w:val="004477F1"/>
    <w:rsid w:val="004F16C9"/>
    <w:rsid w:val="00684508"/>
    <w:rsid w:val="00721C2E"/>
    <w:rsid w:val="00807293"/>
    <w:rsid w:val="008D14DC"/>
    <w:rsid w:val="008F3D95"/>
    <w:rsid w:val="00920A39"/>
    <w:rsid w:val="009959F5"/>
    <w:rsid w:val="00AA7593"/>
    <w:rsid w:val="00B55264"/>
    <w:rsid w:val="00BA5387"/>
    <w:rsid w:val="00D177A0"/>
    <w:rsid w:val="00E055F7"/>
    <w:rsid w:val="00F15BF9"/>
    <w:rsid w:val="00FA657D"/>
    <w:rsid w:val="00FD16D4"/>
    <w:rsid w:val="00FD2CCF"/>
    <w:rsid w:val="1BC576B8"/>
    <w:rsid w:val="6404215E"/>
    <w:rsid w:val="6BD54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360" w:lineRule="auto"/>
      <w:ind w:firstLine="200" w:firstLineChars="200"/>
      <w:jc w:val="both"/>
    </w:pPr>
    <w:rPr>
      <w:rFonts w:eastAsia="宋体" w:asciiTheme="minorHAnsi" w:hAnsiTheme="minorHAnsi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adjustRightInd/>
      <w:snapToGrid/>
      <w:spacing w:before="340" w:after="330" w:line="578" w:lineRule="auto"/>
      <w:ind w:firstLine="0" w:firstLineChars="0"/>
      <w:outlineLvl w:val="0"/>
    </w:pPr>
    <w:rPr>
      <w:rFonts w:eastAsiaTheme="minorEastAsia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paragraph" w:styleId="8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9">
    <w:name w:val="标题 1 字符"/>
    <w:basedOn w:val="7"/>
    <w:link w:val="2"/>
    <w:qFormat/>
    <w:uiPriority w:val="9"/>
    <w:rPr>
      <w:b/>
      <w:bCs/>
      <w:kern w:val="44"/>
      <w:sz w:val="44"/>
      <w:szCs w:val="44"/>
    </w:rPr>
  </w:style>
  <w:style w:type="paragraph" w:styleId="10">
    <w:name w:val="List Paragraph"/>
    <w:basedOn w:val="1"/>
    <w:qFormat/>
    <w:uiPriority w:val="34"/>
    <w:pPr>
      <w:adjustRightInd/>
      <w:snapToGrid/>
      <w:spacing w:line="240" w:lineRule="auto"/>
      <w:ind w:firstLine="420"/>
    </w:pPr>
    <w:rPr>
      <w:rFonts w:eastAsiaTheme="minorEastAsia"/>
      <w:sz w:val="21"/>
    </w:rPr>
  </w:style>
  <w:style w:type="paragraph" w:customStyle="1" w:styleId="11">
    <w:name w:val="正文_1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0"/>
      <w:lang w:val="en-US" w:eastAsia="zh-CN" w:bidi="ar-SA"/>
    </w:rPr>
  </w:style>
  <w:style w:type="character" w:customStyle="1" w:styleId="12">
    <w:name w:val="页眉 字符"/>
    <w:basedOn w:val="7"/>
    <w:link w:val="4"/>
    <w:qFormat/>
    <w:uiPriority w:val="99"/>
    <w:rPr>
      <w:rFonts w:eastAsia="宋体"/>
      <w:sz w:val="18"/>
      <w:szCs w:val="18"/>
    </w:rPr>
  </w:style>
  <w:style w:type="character" w:customStyle="1" w:styleId="13">
    <w:name w:val="页脚 字符"/>
    <w:basedOn w:val="7"/>
    <w:link w:val="3"/>
    <w:qFormat/>
    <w:uiPriority w:val="99"/>
    <w:rPr>
      <w:rFonts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436</Words>
  <Characters>2489</Characters>
  <Lines>20</Lines>
  <Paragraphs>5</Paragraphs>
  <TotalTime>19</TotalTime>
  <ScaleCrop>false</ScaleCrop>
  <LinksUpToDate>false</LinksUpToDate>
  <CharactersWithSpaces>2920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2018-07-02T07:06:00Z</dcterms:created>
  <dc:creator>AutoBVT</dc:creator>
  <cp:lastModifiedBy>嗯</cp:lastModifiedBy>
  <dcterms:modified xsi:type="dcterms:W3CDTF">2019-05-07T01:34:32Z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