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1CE" w:rsidRPr="0050407C" w:rsidRDefault="000D71CE" w:rsidP="0050407C">
      <w:pPr>
        <w:spacing w:line="700" w:lineRule="exact"/>
        <w:ind w:firstLineChars="200" w:firstLine="880"/>
        <w:jc w:val="center"/>
        <w:rPr>
          <w:rFonts w:ascii="方正大标宋简体" w:eastAsia="方正大标宋简体" w:hint="eastAsia"/>
          <w:bCs/>
          <w:sz w:val="44"/>
          <w:szCs w:val="44"/>
        </w:rPr>
      </w:pPr>
      <w:r w:rsidRPr="0050407C">
        <w:rPr>
          <w:rFonts w:ascii="方正大标宋简体" w:eastAsia="方正大标宋简体" w:hint="eastAsia"/>
          <w:bCs/>
          <w:sz w:val="44"/>
          <w:szCs w:val="44"/>
        </w:rPr>
        <w:t>2016年度</w:t>
      </w:r>
      <w:r w:rsidRPr="0050407C">
        <w:rPr>
          <w:rFonts w:ascii="方正大标宋简体" w:eastAsia="方正大标宋简体" w:hint="eastAsia"/>
          <w:sz w:val="44"/>
          <w:szCs w:val="44"/>
        </w:rPr>
        <w:t>江门市人大常委会办公室</w:t>
      </w:r>
    </w:p>
    <w:p w:rsidR="000D71CE" w:rsidRPr="0050407C" w:rsidRDefault="000D71CE" w:rsidP="0050407C">
      <w:pPr>
        <w:spacing w:line="700" w:lineRule="exact"/>
        <w:ind w:firstLineChars="200" w:firstLine="880"/>
        <w:jc w:val="center"/>
        <w:rPr>
          <w:rFonts w:ascii="方正大标宋简体" w:eastAsia="方正大标宋简体" w:hint="eastAsia"/>
          <w:bCs/>
          <w:sz w:val="44"/>
          <w:szCs w:val="44"/>
        </w:rPr>
      </w:pPr>
      <w:r w:rsidRPr="0050407C">
        <w:rPr>
          <w:rFonts w:ascii="方正大标宋简体" w:eastAsia="方正大标宋简体" w:hint="eastAsia"/>
          <w:bCs/>
          <w:sz w:val="44"/>
          <w:szCs w:val="44"/>
        </w:rPr>
        <w:t>“三公”经费决算</w:t>
      </w:r>
    </w:p>
    <w:p w:rsidR="000D71CE" w:rsidRDefault="000D71CE"/>
    <w:p w:rsidR="000D71CE" w:rsidRDefault="000D71CE"/>
    <w:tbl>
      <w:tblPr>
        <w:tblW w:w="10065" w:type="dxa"/>
        <w:tblInd w:w="-176" w:type="dxa"/>
        <w:tblLook w:val="00A0" w:firstRow="1" w:lastRow="0" w:firstColumn="1" w:lastColumn="0" w:noHBand="0" w:noVBand="0"/>
      </w:tblPr>
      <w:tblGrid>
        <w:gridCol w:w="234"/>
        <w:gridCol w:w="532"/>
        <w:gridCol w:w="151"/>
        <w:gridCol w:w="373"/>
        <w:gridCol w:w="353"/>
        <w:gridCol w:w="766"/>
        <w:gridCol w:w="709"/>
        <w:gridCol w:w="127"/>
        <w:gridCol w:w="708"/>
        <w:gridCol w:w="285"/>
        <w:gridCol w:w="519"/>
        <w:gridCol w:w="659"/>
        <w:gridCol w:w="107"/>
        <w:gridCol w:w="882"/>
        <w:gridCol w:w="36"/>
        <w:gridCol w:w="767"/>
        <w:gridCol w:w="151"/>
        <w:gridCol w:w="667"/>
        <w:gridCol w:w="312"/>
        <w:gridCol w:w="454"/>
        <w:gridCol w:w="694"/>
        <w:gridCol w:w="579"/>
      </w:tblGrid>
      <w:tr w:rsidR="000D71CE" w:rsidTr="002753BD">
        <w:trPr>
          <w:trHeight w:val="600"/>
        </w:trPr>
        <w:tc>
          <w:tcPr>
            <w:tcW w:w="10065" w:type="dxa"/>
            <w:gridSpan w:val="22"/>
            <w:shd w:val="clear" w:color="auto" w:fill="FFFFFF"/>
            <w:vAlign w:val="center"/>
          </w:tcPr>
          <w:p w:rsidR="000D71CE" w:rsidRDefault="000D71CE" w:rsidP="00273AAE">
            <w:pPr>
              <w:widowControl/>
              <w:jc w:val="center"/>
              <w:rPr>
                <w:rFonts w:ascii="华文中宋" w:eastAsia="华文中宋" w:hAnsi="华文中宋" w:cs="宋体"/>
                <w:kern w:val="0"/>
                <w:sz w:val="32"/>
                <w:szCs w:val="32"/>
              </w:rPr>
            </w:pPr>
            <w:r>
              <w:rPr>
                <w:rFonts w:ascii="华文中宋" w:eastAsia="华文中宋" w:hAnsi="华文中宋" w:cs="宋体" w:hint="eastAsia"/>
                <w:kern w:val="0"/>
                <w:sz w:val="32"/>
                <w:szCs w:val="32"/>
              </w:rPr>
              <w:t>财政拨款“三公”经费支出决算表</w:t>
            </w:r>
          </w:p>
        </w:tc>
      </w:tr>
      <w:tr w:rsidR="000D71CE" w:rsidTr="00273AAE">
        <w:trPr>
          <w:gridBefore w:val="1"/>
          <w:gridAfter w:val="1"/>
          <w:wBefore w:w="234" w:type="dxa"/>
          <w:wAfter w:w="579" w:type="dxa"/>
          <w:trHeight w:val="222"/>
        </w:trPr>
        <w:tc>
          <w:tcPr>
            <w:tcW w:w="683" w:type="dxa"/>
            <w:gridSpan w:val="2"/>
            <w:shd w:val="clear" w:color="auto" w:fill="FFFFFF"/>
            <w:vAlign w:val="center"/>
          </w:tcPr>
          <w:p w:rsidR="000D71CE" w:rsidRDefault="000D71CE" w:rsidP="00273AAE">
            <w:pPr>
              <w:widowControl/>
              <w:jc w:val="center"/>
              <w:rPr>
                <w:rFonts w:ascii="宋体" w:cs="宋体"/>
                <w:kern w:val="0"/>
                <w:sz w:val="20"/>
                <w:szCs w:val="20"/>
              </w:rPr>
            </w:pPr>
            <w:r>
              <w:rPr>
                <w:rFonts w:ascii="宋体" w:hAnsi="宋体" w:cs="宋体" w:hint="eastAsia"/>
                <w:kern w:val="0"/>
                <w:sz w:val="20"/>
                <w:szCs w:val="20"/>
              </w:rPr>
              <w:t xml:space="preserve">　</w:t>
            </w:r>
          </w:p>
        </w:tc>
        <w:tc>
          <w:tcPr>
            <w:tcW w:w="373" w:type="dxa"/>
            <w:shd w:val="clear" w:color="auto" w:fill="FFFFFF"/>
            <w:vAlign w:val="center"/>
          </w:tcPr>
          <w:p w:rsidR="000D71CE" w:rsidRDefault="000D71CE" w:rsidP="00273AAE">
            <w:pPr>
              <w:widowControl/>
              <w:jc w:val="center"/>
              <w:rPr>
                <w:rFonts w:ascii="宋体" w:cs="宋体"/>
                <w:kern w:val="0"/>
                <w:sz w:val="20"/>
                <w:szCs w:val="20"/>
              </w:rPr>
            </w:pPr>
            <w:r>
              <w:rPr>
                <w:rFonts w:ascii="宋体" w:hAnsi="宋体" w:cs="宋体" w:hint="eastAsia"/>
                <w:kern w:val="0"/>
                <w:sz w:val="20"/>
                <w:szCs w:val="20"/>
              </w:rPr>
              <w:t xml:space="preserve">　</w:t>
            </w:r>
          </w:p>
        </w:tc>
        <w:tc>
          <w:tcPr>
            <w:tcW w:w="1955" w:type="dxa"/>
            <w:gridSpan w:val="4"/>
            <w:shd w:val="clear" w:color="auto" w:fill="FFFFFF"/>
            <w:vAlign w:val="center"/>
          </w:tcPr>
          <w:p w:rsidR="000D71CE" w:rsidRDefault="000D71CE" w:rsidP="00273AAE">
            <w:pPr>
              <w:widowControl/>
              <w:jc w:val="center"/>
              <w:rPr>
                <w:rFonts w:ascii="宋体" w:cs="宋体"/>
                <w:kern w:val="0"/>
                <w:sz w:val="20"/>
                <w:szCs w:val="20"/>
              </w:rPr>
            </w:pPr>
            <w:r>
              <w:rPr>
                <w:rFonts w:ascii="宋体" w:hAnsi="宋体" w:cs="宋体" w:hint="eastAsia"/>
                <w:kern w:val="0"/>
                <w:sz w:val="20"/>
                <w:szCs w:val="20"/>
              </w:rPr>
              <w:t xml:space="preserve">　</w:t>
            </w:r>
          </w:p>
        </w:tc>
        <w:tc>
          <w:tcPr>
            <w:tcW w:w="993" w:type="dxa"/>
            <w:gridSpan w:val="2"/>
            <w:shd w:val="clear" w:color="auto" w:fill="FFFFFF"/>
            <w:vAlign w:val="center"/>
          </w:tcPr>
          <w:p w:rsidR="000D71CE" w:rsidRDefault="000D71CE" w:rsidP="00273AAE">
            <w:pPr>
              <w:widowControl/>
              <w:jc w:val="left"/>
              <w:rPr>
                <w:rFonts w:ascii="宋体" w:cs="宋体"/>
                <w:kern w:val="0"/>
                <w:sz w:val="20"/>
                <w:szCs w:val="20"/>
              </w:rPr>
            </w:pPr>
            <w:r>
              <w:rPr>
                <w:rFonts w:ascii="宋体" w:hAnsi="宋体" w:cs="宋体" w:hint="eastAsia"/>
                <w:kern w:val="0"/>
                <w:sz w:val="20"/>
                <w:szCs w:val="20"/>
              </w:rPr>
              <w:t xml:space="preserve">　</w:t>
            </w:r>
          </w:p>
        </w:tc>
        <w:tc>
          <w:tcPr>
            <w:tcW w:w="1178" w:type="dxa"/>
            <w:gridSpan w:val="2"/>
            <w:shd w:val="clear" w:color="auto" w:fill="FFFFFF"/>
            <w:vAlign w:val="center"/>
          </w:tcPr>
          <w:p w:rsidR="000D71CE" w:rsidRDefault="000D71CE" w:rsidP="00273AAE">
            <w:pPr>
              <w:widowControl/>
              <w:jc w:val="left"/>
              <w:rPr>
                <w:rFonts w:ascii="宋体" w:cs="宋体"/>
                <w:kern w:val="0"/>
                <w:sz w:val="20"/>
                <w:szCs w:val="20"/>
              </w:rPr>
            </w:pPr>
            <w:r>
              <w:rPr>
                <w:rFonts w:ascii="宋体" w:hAnsi="宋体" w:cs="宋体" w:hint="eastAsia"/>
                <w:kern w:val="0"/>
                <w:sz w:val="20"/>
                <w:szCs w:val="20"/>
              </w:rPr>
              <w:t xml:space="preserve">　</w:t>
            </w:r>
          </w:p>
        </w:tc>
        <w:tc>
          <w:tcPr>
            <w:tcW w:w="989" w:type="dxa"/>
            <w:gridSpan w:val="2"/>
            <w:shd w:val="clear" w:color="auto" w:fill="FFFFFF"/>
            <w:vAlign w:val="center"/>
          </w:tcPr>
          <w:p w:rsidR="000D71CE" w:rsidRDefault="000D71CE" w:rsidP="00273AAE">
            <w:pPr>
              <w:widowControl/>
              <w:jc w:val="left"/>
              <w:rPr>
                <w:rFonts w:ascii="宋体" w:cs="宋体"/>
                <w:kern w:val="0"/>
                <w:sz w:val="20"/>
                <w:szCs w:val="20"/>
              </w:rPr>
            </w:pPr>
            <w:r>
              <w:rPr>
                <w:rFonts w:ascii="宋体" w:hAnsi="宋体" w:cs="宋体" w:hint="eastAsia"/>
                <w:kern w:val="0"/>
                <w:sz w:val="20"/>
                <w:szCs w:val="20"/>
              </w:rPr>
              <w:t xml:space="preserve">　</w:t>
            </w:r>
          </w:p>
        </w:tc>
        <w:tc>
          <w:tcPr>
            <w:tcW w:w="954" w:type="dxa"/>
            <w:gridSpan w:val="3"/>
            <w:shd w:val="clear" w:color="auto" w:fill="FFFFFF"/>
            <w:vAlign w:val="center"/>
          </w:tcPr>
          <w:p w:rsidR="000D71CE" w:rsidRDefault="000D71CE" w:rsidP="00273AAE">
            <w:pPr>
              <w:widowControl/>
              <w:jc w:val="left"/>
              <w:rPr>
                <w:rFonts w:ascii="宋体" w:cs="宋体"/>
                <w:kern w:val="0"/>
                <w:sz w:val="20"/>
                <w:szCs w:val="20"/>
              </w:rPr>
            </w:pPr>
            <w:r>
              <w:rPr>
                <w:rFonts w:ascii="宋体" w:hAnsi="宋体" w:cs="宋体" w:hint="eastAsia"/>
                <w:kern w:val="0"/>
                <w:sz w:val="20"/>
                <w:szCs w:val="20"/>
              </w:rPr>
              <w:t xml:space="preserve">　</w:t>
            </w:r>
          </w:p>
        </w:tc>
        <w:tc>
          <w:tcPr>
            <w:tcW w:w="979" w:type="dxa"/>
            <w:gridSpan w:val="2"/>
            <w:shd w:val="clear" w:color="auto" w:fill="FFFFFF"/>
            <w:vAlign w:val="center"/>
          </w:tcPr>
          <w:p w:rsidR="000D71CE" w:rsidRDefault="000D71CE" w:rsidP="00273AAE">
            <w:pPr>
              <w:widowControl/>
              <w:jc w:val="left"/>
              <w:rPr>
                <w:rFonts w:ascii="宋体" w:cs="宋体"/>
                <w:kern w:val="0"/>
                <w:sz w:val="20"/>
                <w:szCs w:val="20"/>
              </w:rPr>
            </w:pPr>
            <w:r>
              <w:rPr>
                <w:rFonts w:ascii="宋体" w:hAnsi="宋体" w:cs="宋体" w:hint="eastAsia"/>
                <w:kern w:val="0"/>
                <w:sz w:val="20"/>
                <w:szCs w:val="20"/>
              </w:rPr>
              <w:t xml:space="preserve">　</w:t>
            </w:r>
          </w:p>
        </w:tc>
        <w:tc>
          <w:tcPr>
            <w:tcW w:w="1148" w:type="dxa"/>
            <w:gridSpan w:val="2"/>
            <w:shd w:val="clear" w:color="auto" w:fill="FFFFFF"/>
            <w:noWrap/>
            <w:vAlign w:val="center"/>
          </w:tcPr>
          <w:p w:rsidR="000D71CE" w:rsidRDefault="000D71CE" w:rsidP="00273AAE">
            <w:pPr>
              <w:widowControl/>
              <w:jc w:val="right"/>
              <w:rPr>
                <w:rFonts w:ascii="宋体" w:cs="宋体"/>
                <w:color w:val="000000"/>
                <w:kern w:val="0"/>
                <w:sz w:val="20"/>
                <w:szCs w:val="20"/>
              </w:rPr>
            </w:pPr>
            <w:r>
              <w:rPr>
                <w:rFonts w:ascii="宋体" w:hAnsi="宋体" w:cs="宋体" w:hint="eastAsia"/>
                <w:color w:val="000000"/>
                <w:kern w:val="0"/>
                <w:sz w:val="20"/>
                <w:szCs w:val="20"/>
              </w:rPr>
              <w:t>表</w:t>
            </w:r>
            <w:proofErr w:type="gramStart"/>
            <w:r>
              <w:rPr>
                <w:rFonts w:ascii="宋体" w:hAnsi="宋体" w:cs="宋体" w:hint="eastAsia"/>
                <w:color w:val="000000"/>
                <w:kern w:val="0"/>
                <w:sz w:val="20"/>
                <w:szCs w:val="20"/>
              </w:rPr>
              <w:t>一</w:t>
            </w:r>
            <w:proofErr w:type="gramEnd"/>
          </w:p>
        </w:tc>
      </w:tr>
      <w:tr w:rsidR="000D71CE" w:rsidTr="00273AAE">
        <w:trPr>
          <w:gridBefore w:val="1"/>
          <w:gridAfter w:val="1"/>
          <w:wBefore w:w="234" w:type="dxa"/>
          <w:wAfter w:w="579" w:type="dxa"/>
          <w:trHeight w:val="300"/>
        </w:trPr>
        <w:tc>
          <w:tcPr>
            <w:tcW w:w="4004" w:type="dxa"/>
            <w:gridSpan w:val="9"/>
            <w:shd w:val="clear" w:color="auto" w:fill="FFFFFF"/>
            <w:noWrap/>
            <w:vAlign w:val="center"/>
          </w:tcPr>
          <w:p w:rsidR="000D71CE" w:rsidRDefault="000D71CE" w:rsidP="00273AAE">
            <w:pPr>
              <w:widowControl/>
              <w:jc w:val="left"/>
              <w:rPr>
                <w:rFonts w:ascii="宋体" w:cs="宋体"/>
                <w:kern w:val="0"/>
                <w:sz w:val="20"/>
                <w:szCs w:val="20"/>
              </w:rPr>
            </w:pPr>
            <w:r>
              <w:rPr>
                <w:rFonts w:ascii="宋体" w:hAnsi="宋体" w:cs="宋体" w:hint="eastAsia"/>
                <w:color w:val="000000"/>
                <w:kern w:val="0"/>
                <w:sz w:val="20"/>
                <w:szCs w:val="20"/>
              </w:rPr>
              <w:t>部门：江门市人大常委会办公室</w:t>
            </w:r>
            <w:r>
              <w:rPr>
                <w:rFonts w:ascii="宋体" w:hAnsi="宋体" w:cs="宋体" w:hint="eastAsia"/>
                <w:kern w:val="0"/>
                <w:sz w:val="20"/>
                <w:szCs w:val="20"/>
              </w:rPr>
              <w:t xml:space="preserve">　</w:t>
            </w:r>
          </w:p>
        </w:tc>
        <w:tc>
          <w:tcPr>
            <w:tcW w:w="1178" w:type="dxa"/>
            <w:gridSpan w:val="2"/>
            <w:tcBorders>
              <w:top w:val="nil"/>
              <w:left w:val="nil"/>
              <w:bottom w:val="single" w:sz="8" w:space="0" w:color="auto"/>
              <w:right w:val="nil"/>
            </w:tcBorders>
            <w:shd w:val="clear" w:color="auto" w:fill="FFFFFF"/>
            <w:vAlign w:val="center"/>
          </w:tcPr>
          <w:p w:rsidR="000D71CE" w:rsidRDefault="000D71CE" w:rsidP="00273AAE">
            <w:pPr>
              <w:widowControl/>
              <w:jc w:val="left"/>
              <w:rPr>
                <w:rFonts w:ascii="宋体" w:cs="宋体"/>
                <w:kern w:val="0"/>
                <w:sz w:val="20"/>
                <w:szCs w:val="20"/>
              </w:rPr>
            </w:pPr>
            <w:r>
              <w:rPr>
                <w:rFonts w:ascii="宋体" w:hAnsi="宋体" w:cs="宋体" w:hint="eastAsia"/>
                <w:kern w:val="0"/>
                <w:sz w:val="20"/>
                <w:szCs w:val="20"/>
              </w:rPr>
              <w:t xml:space="preserve">　</w:t>
            </w:r>
          </w:p>
        </w:tc>
        <w:tc>
          <w:tcPr>
            <w:tcW w:w="989" w:type="dxa"/>
            <w:gridSpan w:val="2"/>
            <w:tcBorders>
              <w:top w:val="nil"/>
              <w:left w:val="nil"/>
              <w:bottom w:val="single" w:sz="8" w:space="0" w:color="auto"/>
              <w:right w:val="nil"/>
            </w:tcBorders>
            <w:shd w:val="clear" w:color="auto" w:fill="FFFFFF"/>
            <w:vAlign w:val="center"/>
          </w:tcPr>
          <w:p w:rsidR="000D71CE" w:rsidRDefault="000D71CE" w:rsidP="00273AAE">
            <w:pPr>
              <w:widowControl/>
              <w:jc w:val="left"/>
              <w:rPr>
                <w:rFonts w:ascii="宋体" w:cs="宋体"/>
                <w:kern w:val="0"/>
                <w:sz w:val="20"/>
                <w:szCs w:val="20"/>
              </w:rPr>
            </w:pPr>
            <w:r>
              <w:rPr>
                <w:rFonts w:ascii="宋体" w:hAnsi="宋体" w:cs="宋体" w:hint="eastAsia"/>
                <w:kern w:val="0"/>
                <w:sz w:val="20"/>
                <w:szCs w:val="20"/>
              </w:rPr>
              <w:t xml:space="preserve">　</w:t>
            </w:r>
          </w:p>
        </w:tc>
        <w:tc>
          <w:tcPr>
            <w:tcW w:w="954" w:type="dxa"/>
            <w:gridSpan w:val="3"/>
            <w:tcBorders>
              <w:top w:val="nil"/>
              <w:left w:val="nil"/>
              <w:bottom w:val="single" w:sz="8" w:space="0" w:color="auto"/>
              <w:right w:val="nil"/>
            </w:tcBorders>
            <w:shd w:val="clear" w:color="auto" w:fill="FFFFFF"/>
            <w:vAlign w:val="center"/>
          </w:tcPr>
          <w:p w:rsidR="000D71CE" w:rsidRDefault="000D71CE" w:rsidP="00273AAE">
            <w:pPr>
              <w:widowControl/>
              <w:jc w:val="left"/>
              <w:rPr>
                <w:rFonts w:ascii="宋体" w:cs="宋体"/>
                <w:kern w:val="0"/>
                <w:sz w:val="20"/>
                <w:szCs w:val="20"/>
              </w:rPr>
            </w:pPr>
            <w:r>
              <w:rPr>
                <w:rFonts w:ascii="宋体" w:hAnsi="宋体" w:cs="宋体" w:hint="eastAsia"/>
                <w:kern w:val="0"/>
                <w:sz w:val="20"/>
                <w:szCs w:val="20"/>
              </w:rPr>
              <w:t xml:space="preserve">　</w:t>
            </w:r>
          </w:p>
        </w:tc>
        <w:tc>
          <w:tcPr>
            <w:tcW w:w="979" w:type="dxa"/>
            <w:gridSpan w:val="2"/>
            <w:shd w:val="clear" w:color="auto" w:fill="FFFFFF"/>
            <w:vAlign w:val="center"/>
          </w:tcPr>
          <w:p w:rsidR="000D71CE" w:rsidRDefault="000D71CE" w:rsidP="00273AAE">
            <w:pPr>
              <w:widowControl/>
              <w:jc w:val="left"/>
              <w:rPr>
                <w:rFonts w:ascii="宋体" w:cs="宋体"/>
                <w:kern w:val="0"/>
                <w:sz w:val="20"/>
                <w:szCs w:val="20"/>
              </w:rPr>
            </w:pPr>
            <w:r>
              <w:rPr>
                <w:rFonts w:ascii="宋体" w:hAnsi="宋体" w:cs="宋体" w:hint="eastAsia"/>
                <w:kern w:val="0"/>
                <w:sz w:val="20"/>
                <w:szCs w:val="20"/>
              </w:rPr>
              <w:t xml:space="preserve">　</w:t>
            </w:r>
          </w:p>
        </w:tc>
        <w:tc>
          <w:tcPr>
            <w:tcW w:w="1148" w:type="dxa"/>
            <w:gridSpan w:val="2"/>
            <w:shd w:val="clear" w:color="auto" w:fill="FFFFFF"/>
            <w:noWrap/>
            <w:vAlign w:val="center"/>
          </w:tcPr>
          <w:p w:rsidR="000D71CE" w:rsidRDefault="000D71CE" w:rsidP="00273AAE">
            <w:pPr>
              <w:widowControl/>
              <w:jc w:val="right"/>
              <w:rPr>
                <w:rFonts w:ascii="宋体" w:cs="宋体"/>
                <w:color w:val="000000"/>
                <w:kern w:val="0"/>
                <w:sz w:val="20"/>
                <w:szCs w:val="20"/>
              </w:rPr>
            </w:pPr>
            <w:r>
              <w:rPr>
                <w:rFonts w:ascii="宋体" w:hAnsi="宋体" w:cs="宋体" w:hint="eastAsia"/>
                <w:color w:val="000000"/>
                <w:kern w:val="0"/>
                <w:sz w:val="20"/>
                <w:szCs w:val="20"/>
              </w:rPr>
              <w:t>单位：万元</w:t>
            </w:r>
          </w:p>
        </w:tc>
      </w:tr>
      <w:tr w:rsidR="000D71CE" w:rsidTr="002753BD">
        <w:trPr>
          <w:trHeight w:val="559"/>
        </w:trPr>
        <w:tc>
          <w:tcPr>
            <w:tcW w:w="4757" w:type="dxa"/>
            <w:gridSpan w:val="11"/>
            <w:tcBorders>
              <w:top w:val="single" w:sz="8" w:space="0" w:color="auto"/>
              <w:left w:val="single" w:sz="8" w:space="0" w:color="auto"/>
              <w:bottom w:val="single" w:sz="4" w:space="0" w:color="auto"/>
              <w:right w:val="single" w:sz="4" w:space="0" w:color="000000"/>
            </w:tcBorders>
            <w:vAlign w:val="center"/>
          </w:tcPr>
          <w:p w:rsidR="000D71CE" w:rsidRDefault="000D71CE" w:rsidP="00273AAE">
            <w:pPr>
              <w:widowControl/>
              <w:jc w:val="center"/>
              <w:rPr>
                <w:rFonts w:ascii="宋体" w:cs="宋体"/>
                <w:kern w:val="0"/>
                <w:sz w:val="22"/>
                <w:szCs w:val="22"/>
              </w:rPr>
            </w:pPr>
            <w:r>
              <w:rPr>
                <w:rFonts w:ascii="宋体" w:hAnsi="宋体" w:cs="宋体"/>
                <w:kern w:val="0"/>
                <w:sz w:val="22"/>
                <w:szCs w:val="22"/>
              </w:rPr>
              <w:t>2016</w:t>
            </w:r>
            <w:r>
              <w:rPr>
                <w:rFonts w:ascii="宋体" w:hAnsi="宋体" w:cs="宋体" w:hint="eastAsia"/>
                <w:kern w:val="0"/>
                <w:sz w:val="22"/>
                <w:szCs w:val="22"/>
              </w:rPr>
              <w:t>年度预算数</w:t>
            </w:r>
          </w:p>
        </w:tc>
        <w:tc>
          <w:tcPr>
            <w:tcW w:w="5308" w:type="dxa"/>
            <w:gridSpan w:val="11"/>
            <w:tcBorders>
              <w:top w:val="single" w:sz="8" w:space="0" w:color="auto"/>
              <w:left w:val="nil"/>
              <w:bottom w:val="single" w:sz="4" w:space="0" w:color="auto"/>
              <w:right w:val="single" w:sz="8" w:space="0" w:color="auto"/>
            </w:tcBorders>
            <w:vAlign w:val="center"/>
          </w:tcPr>
          <w:p w:rsidR="000D71CE" w:rsidRDefault="000D71CE" w:rsidP="00273AAE">
            <w:pPr>
              <w:widowControl/>
              <w:jc w:val="center"/>
              <w:rPr>
                <w:rFonts w:ascii="宋体" w:cs="宋体"/>
                <w:kern w:val="0"/>
                <w:sz w:val="22"/>
                <w:szCs w:val="22"/>
              </w:rPr>
            </w:pPr>
            <w:r>
              <w:rPr>
                <w:rFonts w:ascii="宋体" w:hAnsi="宋体" w:cs="宋体"/>
                <w:kern w:val="0"/>
                <w:sz w:val="22"/>
                <w:szCs w:val="22"/>
              </w:rPr>
              <w:t>2016</w:t>
            </w:r>
            <w:r>
              <w:rPr>
                <w:rFonts w:ascii="宋体" w:hAnsi="宋体" w:cs="宋体" w:hint="eastAsia"/>
                <w:kern w:val="0"/>
                <w:sz w:val="22"/>
                <w:szCs w:val="22"/>
              </w:rPr>
              <w:t>年度决算数</w:t>
            </w:r>
          </w:p>
        </w:tc>
      </w:tr>
      <w:tr w:rsidR="000D71CE" w:rsidTr="002753BD">
        <w:trPr>
          <w:trHeight w:val="600"/>
        </w:trPr>
        <w:tc>
          <w:tcPr>
            <w:tcW w:w="766" w:type="dxa"/>
            <w:gridSpan w:val="2"/>
            <w:vMerge w:val="restart"/>
            <w:tcBorders>
              <w:top w:val="nil"/>
              <w:left w:val="single" w:sz="8" w:space="0" w:color="auto"/>
              <w:bottom w:val="single" w:sz="4" w:space="0" w:color="000000"/>
              <w:right w:val="single" w:sz="4" w:space="0" w:color="auto"/>
            </w:tcBorders>
            <w:vAlign w:val="center"/>
          </w:tcPr>
          <w:p w:rsidR="000D71CE" w:rsidRDefault="000D71CE" w:rsidP="00273AAE">
            <w:pPr>
              <w:widowControl/>
              <w:jc w:val="center"/>
              <w:rPr>
                <w:rFonts w:ascii="宋体" w:cs="宋体"/>
                <w:kern w:val="0"/>
                <w:sz w:val="22"/>
                <w:szCs w:val="22"/>
              </w:rPr>
            </w:pPr>
            <w:r>
              <w:rPr>
                <w:rFonts w:ascii="宋体" w:hAnsi="宋体" w:cs="宋体" w:hint="eastAsia"/>
                <w:kern w:val="0"/>
                <w:sz w:val="22"/>
                <w:szCs w:val="22"/>
              </w:rPr>
              <w:t>合计</w:t>
            </w:r>
          </w:p>
        </w:tc>
        <w:tc>
          <w:tcPr>
            <w:tcW w:w="877" w:type="dxa"/>
            <w:gridSpan w:val="3"/>
            <w:vMerge w:val="restart"/>
            <w:tcBorders>
              <w:top w:val="nil"/>
              <w:left w:val="single" w:sz="4" w:space="0" w:color="auto"/>
              <w:bottom w:val="single" w:sz="4" w:space="0" w:color="000000"/>
              <w:right w:val="single" w:sz="4" w:space="0" w:color="auto"/>
            </w:tcBorders>
            <w:vAlign w:val="center"/>
          </w:tcPr>
          <w:p w:rsidR="000D71CE" w:rsidRDefault="000D71CE" w:rsidP="00273AAE">
            <w:pPr>
              <w:widowControl/>
              <w:jc w:val="center"/>
              <w:rPr>
                <w:rFonts w:ascii="宋体" w:cs="宋体"/>
                <w:kern w:val="0"/>
                <w:sz w:val="22"/>
                <w:szCs w:val="22"/>
              </w:rPr>
            </w:pPr>
            <w:r>
              <w:rPr>
                <w:rFonts w:ascii="宋体" w:hAnsi="宋体" w:cs="宋体" w:hint="eastAsia"/>
                <w:kern w:val="0"/>
                <w:sz w:val="22"/>
                <w:szCs w:val="22"/>
              </w:rPr>
              <w:t>因公出国（境）费</w:t>
            </w:r>
          </w:p>
        </w:tc>
        <w:tc>
          <w:tcPr>
            <w:tcW w:w="2310" w:type="dxa"/>
            <w:gridSpan w:val="4"/>
            <w:tcBorders>
              <w:top w:val="single" w:sz="4" w:space="0" w:color="auto"/>
              <w:left w:val="nil"/>
              <w:bottom w:val="single" w:sz="4" w:space="0" w:color="auto"/>
              <w:right w:val="single" w:sz="4" w:space="0" w:color="000000"/>
            </w:tcBorders>
            <w:vAlign w:val="center"/>
          </w:tcPr>
          <w:p w:rsidR="000D71CE" w:rsidRDefault="000D71CE" w:rsidP="00273AAE">
            <w:pPr>
              <w:widowControl/>
              <w:jc w:val="center"/>
              <w:rPr>
                <w:rFonts w:ascii="宋体" w:cs="宋体"/>
                <w:kern w:val="0"/>
                <w:sz w:val="22"/>
                <w:szCs w:val="22"/>
              </w:rPr>
            </w:pPr>
            <w:r>
              <w:rPr>
                <w:rFonts w:ascii="宋体" w:hAnsi="宋体" w:cs="宋体" w:hint="eastAsia"/>
                <w:kern w:val="0"/>
                <w:sz w:val="22"/>
                <w:szCs w:val="22"/>
              </w:rPr>
              <w:t>公务用车购置及运行费</w:t>
            </w:r>
          </w:p>
        </w:tc>
        <w:tc>
          <w:tcPr>
            <w:tcW w:w="804" w:type="dxa"/>
            <w:gridSpan w:val="2"/>
            <w:vMerge w:val="restart"/>
            <w:tcBorders>
              <w:top w:val="nil"/>
              <w:left w:val="single" w:sz="4" w:space="0" w:color="auto"/>
              <w:bottom w:val="single" w:sz="4" w:space="0" w:color="auto"/>
              <w:right w:val="single" w:sz="4" w:space="0" w:color="auto"/>
            </w:tcBorders>
            <w:vAlign w:val="center"/>
          </w:tcPr>
          <w:p w:rsidR="000D71CE" w:rsidRDefault="000D71CE" w:rsidP="00273AAE">
            <w:pPr>
              <w:widowControl/>
              <w:jc w:val="center"/>
              <w:rPr>
                <w:rFonts w:ascii="宋体" w:cs="宋体"/>
                <w:kern w:val="0"/>
                <w:sz w:val="22"/>
                <w:szCs w:val="22"/>
              </w:rPr>
            </w:pPr>
            <w:r>
              <w:rPr>
                <w:rFonts w:ascii="宋体" w:hAnsi="宋体" w:cs="宋体" w:hint="eastAsia"/>
                <w:kern w:val="0"/>
                <w:sz w:val="22"/>
                <w:szCs w:val="22"/>
              </w:rPr>
              <w:t>公务接待费</w:t>
            </w:r>
          </w:p>
        </w:tc>
        <w:tc>
          <w:tcPr>
            <w:tcW w:w="766" w:type="dxa"/>
            <w:gridSpan w:val="2"/>
            <w:vMerge w:val="restart"/>
            <w:tcBorders>
              <w:top w:val="nil"/>
              <w:left w:val="nil"/>
              <w:bottom w:val="single" w:sz="4" w:space="0" w:color="000000"/>
              <w:right w:val="single" w:sz="4" w:space="0" w:color="auto"/>
            </w:tcBorders>
            <w:vAlign w:val="center"/>
          </w:tcPr>
          <w:p w:rsidR="000D71CE" w:rsidRDefault="000D71CE" w:rsidP="00273AAE">
            <w:pPr>
              <w:widowControl/>
              <w:jc w:val="center"/>
              <w:rPr>
                <w:rFonts w:ascii="宋体" w:cs="宋体"/>
                <w:kern w:val="0"/>
                <w:sz w:val="22"/>
                <w:szCs w:val="22"/>
              </w:rPr>
            </w:pPr>
            <w:r>
              <w:rPr>
                <w:rFonts w:ascii="宋体" w:hAnsi="宋体" w:cs="宋体" w:hint="eastAsia"/>
                <w:kern w:val="0"/>
                <w:sz w:val="22"/>
                <w:szCs w:val="22"/>
              </w:rPr>
              <w:t>合计</w:t>
            </w:r>
          </w:p>
        </w:tc>
        <w:tc>
          <w:tcPr>
            <w:tcW w:w="918" w:type="dxa"/>
            <w:gridSpan w:val="2"/>
            <w:vMerge w:val="restart"/>
            <w:tcBorders>
              <w:top w:val="nil"/>
              <w:left w:val="single" w:sz="4" w:space="0" w:color="auto"/>
              <w:bottom w:val="single" w:sz="4" w:space="0" w:color="000000"/>
              <w:right w:val="single" w:sz="4" w:space="0" w:color="auto"/>
            </w:tcBorders>
            <w:vAlign w:val="center"/>
          </w:tcPr>
          <w:p w:rsidR="000D71CE" w:rsidRDefault="000D71CE" w:rsidP="00273AAE">
            <w:pPr>
              <w:widowControl/>
              <w:jc w:val="center"/>
              <w:rPr>
                <w:rFonts w:ascii="宋体" w:cs="宋体"/>
                <w:kern w:val="0"/>
                <w:sz w:val="22"/>
                <w:szCs w:val="22"/>
              </w:rPr>
            </w:pPr>
            <w:r>
              <w:rPr>
                <w:rFonts w:ascii="宋体" w:hAnsi="宋体" w:cs="宋体" w:hint="eastAsia"/>
                <w:kern w:val="0"/>
                <w:sz w:val="22"/>
                <w:szCs w:val="22"/>
              </w:rPr>
              <w:t>因公出国（境）费</w:t>
            </w:r>
          </w:p>
        </w:tc>
        <w:tc>
          <w:tcPr>
            <w:tcW w:w="2351" w:type="dxa"/>
            <w:gridSpan w:val="5"/>
            <w:tcBorders>
              <w:top w:val="single" w:sz="4" w:space="0" w:color="auto"/>
              <w:left w:val="nil"/>
              <w:bottom w:val="single" w:sz="4" w:space="0" w:color="auto"/>
              <w:right w:val="single" w:sz="4" w:space="0" w:color="000000"/>
            </w:tcBorders>
            <w:vAlign w:val="center"/>
          </w:tcPr>
          <w:p w:rsidR="000D71CE" w:rsidRDefault="000D71CE" w:rsidP="00273AAE">
            <w:pPr>
              <w:widowControl/>
              <w:jc w:val="center"/>
              <w:rPr>
                <w:rFonts w:ascii="宋体" w:cs="宋体"/>
                <w:kern w:val="0"/>
                <w:sz w:val="22"/>
                <w:szCs w:val="22"/>
              </w:rPr>
            </w:pPr>
            <w:r>
              <w:rPr>
                <w:rFonts w:ascii="宋体" w:hAnsi="宋体" w:cs="宋体" w:hint="eastAsia"/>
                <w:kern w:val="0"/>
                <w:sz w:val="22"/>
                <w:szCs w:val="22"/>
              </w:rPr>
              <w:t>公务用车购置及运行费</w:t>
            </w:r>
          </w:p>
        </w:tc>
        <w:tc>
          <w:tcPr>
            <w:tcW w:w="1273" w:type="dxa"/>
            <w:gridSpan w:val="2"/>
            <w:vMerge w:val="restart"/>
            <w:tcBorders>
              <w:top w:val="nil"/>
              <w:left w:val="single" w:sz="4" w:space="0" w:color="auto"/>
              <w:bottom w:val="single" w:sz="4" w:space="0" w:color="000000"/>
              <w:right w:val="single" w:sz="8" w:space="0" w:color="auto"/>
            </w:tcBorders>
            <w:vAlign w:val="center"/>
          </w:tcPr>
          <w:p w:rsidR="000D71CE" w:rsidRDefault="000D71CE" w:rsidP="00273AAE">
            <w:pPr>
              <w:widowControl/>
              <w:jc w:val="center"/>
              <w:rPr>
                <w:rFonts w:ascii="宋体" w:cs="宋体"/>
                <w:kern w:val="0"/>
                <w:sz w:val="22"/>
                <w:szCs w:val="22"/>
              </w:rPr>
            </w:pPr>
            <w:r>
              <w:rPr>
                <w:rFonts w:ascii="宋体" w:hAnsi="宋体" w:cs="宋体" w:hint="eastAsia"/>
                <w:kern w:val="0"/>
                <w:sz w:val="22"/>
                <w:szCs w:val="22"/>
              </w:rPr>
              <w:t>公务接待费</w:t>
            </w:r>
          </w:p>
        </w:tc>
      </w:tr>
      <w:tr w:rsidR="000D71CE" w:rsidTr="00273AAE">
        <w:trPr>
          <w:trHeight w:val="600"/>
        </w:trPr>
        <w:tc>
          <w:tcPr>
            <w:tcW w:w="0" w:type="auto"/>
            <w:gridSpan w:val="2"/>
            <w:vMerge/>
            <w:tcBorders>
              <w:top w:val="nil"/>
              <w:left w:val="single" w:sz="8" w:space="0" w:color="auto"/>
              <w:bottom w:val="single" w:sz="4" w:space="0" w:color="000000"/>
              <w:right w:val="single" w:sz="4" w:space="0" w:color="auto"/>
            </w:tcBorders>
            <w:vAlign w:val="center"/>
          </w:tcPr>
          <w:p w:rsidR="000D71CE" w:rsidRDefault="000D71CE" w:rsidP="00273AAE">
            <w:pPr>
              <w:widowControl/>
              <w:jc w:val="left"/>
              <w:rPr>
                <w:rFonts w:ascii="宋体" w:cs="宋体"/>
                <w:kern w:val="0"/>
                <w:sz w:val="22"/>
                <w:szCs w:val="22"/>
              </w:rPr>
            </w:pPr>
          </w:p>
        </w:tc>
        <w:tc>
          <w:tcPr>
            <w:tcW w:w="0" w:type="auto"/>
            <w:gridSpan w:val="3"/>
            <w:vMerge/>
            <w:tcBorders>
              <w:top w:val="nil"/>
              <w:left w:val="single" w:sz="4" w:space="0" w:color="auto"/>
              <w:bottom w:val="single" w:sz="4" w:space="0" w:color="000000"/>
              <w:right w:val="single" w:sz="4" w:space="0" w:color="auto"/>
            </w:tcBorders>
            <w:vAlign w:val="center"/>
          </w:tcPr>
          <w:p w:rsidR="000D71CE" w:rsidRDefault="000D71CE" w:rsidP="00273AAE">
            <w:pPr>
              <w:widowControl/>
              <w:jc w:val="left"/>
              <w:rPr>
                <w:rFonts w:ascii="宋体" w:cs="宋体"/>
                <w:kern w:val="0"/>
                <w:sz w:val="22"/>
                <w:szCs w:val="22"/>
              </w:rPr>
            </w:pPr>
          </w:p>
        </w:tc>
        <w:tc>
          <w:tcPr>
            <w:tcW w:w="766" w:type="dxa"/>
            <w:tcBorders>
              <w:top w:val="nil"/>
              <w:left w:val="nil"/>
              <w:bottom w:val="single" w:sz="4" w:space="0" w:color="auto"/>
              <w:right w:val="single" w:sz="4" w:space="0" w:color="auto"/>
            </w:tcBorders>
            <w:vAlign w:val="center"/>
          </w:tcPr>
          <w:p w:rsidR="000D71CE" w:rsidRDefault="000D71CE" w:rsidP="00273AAE">
            <w:pPr>
              <w:widowControl/>
              <w:jc w:val="center"/>
              <w:rPr>
                <w:rFonts w:ascii="宋体" w:cs="宋体"/>
                <w:kern w:val="0"/>
                <w:sz w:val="22"/>
                <w:szCs w:val="22"/>
              </w:rPr>
            </w:pPr>
            <w:r>
              <w:rPr>
                <w:rFonts w:ascii="宋体" w:hAnsi="宋体" w:cs="宋体" w:hint="eastAsia"/>
                <w:kern w:val="0"/>
                <w:sz w:val="22"/>
                <w:szCs w:val="22"/>
              </w:rPr>
              <w:t>小计</w:t>
            </w:r>
          </w:p>
        </w:tc>
        <w:tc>
          <w:tcPr>
            <w:tcW w:w="709" w:type="dxa"/>
            <w:tcBorders>
              <w:top w:val="nil"/>
              <w:left w:val="nil"/>
              <w:bottom w:val="single" w:sz="4" w:space="0" w:color="auto"/>
              <w:right w:val="single" w:sz="4" w:space="0" w:color="auto"/>
            </w:tcBorders>
            <w:vAlign w:val="center"/>
          </w:tcPr>
          <w:p w:rsidR="000D71CE" w:rsidRDefault="000D71CE" w:rsidP="00273AAE">
            <w:pPr>
              <w:widowControl/>
              <w:jc w:val="center"/>
              <w:rPr>
                <w:rFonts w:ascii="宋体" w:cs="宋体"/>
                <w:kern w:val="0"/>
                <w:sz w:val="22"/>
                <w:szCs w:val="22"/>
              </w:rPr>
            </w:pPr>
            <w:r>
              <w:rPr>
                <w:rFonts w:ascii="宋体" w:hAnsi="宋体" w:cs="宋体" w:hint="eastAsia"/>
                <w:kern w:val="0"/>
                <w:sz w:val="22"/>
                <w:szCs w:val="22"/>
              </w:rPr>
              <w:t>公务用车</w:t>
            </w:r>
            <w:r>
              <w:rPr>
                <w:rFonts w:ascii="宋体" w:cs="宋体"/>
                <w:kern w:val="0"/>
                <w:sz w:val="22"/>
                <w:szCs w:val="22"/>
              </w:rPr>
              <w:br/>
            </w:r>
            <w:r>
              <w:rPr>
                <w:rFonts w:ascii="宋体" w:hAnsi="宋体" w:cs="宋体" w:hint="eastAsia"/>
                <w:kern w:val="0"/>
                <w:sz w:val="22"/>
                <w:szCs w:val="22"/>
              </w:rPr>
              <w:t>购置费</w:t>
            </w:r>
          </w:p>
        </w:tc>
        <w:tc>
          <w:tcPr>
            <w:tcW w:w="835" w:type="dxa"/>
            <w:gridSpan w:val="2"/>
            <w:tcBorders>
              <w:top w:val="nil"/>
              <w:left w:val="nil"/>
              <w:bottom w:val="single" w:sz="4" w:space="0" w:color="auto"/>
              <w:right w:val="single" w:sz="4" w:space="0" w:color="auto"/>
            </w:tcBorders>
            <w:vAlign w:val="center"/>
          </w:tcPr>
          <w:p w:rsidR="000D71CE" w:rsidRDefault="000D71CE" w:rsidP="00273AAE">
            <w:pPr>
              <w:widowControl/>
              <w:jc w:val="center"/>
              <w:rPr>
                <w:rFonts w:ascii="宋体" w:cs="宋体"/>
                <w:kern w:val="0"/>
                <w:sz w:val="22"/>
                <w:szCs w:val="22"/>
              </w:rPr>
            </w:pPr>
            <w:r>
              <w:rPr>
                <w:rFonts w:ascii="宋体" w:hAnsi="宋体" w:cs="宋体" w:hint="eastAsia"/>
                <w:kern w:val="0"/>
                <w:sz w:val="22"/>
                <w:szCs w:val="22"/>
              </w:rPr>
              <w:t>公务用车</w:t>
            </w:r>
            <w:r>
              <w:rPr>
                <w:rFonts w:ascii="宋体" w:cs="宋体"/>
                <w:kern w:val="0"/>
                <w:sz w:val="22"/>
                <w:szCs w:val="22"/>
              </w:rPr>
              <w:br/>
            </w:r>
            <w:r>
              <w:rPr>
                <w:rFonts w:ascii="宋体" w:hAnsi="宋体" w:cs="宋体" w:hint="eastAsia"/>
                <w:kern w:val="0"/>
                <w:sz w:val="22"/>
                <w:szCs w:val="22"/>
              </w:rPr>
              <w:t>运行费</w:t>
            </w:r>
          </w:p>
        </w:tc>
        <w:tc>
          <w:tcPr>
            <w:tcW w:w="0" w:type="auto"/>
            <w:gridSpan w:val="2"/>
            <w:vMerge/>
            <w:tcBorders>
              <w:top w:val="nil"/>
              <w:left w:val="single" w:sz="4" w:space="0" w:color="auto"/>
              <w:bottom w:val="single" w:sz="4" w:space="0" w:color="auto"/>
              <w:right w:val="single" w:sz="4" w:space="0" w:color="auto"/>
            </w:tcBorders>
            <w:vAlign w:val="center"/>
          </w:tcPr>
          <w:p w:rsidR="000D71CE" w:rsidRDefault="000D71CE" w:rsidP="00273AAE">
            <w:pPr>
              <w:widowControl/>
              <w:jc w:val="left"/>
              <w:rPr>
                <w:rFonts w:ascii="宋体" w:cs="宋体"/>
                <w:kern w:val="0"/>
                <w:sz w:val="22"/>
                <w:szCs w:val="22"/>
              </w:rPr>
            </w:pPr>
          </w:p>
        </w:tc>
        <w:tc>
          <w:tcPr>
            <w:tcW w:w="0" w:type="auto"/>
            <w:gridSpan w:val="2"/>
            <w:vMerge/>
            <w:tcBorders>
              <w:top w:val="nil"/>
              <w:left w:val="nil"/>
              <w:bottom w:val="single" w:sz="4" w:space="0" w:color="000000"/>
              <w:right w:val="single" w:sz="4" w:space="0" w:color="auto"/>
            </w:tcBorders>
            <w:vAlign w:val="center"/>
          </w:tcPr>
          <w:p w:rsidR="000D71CE" w:rsidRDefault="000D71CE" w:rsidP="00273AAE">
            <w:pPr>
              <w:widowControl/>
              <w:jc w:val="left"/>
              <w:rPr>
                <w:rFonts w:ascii="宋体" w:cs="宋体"/>
                <w:kern w:val="0"/>
                <w:sz w:val="22"/>
                <w:szCs w:val="22"/>
              </w:rPr>
            </w:pPr>
          </w:p>
        </w:tc>
        <w:tc>
          <w:tcPr>
            <w:tcW w:w="0" w:type="auto"/>
            <w:gridSpan w:val="2"/>
            <w:vMerge/>
            <w:tcBorders>
              <w:top w:val="nil"/>
              <w:left w:val="single" w:sz="4" w:space="0" w:color="auto"/>
              <w:bottom w:val="single" w:sz="4" w:space="0" w:color="000000"/>
              <w:right w:val="single" w:sz="4" w:space="0" w:color="auto"/>
            </w:tcBorders>
            <w:vAlign w:val="center"/>
          </w:tcPr>
          <w:p w:rsidR="000D71CE" w:rsidRDefault="000D71CE" w:rsidP="00273AAE">
            <w:pPr>
              <w:widowControl/>
              <w:jc w:val="left"/>
              <w:rPr>
                <w:rFonts w:ascii="宋体" w:cs="宋体"/>
                <w:kern w:val="0"/>
                <w:sz w:val="22"/>
                <w:szCs w:val="22"/>
              </w:rPr>
            </w:pPr>
          </w:p>
        </w:tc>
        <w:tc>
          <w:tcPr>
            <w:tcW w:w="767" w:type="dxa"/>
            <w:tcBorders>
              <w:top w:val="nil"/>
              <w:left w:val="nil"/>
              <w:bottom w:val="single" w:sz="4" w:space="0" w:color="auto"/>
              <w:right w:val="single" w:sz="4" w:space="0" w:color="auto"/>
            </w:tcBorders>
            <w:vAlign w:val="center"/>
          </w:tcPr>
          <w:p w:rsidR="000D71CE" w:rsidRDefault="000D71CE" w:rsidP="00273AAE">
            <w:pPr>
              <w:widowControl/>
              <w:jc w:val="center"/>
              <w:rPr>
                <w:rFonts w:ascii="宋体" w:cs="宋体"/>
                <w:kern w:val="0"/>
                <w:sz w:val="22"/>
                <w:szCs w:val="22"/>
              </w:rPr>
            </w:pPr>
            <w:r>
              <w:rPr>
                <w:rFonts w:ascii="宋体" w:hAnsi="宋体" w:cs="宋体" w:hint="eastAsia"/>
                <w:kern w:val="0"/>
                <w:sz w:val="22"/>
                <w:szCs w:val="22"/>
              </w:rPr>
              <w:t>小计</w:t>
            </w:r>
          </w:p>
        </w:tc>
        <w:tc>
          <w:tcPr>
            <w:tcW w:w="818" w:type="dxa"/>
            <w:gridSpan w:val="2"/>
            <w:tcBorders>
              <w:top w:val="nil"/>
              <w:left w:val="nil"/>
              <w:bottom w:val="single" w:sz="4" w:space="0" w:color="auto"/>
              <w:right w:val="single" w:sz="4" w:space="0" w:color="auto"/>
            </w:tcBorders>
            <w:vAlign w:val="center"/>
          </w:tcPr>
          <w:p w:rsidR="000D71CE" w:rsidRDefault="000D71CE" w:rsidP="00273AAE">
            <w:pPr>
              <w:widowControl/>
              <w:jc w:val="center"/>
              <w:rPr>
                <w:rFonts w:ascii="宋体" w:cs="宋体"/>
                <w:kern w:val="0"/>
                <w:sz w:val="22"/>
                <w:szCs w:val="22"/>
              </w:rPr>
            </w:pPr>
            <w:r>
              <w:rPr>
                <w:rFonts w:ascii="宋体" w:hAnsi="宋体" w:cs="宋体" w:hint="eastAsia"/>
                <w:kern w:val="0"/>
                <w:sz w:val="22"/>
                <w:szCs w:val="22"/>
              </w:rPr>
              <w:t>公务用车</w:t>
            </w:r>
            <w:r>
              <w:rPr>
                <w:rFonts w:ascii="宋体" w:cs="宋体"/>
                <w:kern w:val="0"/>
                <w:sz w:val="22"/>
                <w:szCs w:val="22"/>
              </w:rPr>
              <w:br/>
            </w:r>
            <w:r>
              <w:rPr>
                <w:rFonts w:ascii="宋体" w:hAnsi="宋体" w:cs="宋体" w:hint="eastAsia"/>
                <w:kern w:val="0"/>
                <w:sz w:val="22"/>
                <w:szCs w:val="22"/>
              </w:rPr>
              <w:t>购置费</w:t>
            </w:r>
          </w:p>
        </w:tc>
        <w:tc>
          <w:tcPr>
            <w:tcW w:w="766" w:type="dxa"/>
            <w:gridSpan w:val="2"/>
            <w:tcBorders>
              <w:top w:val="nil"/>
              <w:left w:val="nil"/>
              <w:bottom w:val="single" w:sz="4" w:space="0" w:color="auto"/>
              <w:right w:val="single" w:sz="4" w:space="0" w:color="auto"/>
            </w:tcBorders>
            <w:vAlign w:val="center"/>
          </w:tcPr>
          <w:p w:rsidR="000D71CE" w:rsidRDefault="000D71CE" w:rsidP="00273AAE">
            <w:pPr>
              <w:widowControl/>
              <w:jc w:val="center"/>
              <w:rPr>
                <w:rFonts w:ascii="宋体" w:cs="宋体"/>
                <w:kern w:val="0"/>
                <w:sz w:val="22"/>
                <w:szCs w:val="22"/>
              </w:rPr>
            </w:pPr>
            <w:r>
              <w:rPr>
                <w:rFonts w:ascii="宋体" w:hAnsi="宋体" w:cs="宋体" w:hint="eastAsia"/>
                <w:kern w:val="0"/>
                <w:sz w:val="22"/>
                <w:szCs w:val="22"/>
              </w:rPr>
              <w:t>公务用车</w:t>
            </w:r>
            <w:r>
              <w:rPr>
                <w:rFonts w:ascii="宋体" w:cs="宋体"/>
                <w:kern w:val="0"/>
                <w:sz w:val="22"/>
                <w:szCs w:val="22"/>
              </w:rPr>
              <w:br/>
            </w:r>
            <w:r>
              <w:rPr>
                <w:rFonts w:ascii="宋体" w:hAnsi="宋体" w:cs="宋体" w:hint="eastAsia"/>
                <w:kern w:val="0"/>
                <w:sz w:val="22"/>
                <w:szCs w:val="22"/>
              </w:rPr>
              <w:t>运行费</w:t>
            </w:r>
          </w:p>
        </w:tc>
        <w:tc>
          <w:tcPr>
            <w:tcW w:w="0" w:type="auto"/>
            <w:gridSpan w:val="2"/>
            <w:vMerge/>
            <w:tcBorders>
              <w:top w:val="nil"/>
              <w:left w:val="single" w:sz="4" w:space="0" w:color="auto"/>
              <w:bottom w:val="single" w:sz="4" w:space="0" w:color="000000"/>
              <w:right w:val="single" w:sz="8" w:space="0" w:color="auto"/>
            </w:tcBorders>
            <w:vAlign w:val="center"/>
          </w:tcPr>
          <w:p w:rsidR="000D71CE" w:rsidRDefault="000D71CE" w:rsidP="00273AAE">
            <w:pPr>
              <w:widowControl/>
              <w:jc w:val="left"/>
              <w:rPr>
                <w:rFonts w:ascii="宋体" w:cs="宋体"/>
                <w:kern w:val="0"/>
                <w:sz w:val="22"/>
                <w:szCs w:val="22"/>
              </w:rPr>
            </w:pPr>
          </w:p>
        </w:tc>
      </w:tr>
      <w:tr w:rsidR="000D71CE" w:rsidTr="002753BD">
        <w:trPr>
          <w:trHeight w:val="559"/>
        </w:trPr>
        <w:tc>
          <w:tcPr>
            <w:tcW w:w="766" w:type="dxa"/>
            <w:gridSpan w:val="2"/>
            <w:tcBorders>
              <w:top w:val="nil"/>
              <w:left w:val="single" w:sz="8" w:space="0" w:color="auto"/>
              <w:bottom w:val="single" w:sz="4" w:space="0" w:color="auto"/>
              <w:right w:val="single" w:sz="4" w:space="0" w:color="auto"/>
            </w:tcBorders>
            <w:vAlign w:val="center"/>
          </w:tcPr>
          <w:p w:rsidR="000D71CE" w:rsidRDefault="000D71CE" w:rsidP="00273AAE">
            <w:pPr>
              <w:widowControl/>
              <w:jc w:val="center"/>
              <w:rPr>
                <w:rFonts w:ascii="宋体" w:cs="宋体"/>
                <w:kern w:val="0"/>
                <w:sz w:val="22"/>
                <w:szCs w:val="22"/>
              </w:rPr>
            </w:pPr>
            <w:r>
              <w:rPr>
                <w:rFonts w:ascii="宋体" w:hAnsi="宋体" w:cs="宋体"/>
                <w:kern w:val="0"/>
                <w:sz w:val="22"/>
                <w:szCs w:val="22"/>
              </w:rPr>
              <w:t>1</w:t>
            </w:r>
          </w:p>
        </w:tc>
        <w:tc>
          <w:tcPr>
            <w:tcW w:w="877" w:type="dxa"/>
            <w:gridSpan w:val="3"/>
            <w:tcBorders>
              <w:top w:val="nil"/>
              <w:left w:val="nil"/>
              <w:bottom w:val="single" w:sz="4" w:space="0" w:color="auto"/>
              <w:right w:val="single" w:sz="4" w:space="0" w:color="auto"/>
            </w:tcBorders>
            <w:vAlign w:val="center"/>
          </w:tcPr>
          <w:p w:rsidR="000D71CE" w:rsidRDefault="000D71CE" w:rsidP="00273AAE">
            <w:pPr>
              <w:widowControl/>
              <w:jc w:val="center"/>
              <w:rPr>
                <w:rFonts w:ascii="宋体" w:cs="宋体"/>
                <w:kern w:val="0"/>
                <w:sz w:val="22"/>
                <w:szCs w:val="22"/>
              </w:rPr>
            </w:pPr>
            <w:r>
              <w:rPr>
                <w:rFonts w:ascii="宋体" w:hAnsi="宋体" w:cs="宋体"/>
                <w:kern w:val="0"/>
                <w:sz w:val="22"/>
                <w:szCs w:val="22"/>
              </w:rPr>
              <w:t>2</w:t>
            </w:r>
          </w:p>
        </w:tc>
        <w:tc>
          <w:tcPr>
            <w:tcW w:w="766" w:type="dxa"/>
            <w:tcBorders>
              <w:top w:val="nil"/>
              <w:left w:val="nil"/>
              <w:bottom w:val="single" w:sz="4" w:space="0" w:color="auto"/>
              <w:right w:val="single" w:sz="4" w:space="0" w:color="auto"/>
            </w:tcBorders>
            <w:vAlign w:val="center"/>
          </w:tcPr>
          <w:p w:rsidR="000D71CE" w:rsidRDefault="000D71CE" w:rsidP="00273AAE">
            <w:pPr>
              <w:widowControl/>
              <w:jc w:val="center"/>
              <w:rPr>
                <w:rFonts w:ascii="宋体" w:cs="宋体"/>
                <w:kern w:val="0"/>
                <w:sz w:val="22"/>
                <w:szCs w:val="22"/>
              </w:rPr>
            </w:pPr>
            <w:r>
              <w:rPr>
                <w:rFonts w:ascii="宋体" w:hAnsi="宋体" w:cs="宋体"/>
                <w:kern w:val="0"/>
                <w:sz w:val="22"/>
                <w:szCs w:val="22"/>
              </w:rPr>
              <w:t>3</w:t>
            </w:r>
          </w:p>
        </w:tc>
        <w:tc>
          <w:tcPr>
            <w:tcW w:w="709" w:type="dxa"/>
            <w:tcBorders>
              <w:top w:val="nil"/>
              <w:left w:val="nil"/>
              <w:bottom w:val="single" w:sz="4" w:space="0" w:color="auto"/>
              <w:right w:val="single" w:sz="4" w:space="0" w:color="auto"/>
            </w:tcBorders>
            <w:vAlign w:val="center"/>
          </w:tcPr>
          <w:p w:rsidR="000D71CE" w:rsidRDefault="000D71CE" w:rsidP="00273AAE">
            <w:pPr>
              <w:widowControl/>
              <w:jc w:val="center"/>
              <w:rPr>
                <w:rFonts w:ascii="宋体" w:cs="宋体"/>
                <w:kern w:val="0"/>
                <w:sz w:val="22"/>
                <w:szCs w:val="22"/>
              </w:rPr>
            </w:pPr>
            <w:r>
              <w:rPr>
                <w:rFonts w:ascii="宋体" w:hAnsi="宋体" w:cs="宋体"/>
                <w:kern w:val="0"/>
                <w:sz w:val="22"/>
                <w:szCs w:val="22"/>
              </w:rPr>
              <w:t>4</w:t>
            </w:r>
          </w:p>
        </w:tc>
        <w:tc>
          <w:tcPr>
            <w:tcW w:w="835" w:type="dxa"/>
            <w:gridSpan w:val="2"/>
            <w:tcBorders>
              <w:top w:val="nil"/>
              <w:left w:val="nil"/>
              <w:bottom w:val="single" w:sz="4" w:space="0" w:color="auto"/>
              <w:right w:val="single" w:sz="4" w:space="0" w:color="auto"/>
            </w:tcBorders>
            <w:vAlign w:val="center"/>
          </w:tcPr>
          <w:p w:rsidR="000D71CE" w:rsidRDefault="000D71CE" w:rsidP="00273AAE">
            <w:pPr>
              <w:widowControl/>
              <w:jc w:val="center"/>
              <w:rPr>
                <w:rFonts w:ascii="宋体" w:cs="宋体"/>
                <w:kern w:val="0"/>
                <w:sz w:val="22"/>
                <w:szCs w:val="22"/>
              </w:rPr>
            </w:pPr>
            <w:r>
              <w:rPr>
                <w:rFonts w:ascii="宋体" w:hAnsi="宋体" w:cs="宋体"/>
                <w:kern w:val="0"/>
                <w:sz w:val="22"/>
                <w:szCs w:val="22"/>
              </w:rPr>
              <w:t>5</w:t>
            </w:r>
          </w:p>
        </w:tc>
        <w:tc>
          <w:tcPr>
            <w:tcW w:w="804" w:type="dxa"/>
            <w:gridSpan w:val="2"/>
            <w:tcBorders>
              <w:top w:val="nil"/>
              <w:left w:val="nil"/>
              <w:bottom w:val="single" w:sz="4" w:space="0" w:color="auto"/>
              <w:right w:val="single" w:sz="4" w:space="0" w:color="auto"/>
            </w:tcBorders>
            <w:vAlign w:val="center"/>
          </w:tcPr>
          <w:p w:rsidR="000D71CE" w:rsidRDefault="000D71CE" w:rsidP="00273AAE">
            <w:pPr>
              <w:widowControl/>
              <w:jc w:val="center"/>
              <w:rPr>
                <w:rFonts w:ascii="宋体" w:cs="宋体"/>
                <w:kern w:val="0"/>
                <w:sz w:val="22"/>
                <w:szCs w:val="22"/>
              </w:rPr>
            </w:pPr>
            <w:r>
              <w:rPr>
                <w:rFonts w:ascii="宋体" w:hAnsi="宋体" w:cs="宋体"/>
                <w:kern w:val="0"/>
                <w:sz w:val="22"/>
                <w:szCs w:val="22"/>
              </w:rPr>
              <w:t>6</w:t>
            </w:r>
          </w:p>
        </w:tc>
        <w:tc>
          <w:tcPr>
            <w:tcW w:w="766" w:type="dxa"/>
            <w:gridSpan w:val="2"/>
            <w:tcBorders>
              <w:top w:val="nil"/>
              <w:left w:val="nil"/>
              <w:bottom w:val="single" w:sz="4" w:space="0" w:color="auto"/>
              <w:right w:val="single" w:sz="4" w:space="0" w:color="auto"/>
            </w:tcBorders>
            <w:vAlign w:val="center"/>
          </w:tcPr>
          <w:p w:rsidR="000D71CE" w:rsidRDefault="000D71CE" w:rsidP="00273AAE">
            <w:pPr>
              <w:widowControl/>
              <w:jc w:val="center"/>
              <w:rPr>
                <w:rFonts w:ascii="宋体" w:cs="宋体"/>
                <w:kern w:val="0"/>
                <w:sz w:val="22"/>
                <w:szCs w:val="22"/>
              </w:rPr>
            </w:pPr>
            <w:r>
              <w:rPr>
                <w:rFonts w:ascii="宋体" w:hAnsi="宋体" w:cs="宋体"/>
                <w:kern w:val="0"/>
                <w:sz w:val="22"/>
                <w:szCs w:val="22"/>
              </w:rPr>
              <w:t>7</w:t>
            </w:r>
          </w:p>
        </w:tc>
        <w:tc>
          <w:tcPr>
            <w:tcW w:w="918" w:type="dxa"/>
            <w:gridSpan w:val="2"/>
            <w:tcBorders>
              <w:top w:val="nil"/>
              <w:left w:val="nil"/>
              <w:bottom w:val="single" w:sz="4" w:space="0" w:color="auto"/>
              <w:right w:val="single" w:sz="4" w:space="0" w:color="auto"/>
            </w:tcBorders>
            <w:vAlign w:val="center"/>
          </w:tcPr>
          <w:p w:rsidR="000D71CE" w:rsidRDefault="000D71CE" w:rsidP="00273AAE">
            <w:pPr>
              <w:widowControl/>
              <w:jc w:val="center"/>
              <w:rPr>
                <w:rFonts w:ascii="宋体" w:cs="宋体"/>
                <w:kern w:val="0"/>
                <w:sz w:val="22"/>
                <w:szCs w:val="22"/>
              </w:rPr>
            </w:pPr>
            <w:r>
              <w:rPr>
                <w:rFonts w:ascii="宋体" w:hAnsi="宋体" w:cs="宋体"/>
                <w:kern w:val="0"/>
                <w:sz w:val="22"/>
                <w:szCs w:val="22"/>
              </w:rPr>
              <w:t>8</w:t>
            </w:r>
          </w:p>
        </w:tc>
        <w:tc>
          <w:tcPr>
            <w:tcW w:w="767" w:type="dxa"/>
            <w:tcBorders>
              <w:top w:val="nil"/>
              <w:left w:val="nil"/>
              <w:bottom w:val="single" w:sz="4" w:space="0" w:color="auto"/>
              <w:right w:val="single" w:sz="4" w:space="0" w:color="auto"/>
            </w:tcBorders>
            <w:vAlign w:val="center"/>
          </w:tcPr>
          <w:p w:rsidR="000D71CE" w:rsidRDefault="000D71CE" w:rsidP="00273AAE">
            <w:pPr>
              <w:widowControl/>
              <w:jc w:val="center"/>
              <w:rPr>
                <w:rFonts w:ascii="宋体" w:cs="宋体"/>
                <w:kern w:val="0"/>
                <w:sz w:val="22"/>
                <w:szCs w:val="22"/>
              </w:rPr>
            </w:pPr>
            <w:r>
              <w:rPr>
                <w:rFonts w:ascii="宋体" w:hAnsi="宋体" w:cs="宋体"/>
                <w:kern w:val="0"/>
                <w:sz w:val="22"/>
                <w:szCs w:val="22"/>
              </w:rPr>
              <w:t>9</w:t>
            </w:r>
          </w:p>
        </w:tc>
        <w:tc>
          <w:tcPr>
            <w:tcW w:w="818" w:type="dxa"/>
            <w:gridSpan w:val="2"/>
            <w:tcBorders>
              <w:top w:val="nil"/>
              <w:left w:val="nil"/>
              <w:bottom w:val="single" w:sz="4" w:space="0" w:color="auto"/>
              <w:right w:val="single" w:sz="4" w:space="0" w:color="auto"/>
            </w:tcBorders>
            <w:vAlign w:val="center"/>
          </w:tcPr>
          <w:p w:rsidR="000D71CE" w:rsidRDefault="000D71CE" w:rsidP="00273AAE">
            <w:pPr>
              <w:widowControl/>
              <w:jc w:val="center"/>
              <w:rPr>
                <w:rFonts w:ascii="宋体" w:cs="宋体"/>
                <w:kern w:val="0"/>
                <w:sz w:val="22"/>
                <w:szCs w:val="22"/>
              </w:rPr>
            </w:pPr>
            <w:r>
              <w:rPr>
                <w:rFonts w:ascii="宋体" w:hAnsi="宋体" w:cs="宋体"/>
                <w:kern w:val="0"/>
                <w:sz w:val="22"/>
                <w:szCs w:val="22"/>
              </w:rPr>
              <w:t>10</w:t>
            </w:r>
          </w:p>
        </w:tc>
        <w:tc>
          <w:tcPr>
            <w:tcW w:w="766" w:type="dxa"/>
            <w:gridSpan w:val="2"/>
            <w:tcBorders>
              <w:top w:val="nil"/>
              <w:left w:val="nil"/>
              <w:bottom w:val="single" w:sz="4" w:space="0" w:color="auto"/>
              <w:right w:val="single" w:sz="4" w:space="0" w:color="auto"/>
            </w:tcBorders>
            <w:vAlign w:val="center"/>
          </w:tcPr>
          <w:p w:rsidR="000D71CE" w:rsidRDefault="000D71CE" w:rsidP="00273AAE">
            <w:pPr>
              <w:widowControl/>
              <w:jc w:val="center"/>
              <w:rPr>
                <w:rFonts w:ascii="宋体" w:cs="宋体"/>
                <w:kern w:val="0"/>
                <w:sz w:val="22"/>
                <w:szCs w:val="22"/>
              </w:rPr>
            </w:pPr>
            <w:r>
              <w:rPr>
                <w:rFonts w:ascii="宋体" w:hAnsi="宋体" w:cs="宋体"/>
                <w:kern w:val="0"/>
                <w:sz w:val="22"/>
                <w:szCs w:val="22"/>
              </w:rPr>
              <w:t>11</w:t>
            </w:r>
          </w:p>
        </w:tc>
        <w:tc>
          <w:tcPr>
            <w:tcW w:w="1273" w:type="dxa"/>
            <w:gridSpan w:val="2"/>
            <w:tcBorders>
              <w:top w:val="nil"/>
              <w:left w:val="nil"/>
              <w:bottom w:val="single" w:sz="4" w:space="0" w:color="auto"/>
              <w:right w:val="single" w:sz="8" w:space="0" w:color="auto"/>
            </w:tcBorders>
            <w:vAlign w:val="center"/>
          </w:tcPr>
          <w:p w:rsidR="000D71CE" w:rsidRDefault="000D71CE" w:rsidP="00273AAE">
            <w:pPr>
              <w:widowControl/>
              <w:jc w:val="center"/>
              <w:rPr>
                <w:rFonts w:ascii="宋体" w:cs="宋体"/>
                <w:kern w:val="0"/>
                <w:sz w:val="22"/>
                <w:szCs w:val="22"/>
              </w:rPr>
            </w:pPr>
            <w:r>
              <w:rPr>
                <w:rFonts w:ascii="宋体" w:hAnsi="宋体" w:cs="宋体"/>
                <w:kern w:val="0"/>
                <w:sz w:val="22"/>
                <w:szCs w:val="22"/>
              </w:rPr>
              <w:t>12</w:t>
            </w:r>
          </w:p>
        </w:tc>
      </w:tr>
      <w:tr w:rsidR="000D71CE" w:rsidTr="002753BD">
        <w:trPr>
          <w:trHeight w:val="855"/>
        </w:trPr>
        <w:tc>
          <w:tcPr>
            <w:tcW w:w="766" w:type="dxa"/>
            <w:gridSpan w:val="2"/>
            <w:tcBorders>
              <w:top w:val="nil"/>
              <w:left w:val="single" w:sz="8" w:space="0" w:color="auto"/>
              <w:bottom w:val="single" w:sz="8" w:space="0" w:color="auto"/>
              <w:right w:val="single" w:sz="4" w:space="0" w:color="auto"/>
            </w:tcBorders>
            <w:vAlign w:val="center"/>
          </w:tcPr>
          <w:p w:rsidR="000D71CE" w:rsidRPr="003D53FC" w:rsidRDefault="000D71CE" w:rsidP="00273AAE">
            <w:pPr>
              <w:widowControl/>
              <w:jc w:val="center"/>
              <w:rPr>
                <w:kern w:val="0"/>
                <w:sz w:val="18"/>
                <w:szCs w:val="18"/>
              </w:rPr>
            </w:pPr>
            <w:r w:rsidRPr="003D53FC">
              <w:rPr>
                <w:kern w:val="0"/>
                <w:sz w:val="18"/>
                <w:szCs w:val="18"/>
              </w:rPr>
              <w:t>85.20</w:t>
            </w:r>
          </w:p>
        </w:tc>
        <w:tc>
          <w:tcPr>
            <w:tcW w:w="877" w:type="dxa"/>
            <w:gridSpan w:val="3"/>
            <w:tcBorders>
              <w:top w:val="nil"/>
              <w:left w:val="nil"/>
              <w:bottom w:val="single" w:sz="8" w:space="0" w:color="auto"/>
              <w:right w:val="single" w:sz="4" w:space="0" w:color="auto"/>
            </w:tcBorders>
            <w:vAlign w:val="center"/>
          </w:tcPr>
          <w:p w:rsidR="000D71CE" w:rsidRPr="003D53FC" w:rsidRDefault="000D71CE" w:rsidP="00273AAE">
            <w:pPr>
              <w:widowControl/>
              <w:jc w:val="center"/>
              <w:rPr>
                <w:kern w:val="0"/>
                <w:sz w:val="18"/>
                <w:szCs w:val="18"/>
              </w:rPr>
            </w:pPr>
            <w:r>
              <w:rPr>
                <w:kern w:val="0"/>
                <w:sz w:val="18"/>
                <w:szCs w:val="18"/>
              </w:rPr>
              <w:t>0</w:t>
            </w:r>
          </w:p>
        </w:tc>
        <w:tc>
          <w:tcPr>
            <w:tcW w:w="766" w:type="dxa"/>
            <w:tcBorders>
              <w:top w:val="nil"/>
              <w:left w:val="nil"/>
              <w:bottom w:val="single" w:sz="8" w:space="0" w:color="auto"/>
              <w:right w:val="single" w:sz="4" w:space="0" w:color="auto"/>
            </w:tcBorders>
            <w:vAlign w:val="center"/>
          </w:tcPr>
          <w:p w:rsidR="000D71CE" w:rsidRPr="003D53FC" w:rsidRDefault="000D71CE" w:rsidP="00273AAE">
            <w:pPr>
              <w:widowControl/>
              <w:jc w:val="center"/>
              <w:rPr>
                <w:kern w:val="0"/>
                <w:sz w:val="18"/>
                <w:szCs w:val="18"/>
              </w:rPr>
            </w:pPr>
            <w:r w:rsidRPr="003D53FC">
              <w:rPr>
                <w:kern w:val="0"/>
                <w:sz w:val="18"/>
                <w:szCs w:val="18"/>
              </w:rPr>
              <w:t>35.70</w:t>
            </w:r>
          </w:p>
        </w:tc>
        <w:tc>
          <w:tcPr>
            <w:tcW w:w="709" w:type="dxa"/>
            <w:tcBorders>
              <w:top w:val="nil"/>
              <w:left w:val="nil"/>
              <w:bottom w:val="single" w:sz="8" w:space="0" w:color="auto"/>
              <w:right w:val="single" w:sz="4" w:space="0" w:color="auto"/>
            </w:tcBorders>
            <w:vAlign w:val="center"/>
          </w:tcPr>
          <w:p w:rsidR="000D71CE" w:rsidRPr="003D53FC" w:rsidRDefault="000D71CE" w:rsidP="00273AAE">
            <w:pPr>
              <w:widowControl/>
              <w:jc w:val="center"/>
              <w:rPr>
                <w:kern w:val="0"/>
                <w:sz w:val="18"/>
                <w:szCs w:val="18"/>
              </w:rPr>
            </w:pPr>
            <w:r>
              <w:rPr>
                <w:kern w:val="0"/>
                <w:sz w:val="18"/>
                <w:szCs w:val="18"/>
              </w:rPr>
              <w:t>0</w:t>
            </w:r>
          </w:p>
        </w:tc>
        <w:tc>
          <w:tcPr>
            <w:tcW w:w="835" w:type="dxa"/>
            <w:gridSpan w:val="2"/>
            <w:tcBorders>
              <w:top w:val="nil"/>
              <w:left w:val="nil"/>
              <w:bottom w:val="single" w:sz="8" w:space="0" w:color="auto"/>
              <w:right w:val="single" w:sz="4" w:space="0" w:color="auto"/>
            </w:tcBorders>
            <w:vAlign w:val="center"/>
          </w:tcPr>
          <w:p w:rsidR="000D71CE" w:rsidRPr="003D53FC" w:rsidRDefault="000D71CE" w:rsidP="00273AAE">
            <w:pPr>
              <w:widowControl/>
              <w:jc w:val="center"/>
              <w:rPr>
                <w:kern w:val="0"/>
                <w:sz w:val="18"/>
                <w:szCs w:val="18"/>
              </w:rPr>
            </w:pPr>
            <w:r w:rsidRPr="003D53FC">
              <w:rPr>
                <w:kern w:val="0"/>
                <w:sz w:val="18"/>
                <w:szCs w:val="18"/>
              </w:rPr>
              <w:t>35.70</w:t>
            </w:r>
          </w:p>
        </w:tc>
        <w:tc>
          <w:tcPr>
            <w:tcW w:w="804" w:type="dxa"/>
            <w:gridSpan w:val="2"/>
            <w:tcBorders>
              <w:top w:val="nil"/>
              <w:left w:val="nil"/>
              <w:bottom w:val="single" w:sz="8" w:space="0" w:color="auto"/>
              <w:right w:val="single" w:sz="4" w:space="0" w:color="auto"/>
            </w:tcBorders>
            <w:vAlign w:val="center"/>
          </w:tcPr>
          <w:p w:rsidR="000D71CE" w:rsidRPr="003D53FC" w:rsidRDefault="000D71CE" w:rsidP="00273AAE">
            <w:pPr>
              <w:widowControl/>
              <w:jc w:val="center"/>
              <w:rPr>
                <w:kern w:val="0"/>
                <w:sz w:val="18"/>
                <w:szCs w:val="18"/>
              </w:rPr>
            </w:pPr>
            <w:r w:rsidRPr="003D53FC">
              <w:rPr>
                <w:kern w:val="0"/>
                <w:sz w:val="18"/>
                <w:szCs w:val="18"/>
              </w:rPr>
              <w:t>49.50</w:t>
            </w:r>
          </w:p>
        </w:tc>
        <w:tc>
          <w:tcPr>
            <w:tcW w:w="766" w:type="dxa"/>
            <w:gridSpan w:val="2"/>
            <w:tcBorders>
              <w:top w:val="nil"/>
              <w:left w:val="nil"/>
              <w:bottom w:val="single" w:sz="8" w:space="0" w:color="auto"/>
              <w:right w:val="single" w:sz="4" w:space="0" w:color="auto"/>
            </w:tcBorders>
            <w:vAlign w:val="center"/>
          </w:tcPr>
          <w:p w:rsidR="000D71CE" w:rsidRPr="003D53FC" w:rsidRDefault="000D71CE" w:rsidP="00273AAE">
            <w:pPr>
              <w:widowControl/>
              <w:jc w:val="center"/>
              <w:rPr>
                <w:kern w:val="0"/>
                <w:sz w:val="18"/>
                <w:szCs w:val="18"/>
              </w:rPr>
            </w:pPr>
            <w:r w:rsidRPr="003D53FC">
              <w:rPr>
                <w:kern w:val="0"/>
                <w:sz w:val="18"/>
                <w:szCs w:val="18"/>
              </w:rPr>
              <w:t>72.43</w:t>
            </w:r>
          </w:p>
        </w:tc>
        <w:tc>
          <w:tcPr>
            <w:tcW w:w="918" w:type="dxa"/>
            <w:gridSpan w:val="2"/>
            <w:tcBorders>
              <w:top w:val="nil"/>
              <w:left w:val="nil"/>
              <w:bottom w:val="single" w:sz="8" w:space="0" w:color="auto"/>
              <w:right w:val="single" w:sz="4" w:space="0" w:color="auto"/>
            </w:tcBorders>
            <w:vAlign w:val="center"/>
          </w:tcPr>
          <w:p w:rsidR="000D71CE" w:rsidRPr="003D53FC" w:rsidRDefault="000D71CE" w:rsidP="00273AAE">
            <w:pPr>
              <w:widowControl/>
              <w:jc w:val="center"/>
              <w:rPr>
                <w:kern w:val="0"/>
                <w:sz w:val="18"/>
                <w:szCs w:val="18"/>
              </w:rPr>
            </w:pPr>
            <w:r w:rsidRPr="003D53FC">
              <w:rPr>
                <w:kern w:val="0"/>
                <w:sz w:val="18"/>
                <w:szCs w:val="18"/>
              </w:rPr>
              <w:t>16.63</w:t>
            </w:r>
          </w:p>
        </w:tc>
        <w:tc>
          <w:tcPr>
            <w:tcW w:w="767" w:type="dxa"/>
            <w:tcBorders>
              <w:top w:val="nil"/>
              <w:left w:val="nil"/>
              <w:bottom w:val="single" w:sz="8" w:space="0" w:color="auto"/>
              <w:right w:val="single" w:sz="4" w:space="0" w:color="auto"/>
            </w:tcBorders>
            <w:vAlign w:val="center"/>
          </w:tcPr>
          <w:p w:rsidR="000D71CE" w:rsidRPr="003D53FC" w:rsidRDefault="000D71CE" w:rsidP="00273AAE">
            <w:pPr>
              <w:widowControl/>
              <w:jc w:val="center"/>
              <w:rPr>
                <w:kern w:val="0"/>
                <w:sz w:val="18"/>
                <w:szCs w:val="18"/>
              </w:rPr>
            </w:pPr>
            <w:r w:rsidRPr="003D53FC">
              <w:rPr>
                <w:kern w:val="0"/>
                <w:sz w:val="18"/>
                <w:szCs w:val="18"/>
              </w:rPr>
              <w:t>31.38</w:t>
            </w:r>
          </w:p>
        </w:tc>
        <w:tc>
          <w:tcPr>
            <w:tcW w:w="818" w:type="dxa"/>
            <w:gridSpan w:val="2"/>
            <w:tcBorders>
              <w:top w:val="nil"/>
              <w:left w:val="nil"/>
              <w:bottom w:val="single" w:sz="8" w:space="0" w:color="auto"/>
              <w:right w:val="single" w:sz="4" w:space="0" w:color="auto"/>
            </w:tcBorders>
            <w:vAlign w:val="center"/>
          </w:tcPr>
          <w:p w:rsidR="000D71CE" w:rsidRPr="003D53FC" w:rsidRDefault="000D71CE" w:rsidP="00273AAE">
            <w:pPr>
              <w:widowControl/>
              <w:jc w:val="center"/>
              <w:rPr>
                <w:kern w:val="0"/>
                <w:sz w:val="18"/>
                <w:szCs w:val="18"/>
              </w:rPr>
            </w:pPr>
            <w:r>
              <w:rPr>
                <w:kern w:val="0"/>
                <w:sz w:val="18"/>
                <w:szCs w:val="18"/>
              </w:rPr>
              <w:t>0</w:t>
            </w:r>
          </w:p>
        </w:tc>
        <w:tc>
          <w:tcPr>
            <w:tcW w:w="766" w:type="dxa"/>
            <w:gridSpan w:val="2"/>
            <w:tcBorders>
              <w:top w:val="nil"/>
              <w:left w:val="nil"/>
              <w:bottom w:val="single" w:sz="8" w:space="0" w:color="auto"/>
              <w:right w:val="nil"/>
            </w:tcBorders>
            <w:vAlign w:val="center"/>
          </w:tcPr>
          <w:p w:rsidR="000D71CE" w:rsidRPr="003D53FC" w:rsidRDefault="000D71CE" w:rsidP="00273AAE">
            <w:pPr>
              <w:widowControl/>
              <w:jc w:val="center"/>
              <w:rPr>
                <w:kern w:val="0"/>
                <w:sz w:val="18"/>
                <w:szCs w:val="18"/>
              </w:rPr>
            </w:pPr>
            <w:r w:rsidRPr="003D53FC">
              <w:rPr>
                <w:kern w:val="0"/>
                <w:sz w:val="18"/>
                <w:szCs w:val="18"/>
              </w:rPr>
              <w:t>31.38</w:t>
            </w:r>
          </w:p>
        </w:tc>
        <w:tc>
          <w:tcPr>
            <w:tcW w:w="1273" w:type="dxa"/>
            <w:gridSpan w:val="2"/>
            <w:tcBorders>
              <w:top w:val="nil"/>
              <w:left w:val="single" w:sz="4" w:space="0" w:color="auto"/>
              <w:bottom w:val="single" w:sz="8" w:space="0" w:color="auto"/>
              <w:right w:val="single" w:sz="8" w:space="0" w:color="auto"/>
            </w:tcBorders>
            <w:vAlign w:val="center"/>
          </w:tcPr>
          <w:p w:rsidR="000D71CE" w:rsidRPr="003D53FC" w:rsidRDefault="000D71CE" w:rsidP="00273AAE">
            <w:pPr>
              <w:widowControl/>
              <w:jc w:val="center"/>
              <w:rPr>
                <w:kern w:val="0"/>
                <w:sz w:val="18"/>
                <w:szCs w:val="18"/>
              </w:rPr>
            </w:pPr>
            <w:r w:rsidRPr="003D53FC">
              <w:rPr>
                <w:kern w:val="0"/>
                <w:sz w:val="18"/>
                <w:szCs w:val="18"/>
              </w:rPr>
              <w:t>24.42</w:t>
            </w:r>
          </w:p>
        </w:tc>
      </w:tr>
    </w:tbl>
    <w:p w:rsidR="000D71CE" w:rsidRDefault="000D71CE" w:rsidP="008B0A13">
      <w:pPr>
        <w:spacing w:line="288" w:lineRule="auto"/>
        <w:ind w:firstLineChars="200" w:firstLine="643"/>
        <w:rPr>
          <w:rFonts w:ascii="仿宋_GB2312" w:eastAsia="仿宋_GB2312"/>
          <w:b/>
          <w:sz w:val="32"/>
          <w:szCs w:val="32"/>
        </w:rPr>
      </w:pPr>
    </w:p>
    <w:tbl>
      <w:tblPr>
        <w:tblW w:w="9215" w:type="dxa"/>
        <w:tblInd w:w="-176" w:type="dxa"/>
        <w:tblLook w:val="00A0" w:firstRow="1" w:lastRow="0" w:firstColumn="1" w:lastColumn="0" w:noHBand="0" w:noVBand="0"/>
      </w:tblPr>
      <w:tblGrid>
        <w:gridCol w:w="265"/>
        <w:gridCol w:w="531"/>
        <w:gridCol w:w="152"/>
        <w:gridCol w:w="373"/>
        <w:gridCol w:w="352"/>
        <w:gridCol w:w="621"/>
        <w:gridCol w:w="708"/>
        <w:gridCol w:w="128"/>
        <w:gridCol w:w="702"/>
        <w:gridCol w:w="290"/>
        <w:gridCol w:w="508"/>
        <w:gridCol w:w="538"/>
        <w:gridCol w:w="83"/>
        <w:gridCol w:w="886"/>
        <w:gridCol w:w="31"/>
        <w:gridCol w:w="643"/>
        <w:gridCol w:w="154"/>
        <w:gridCol w:w="653"/>
        <w:gridCol w:w="302"/>
        <w:gridCol w:w="435"/>
        <w:gridCol w:w="700"/>
        <w:gridCol w:w="160"/>
      </w:tblGrid>
      <w:tr w:rsidR="000D71CE" w:rsidRPr="00304C85" w:rsidTr="00273AAE">
        <w:trPr>
          <w:trHeight w:val="600"/>
        </w:trPr>
        <w:tc>
          <w:tcPr>
            <w:tcW w:w="9215" w:type="dxa"/>
            <w:gridSpan w:val="22"/>
            <w:shd w:val="clear" w:color="auto" w:fill="FFFFFF"/>
            <w:vAlign w:val="center"/>
          </w:tcPr>
          <w:p w:rsidR="000D71CE" w:rsidRDefault="000D71CE" w:rsidP="00273AAE">
            <w:pPr>
              <w:widowControl/>
              <w:jc w:val="center"/>
              <w:rPr>
                <w:rFonts w:ascii="华文中宋" w:eastAsia="华文中宋" w:hAnsi="华文中宋" w:cs="宋体"/>
                <w:kern w:val="0"/>
                <w:sz w:val="32"/>
                <w:szCs w:val="32"/>
              </w:rPr>
            </w:pPr>
          </w:p>
          <w:p w:rsidR="000D71CE" w:rsidRPr="00304C85" w:rsidRDefault="000D71CE" w:rsidP="00273AAE">
            <w:pPr>
              <w:widowControl/>
              <w:jc w:val="center"/>
              <w:rPr>
                <w:rFonts w:ascii="华文中宋" w:eastAsia="华文中宋" w:hAnsi="华文中宋" w:cs="宋体"/>
                <w:kern w:val="0"/>
                <w:sz w:val="32"/>
                <w:szCs w:val="32"/>
              </w:rPr>
            </w:pPr>
            <w:r w:rsidRPr="008B0A13">
              <w:rPr>
                <w:rFonts w:ascii="华文中宋" w:eastAsia="华文中宋" w:hAnsi="华文中宋" w:cs="宋体" w:hint="eastAsia"/>
                <w:kern w:val="0"/>
                <w:sz w:val="32"/>
                <w:szCs w:val="32"/>
              </w:rPr>
              <w:t>一般公共预算财政拨款“三公”经费支出决算表</w:t>
            </w:r>
          </w:p>
        </w:tc>
      </w:tr>
      <w:tr w:rsidR="000D71CE" w:rsidRPr="00304C85" w:rsidTr="00273AAE">
        <w:trPr>
          <w:gridBefore w:val="1"/>
          <w:gridAfter w:val="1"/>
          <w:wBefore w:w="270" w:type="dxa"/>
          <w:wAfter w:w="164" w:type="dxa"/>
          <w:trHeight w:val="222"/>
        </w:trPr>
        <w:tc>
          <w:tcPr>
            <w:tcW w:w="683" w:type="dxa"/>
            <w:gridSpan w:val="2"/>
            <w:shd w:val="clear" w:color="auto" w:fill="FFFFFF"/>
            <w:vAlign w:val="center"/>
          </w:tcPr>
          <w:p w:rsidR="000D71CE" w:rsidRPr="00304C85" w:rsidRDefault="000D71CE" w:rsidP="00273AAE">
            <w:pPr>
              <w:widowControl/>
              <w:jc w:val="center"/>
              <w:rPr>
                <w:rFonts w:ascii="宋体"/>
                <w:kern w:val="0"/>
                <w:sz w:val="20"/>
                <w:szCs w:val="20"/>
              </w:rPr>
            </w:pPr>
            <w:r w:rsidRPr="00304C85">
              <w:rPr>
                <w:rFonts w:ascii="宋体" w:hAnsi="宋体" w:hint="eastAsia"/>
                <w:kern w:val="0"/>
                <w:sz w:val="20"/>
                <w:szCs w:val="20"/>
              </w:rPr>
              <w:t xml:space="preserve">　</w:t>
            </w:r>
          </w:p>
        </w:tc>
        <w:tc>
          <w:tcPr>
            <w:tcW w:w="373" w:type="dxa"/>
            <w:shd w:val="clear" w:color="auto" w:fill="FFFFFF"/>
            <w:vAlign w:val="center"/>
          </w:tcPr>
          <w:p w:rsidR="000D71CE" w:rsidRPr="00304C85" w:rsidRDefault="000D71CE" w:rsidP="00273AAE">
            <w:pPr>
              <w:widowControl/>
              <w:jc w:val="center"/>
              <w:rPr>
                <w:rFonts w:ascii="宋体"/>
                <w:kern w:val="0"/>
                <w:sz w:val="20"/>
                <w:szCs w:val="20"/>
              </w:rPr>
            </w:pPr>
            <w:r w:rsidRPr="00304C85">
              <w:rPr>
                <w:rFonts w:ascii="宋体" w:hAnsi="宋体" w:hint="eastAsia"/>
                <w:kern w:val="0"/>
                <w:sz w:val="20"/>
                <w:szCs w:val="20"/>
              </w:rPr>
              <w:t xml:space="preserve">　</w:t>
            </w:r>
          </w:p>
        </w:tc>
        <w:tc>
          <w:tcPr>
            <w:tcW w:w="1792" w:type="dxa"/>
            <w:gridSpan w:val="4"/>
            <w:shd w:val="clear" w:color="auto" w:fill="FFFFFF"/>
            <w:vAlign w:val="center"/>
          </w:tcPr>
          <w:p w:rsidR="000D71CE" w:rsidRPr="00304C85" w:rsidRDefault="000D71CE" w:rsidP="00273AAE">
            <w:pPr>
              <w:widowControl/>
              <w:jc w:val="center"/>
              <w:rPr>
                <w:rFonts w:ascii="宋体"/>
                <w:kern w:val="0"/>
                <w:sz w:val="20"/>
                <w:szCs w:val="20"/>
              </w:rPr>
            </w:pPr>
            <w:r w:rsidRPr="00304C85">
              <w:rPr>
                <w:rFonts w:ascii="宋体" w:hAnsi="宋体" w:hint="eastAsia"/>
                <w:kern w:val="0"/>
                <w:sz w:val="20"/>
                <w:szCs w:val="20"/>
              </w:rPr>
              <w:t xml:space="preserve">　</w:t>
            </w:r>
          </w:p>
        </w:tc>
        <w:tc>
          <w:tcPr>
            <w:tcW w:w="992" w:type="dxa"/>
            <w:gridSpan w:val="2"/>
            <w:shd w:val="clear" w:color="auto" w:fill="FFFFFF"/>
            <w:vAlign w:val="center"/>
          </w:tcPr>
          <w:p w:rsidR="000D71CE" w:rsidRPr="00304C85" w:rsidRDefault="000D71CE" w:rsidP="00273AAE">
            <w:pPr>
              <w:widowControl/>
              <w:jc w:val="left"/>
              <w:rPr>
                <w:rFonts w:ascii="宋体"/>
                <w:kern w:val="0"/>
                <w:sz w:val="20"/>
                <w:szCs w:val="20"/>
              </w:rPr>
            </w:pPr>
            <w:r w:rsidRPr="00304C85">
              <w:rPr>
                <w:rFonts w:ascii="宋体" w:hAnsi="宋体" w:hint="eastAsia"/>
                <w:kern w:val="0"/>
                <w:sz w:val="20"/>
                <w:szCs w:val="20"/>
              </w:rPr>
              <w:t xml:space="preserve">　</w:t>
            </w:r>
          </w:p>
        </w:tc>
        <w:tc>
          <w:tcPr>
            <w:tcW w:w="1042" w:type="dxa"/>
            <w:gridSpan w:val="2"/>
            <w:shd w:val="clear" w:color="auto" w:fill="FFFFFF"/>
            <w:vAlign w:val="center"/>
          </w:tcPr>
          <w:p w:rsidR="000D71CE" w:rsidRPr="00304C85" w:rsidRDefault="000D71CE" w:rsidP="00273AAE">
            <w:pPr>
              <w:widowControl/>
              <w:jc w:val="left"/>
              <w:rPr>
                <w:rFonts w:ascii="宋体"/>
                <w:kern w:val="0"/>
                <w:sz w:val="20"/>
                <w:szCs w:val="20"/>
              </w:rPr>
            </w:pPr>
            <w:r w:rsidRPr="00304C85">
              <w:rPr>
                <w:rFonts w:ascii="宋体" w:hAnsi="宋体" w:hint="eastAsia"/>
                <w:kern w:val="0"/>
                <w:sz w:val="20"/>
                <w:szCs w:val="20"/>
              </w:rPr>
              <w:t xml:space="preserve">　</w:t>
            </w:r>
          </w:p>
        </w:tc>
        <w:tc>
          <w:tcPr>
            <w:tcW w:w="967" w:type="dxa"/>
            <w:gridSpan w:val="2"/>
            <w:shd w:val="clear" w:color="auto" w:fill="FFFFFF"/>
            <w:vAlign w:val="center"/>
          </w:tcPr>
          <w:p w:rsidR="000D71CE" w:rsidRPr="00304C85" w:rsidRDefault="000D71CE" w:rsidP="00273AAE">
            <w:pPr>
              <w:widowControl/>
              <w:jc w:val="left"/>
              <w:rPr>
                <w:rFonts w:ascii="宋体"/>
                <w:kern w:val="0"/>
                <w:sz w:val="20"/>
                <w:szCs w:val="20"/>
              </w:rPr>
            </w:pPr>
            <w:r w:rsidRPr="00304C85">
              <w:rPr>
                <w:rFonts w:ascii="宋体" w:hAnsi="宋体" w:hint="eastAsia"/>
                <w:kern w:val="0"/>
                <w:sz w:val="20"/>
                <w:szCs w:val="20"/>
              </w:rPr>
              <w:t xml:space="preserve">　</w:t>
            </w:r>
          </w:p>
        </w:tc>
        <w:tc>
          <w:tcPr>
            <w:tcW w:w="831" w:type="dxa"/>
            <w:gridSpan w:val="3"/>
            <w:shd w:val="clear" w:color="auto" w:fill="FFFFFF"/>
            <w:vAlign w:val="center"/>
          </w:tcPr>
          <w:p w:rsidR="000D71CE" w:rsidRPr="00304C85" w:rsidRDefault="000D71CE" w:rsidP="00273AAE">
            <w:pPr>
              <w:widowControl/>
              <w:jc w:val="left"/>
              <w:rPr>
                <w:rFonts w:ascii="宋体"/>
                <w:kern w:val="0"/>
                <w:sz w:val="20"/>
                <w:szCs w:val="20"/>
              </w:rPr>
            </w:pPr>
            <w:r w:rsidRPr="00304C85">
              <w:rPr>
                <w:rFonts w:ascii="宋体" w:hAnsi="宋体" w:hint="eastAsia"/>
                <w:kern w:val="0"/>
                <w:sz w:val="20"/>
                <w:szCs w:val="20"/>
              </w:rPr>
              <w:t xml:space="preserve">　</w:t>
            </w:r>
          </w:p>
        </w:tc>
        <w:tc>
          <w:tcPr>
            <w:tcW w:w="966" w:type="dxa"/>
            <w:gridSpan w:val="2"/>
            <w:shd w:val="clear" w:color="auto" w:fill="FFFFFF"/>
            <w:vAlign w:val="center"/>
          </w:tcPr>
          <w:p w:rsidR="000D71CE" w:rsidRPr="00304C85" w:rsidRDefault="000D71CE" w:rsidP="00273AAE">
            <w:pPr>
              <w:widowControl/>
              <w:jc w:val="left"/>
              <w:rPr>
                <w:rFonts w:ascii="宋体"/>
                <w:kern w:val="0"/>
                <w:sz w:val="20"/>
                <w:szCs w:val="20"/>
              </w:rPr>
            </w:pPr>
            <w:r w:rsidRPr="00304C85">
              <w:rPr>
                <w:rFonts w:ascii="宋体" w:hAnsi="宋体" w:hint="eastAsia"/>
                <w:kern w:val="0"/>
                <w:sz w:val="20"/>
                <w:szCs w:val="20"/>
              </w:rPr>
              <w:t xml:space="preserve">　</w:t>
            </w:r>
          </w:p>
        </w:tc>
        <w:tc>
          <w:tcPr>
            <w:tcW w:w="1135" w:type="dxa"/>
            <w:gridSpan w:val="2"/>
            <w:shd w:val="clear" w:color="auto" w:fill="FFFFFF"/>
            <w:noWrap/>
            <w:vAlign w:val="center"/>
          </w:tcPr>
          <w:p w:rsidR="000D71CE" w:rsidRPr="00304C85" w:rsidRDefault="000D71CE" w:rsidP="00273AAE">
            <w:pPr>
              <w:widowControl/>
              <w:jc w:val="right"/>
              <w:rPr>
                <w:rFonts w:ascii="宋体"/>
                <w:color w:val="000000"/>
                <w:kern w:val="0"/>
                <w:sz w:val="20"/>
                <w:szCs w:val="20"/>
              </w:rPr>
            </w:pPr>
            <w:r>
              <w:rPr>
                <w:rFonts w:ascii="宋体" w:hAnsi="宋体" w:hint="eastAsia"/>
                <w:color w:val="000000"/>
                <w:kern w:val="0"/>
                <w:sz w:val="20"/>
                <w:szCs w:val="20"/>
              </w:rPr>
              <w:t>表二</w:t>
            </w:r>
          </w:p>
        </w:tc>
      </w:tr>
      <w:tr w:rsidR="000D71CE" w:rsidRPr="00304C85" w:rsidTr="00273AAE">
        <w:trPr>
          <w:gridBefore w:val="1"/>
          <w:gridAfter w:val="1"/>
          <w:wBefore w:w="270" w:type="dxa"/>
          <w:wAfter w:w="164" w:type="dxa"/>
          <w:trHeight w:val="300"/>
        </w:trPr>
        <w:tc>
          <w:tcPr>
            <w:tcW w:w="3840" w:type="dxa"/>
            <w:gridSpan w:val="9"/>
            <w:tcBorders>
              <w:bottom w:val="single" w:sz="8" w:space="0" w:color="auto"/>
            </w:tcBorders>
            <w:shd w:val="clear" w:color="auto" w:fill="FFFFFF"/>
            <w:noWrap/>
            <w:vAlign w:val="center"/>
          </w:tcPr>
          <w:p w:rsidR="000D71CE" w:rsidRPr="00A7207C" w:rsidRDefault="000D71CE" w:rsidP="00273AAE">
            <w:pPr>
              <w:widowControl/>
              <w:jc w:val="left"/>
              <w:rPr>
                <w:rFonts w:ascii="宋体"/>
                <w:color w:val="000000"/>
                <w:kern w:val="0"/>
                <w:sz w:val="20"/>
                <w:szCs w:val="20"/>
              </w:rPr>
            </w:pPr>
            <w:r w:rsidRPr="00304C85">
              <w:rPr>
                <w:rFonts w:ascii="宋体" w:hAnsi="宋体" w:hint="eastAsia"/>
                <w:color w:val="000000"/>
                <w:kern w:val="0"/>
                <w:sz w:val="20"/>
                <w:szCs w:val="20"/>
              </w:rPr>
              <w:t>部门：</w:t>
            </w:r>
            <w:r>
              <w:rPr>
                <w:rFonts w:ascii="宋体" w:hAnsi="宋体" w:cs="宋体" w:hint="eastAsia"/>
                <w:color w:val="000000"/>
                <w:kern w:val="0"/>
                <w:sz w:val="20"/>
                <w:szCs w:val="20"/>
              </w:rPr>
              <w:t>江门市人大常委会办公室</w:t>
            </w:r>
          </w:p>
        </w:tc>
        <w:tc>
          <w:tcPr>
            <w:tcW w:w="1042" w:type="dxa"/>
            <w:gridSpan w:val="2"/>
            <w:tcBorders>
              <w:top w:val="nil"/>
              <w:left w:val="nil"/>
              <w:bottom w:val="single" w:sz="8" w:space="0" w:color="auto"/>
              <w:right w:val="nil"/>
            </w:tcBorders>
            <w:shd w:val="clear" w:color="auto" w:fill="FFFFFF"/>
            <w:vAlign w:val="center"/>
          </w:tcPr>
          <w:p w:rsidR="000D71CE" w:rsidRPr="00304C85" w:rsidRDefault="000D71CE" w:rsidP="00273AAE">
            <w:pPr>
              <w:widowControl/>
              <w:jc w:val="left"/>
              <w:rPr>
                <w:rFonts w:ascii="宋体"/>
                <w:kern w:val="0"/>
                <w:sz w:val="20"/>
                <w:szCs w:val="20"/>
              </w:rPr>
            </w:pPr>
            <w:r w:rsidRPr="00304C85">
              <w:rPr>
                <w:rFonts w:ascii="宋体" w:hAnsi="宋体" w:hint="eastAsia"/>
                <w:kern w:val="0"/>
                <w:sz w:val="20"/>
                <w:szCs w:val="20"/>
              </w:rPr>
              <w:t xml:space="preserve">　</w:t>
            </w:r>
          </w:p>
        </w:tc>
        <w:tc>
          <w:tcPr>
            <w:tcW w:w="967" w:type="dxa"/>
            <w:gridSpan w:val="2"/>
            <w:tcBorders>
              <w:top w:val="nil"/>
              <w:left w:val="nil"/>
              <w:bottom w:val="single" w:sz="8" w:space="0" w:color="auto"/>
              <w:right w:val="nil"/>
            </w:tcBorders>
            <w:shd w:val="clear" w:color="auto" w:fill="FFFFFF"/>
            <w:vAlign w:val="center"/>
          </w:tcPr>
          <w:p w:rsidR="000D71CE" w:rsidRPr="00304C85" w:rsidRDefault="000D71CE" w:rsidP="00273AAE">
            <w:pPr>
              <w:widowControl/>
              <w:jc w:val="left"/>
              <w:rPr>
                <w:rFonts w:ascii="宋体"/>
                <w:kern w:val="0"/>
                <w:sz w:val="20"/>
                <w:szCs w:val="20"/>
              </w:rPr>
            </w:pPr>
            <w:r w:rsidRPr="00304C85">
              <w:rPr>
                <w:rFonts w:ascii="宋体" w:hAnsi="宋体" w:hint="eastAsia"/>
                <w:kern w:val="0"/>
                <w:sz w:val="20"/>
                <w:szCs w:val="20"/>
              </w:rPr>
              <w:t xml:space="preserve">　</w:t>
            </w:r>
          </w:p>
        </w:tc>
        <w:tc>
          <w:tcPr>
            <w:tcW w:w="831" w:type="dxa"/>
            <w:gridSpan w:val="3"/>
            <w:tcBorders>
              <w:top w:val="nil"/>
              <w:left w:val="nil"/>
              <w:bottom w:val="single" w:sz="8" w:space="0" w:color="auto"/>
              <w:right w:val="nil"/>
            </w:tcBorders>
            <w:shd w:val="clear" w:color="auto" w:fill="FFFFFF"/>
            <w:vAlign w:val="center"/>
          </w:tcPr>
          <w:p w:rsidR="000D71CE" w:rsidRPr="00304C85" w:rsidRDefault="000D71CE" w:rsidP="00273AAE">
            <w:pPr>
              <w:widowControl/>
              <w:jc w:val="left"/>
              <w:rPr>
                <w:rFonts w:ascii="宋体"/>
                <w:kern w:val="0"/>
                <w:sz w:val="20"/>
                <w:szCs w:val="20"/>
              </w:rPr>
            </w:pPr>
            <w:r w:rsidRPr="00304C85">
              <w:rPr>
                <w:rFonts w:ascii="宋体" w:hAnsi="宋体" w:hint="eastAsia"/>
                <w:kern w:val="0"/>
                <w:sz w:val="20"/>
                <w:szCs w:val="20"/>
              </w:rPr>
              <w:t xml:space="preserve">　</w:t>
            </w:r>
          </w:p>
        </w:tc>
        <w:tc>
          <w:tcPr>
            <w:tcW w:w="966" w:type="dxa"/>
            <w:gridSpan w:val="2"/>
            <w:tcBorders>
              <w:bottom w:val="single" w:sz="8" w:space="0" w:color="auto"/>
            </w:tcBorders>
            <w:shd w:val="clear" w:color="auto" w:fill="FFFFFF"/>
            <w:vAlign w:val="center"/>
          </w:tcPr>
          <w:p w:rsidR="000D71CE" w:rsidRPr="00304C85" w:rsidRDefault="000D71CE" w:rsidP="00273AAE">
            <w:pPr>
              <w:widowControl/>
              <w:jc w:val="left"/>
              <w:rPr>
                <w:rFonts w:ascii="宋体"/>
                <w:kern w:val="0"/>
                <w:sz w:val="20"/>
                <w:szCs w:val="20"/>
              </w:rPr>
            </w:pPr>
            <w:r w:rsidRPr="00304C85">
              <w:rPr>
                <w:rFonts w:ascii="宋体" w:hAnsi="宋体" w:hint="eastAsia"/>
                <w:kern w:val="0"/>
                <w:sz w:val="20"/>
                <w:szCs w:val="20"/>
              </w:rPr>
              <w:t xml:space="preserve">　</w:t>
            </w:r>
          </w:p>
        </w:tc>
        <w:tc>
          <w:tcPr>
            <w:tcW w:w="1135" w:type="dxa"/>
            <w:gridSpan w:val="2"/>
            <w:tcBorders>
              <w:bottom w:val="single" w:sz="8" w:space="0" w:color="auto"/>
            </w:tcBorders>
            <w:shd w:val="clear" w:color="auto" w:fill="FFFFFF"/>
            <w:noWrap/>
            <w:vAlign w:val="center"/>
          </w:tcPr>
          <w:p w:rsidR="000D71CE" w:rsidRPr="00304C85" w:rsidRDefault="000D71CE" w:rsidP="00273AAE">
            <w:pPr>
              <w:widowControl/>
              <w:jc w:val="right"/>
              <w:rPr>
                <w:rFonts w:ascii="宋体"/>
                <w:color w:val="000000"/>
                <w:kern w:val="0"/>
                <w:sz w:val="20"/>
                <w:szCs w:val="20"/>
              </w:rPr>
            </w:pPr>
            <w:r w:rsidRPr="00304C85">
              <w:rPr>
                <w:rFonts w:ascii="宋体" w:hAnsi="宋体" w:hint="eastAsia"/>
                <w:color w:val="000000"/>
                <w:kern w:val="0"/>
                <w:sz w:val="20"/>
                <w:szCs w:val="20"/>
              </w:rPr>
              <w:t>单位：万元</w:t>
            </w:r>
          </w:p>
        </w:tc>
      </w:tr>
      <w:tr w:rsidR="000D71CE" w:rsidRPr="00304C85" w:rsidTr="00273AAE">
        <w:trPr>
          <w:trHeight w:val="559"/>
        </w:trPr>
        <w:tc>
          <w:tcPr>
            <w:tcW w:w="4623" w:type="dxa"/>
            <w:gridSpan w:val="11"/>
            <w:tcBorders>
              <w:top w:val="single" w:sz="8" w:space="0" w:color="auto"/>
              <w:left w:val="single" w:sz="8" w:space="0" w:color="auto"/>
              <w:bottom w:val="single" w:sz="4" w:space="0" w:color="auto"/>
              <w:right w:val="single" w:sz="4" w:space="0" w:color="000000"/>
            </w:tcBorders>
            <w:vAlign w:val="center"/>
          </w:tcPr>
          <w:p w:rsidR="000D71CE" w:rsidRPr="00304C85" w:rsidRDefault="000D71CE" w:rsidP="00273AAE">
            <w:pPr>
              <w:widowControl/>
              <w:jc w:val="center"/>
              <w:rPr>
                <w:rFonts w:ascii="宋体"/>
                <w:kern w:val="0"/>
                <w:sz w:val="22"/>
                <w:szCs w:val="22"/>
              </w:rPr>
            </w:pPr>
            <w:r>
              <w:rPr>
                <w:rFonts w:ascii="宋体" w:hAnsi="宋体"/>
                <w:kern w:val="0"/>
                <w:sz w:val="22"/>
                <w:szCs w:val="22"/>
              </w:rPr>
              <w:t>2016</w:t>
            </w:r>
            <w:r w:rsidRPr="00304C85">
              <w:rPr>
                <w:rFonts w:ascii="宋体" w:hAnsi="宋体" w:hint="eastAsia"/>
                <w:kern w:val="0"/>
                <w:sz w:val="22"/>
                <w:szCs w:val="22"/>
              </w:rPr>
              <w:t>年度预算数</w:t>
            </w:r>
          </w:p>
        </w:tc>
        <w:tc>
          <w:tcPr>
            <w:tcW w:w="4592" w:type="dxa"/>
            <w:gridSpan w:val="11"/>
            <w:tcBorders>
              <w:top w:val="single" w:sz="8" w:space="0" w:color="auto"/>
              <w:left w:val="nil"/>
              <w:bottom w:val="single" w:sz="4" w:space="0" w:color="auto"/>
              <w:right w:val="single" w:sz="8" w:space="0" w:color="000000"/>
            </w:tcBorders>
            <w:vAlign w:val="center"/>
          </w:tcPr>
          <w:p w:rsidR="000D71CE" w:rsidRPr="00304C85" w:rsidRDefault="000D71CE" w:rsidP="00273AAE">
            <w:pPr>
              <w:widowControl/>
              <w:jc w:val="center"/>
              <w:rPr>
                <w:rFonts w:ascii="宋体"/>
                <w:kern w:val="0"/>
                <w:sz w:val="22"/>
                <w:szCs w:val="22"/>
              </w:rPr>
            </w:pPr>
            <w:r>
              <w:rPr>
                <w:rFonts w:ascii="宋体" w:hAnsi="宋体"/>
                <w:kern w:val="0"/>
                <w:sz w:val="22"/>
                <w:szCs w:val="22"/>
              </w:rPr>
              <w:t>2016</w:t>
            </w:r>
            <w:r w:rsidRPr="00304C85">
              <w:rPr>
                <w:rFonts w:ascii="宋体" w:hAnsi="宋体" w:hint="eastAsia"/>
                <w:kern w:val="0"/>
                <w:sz w:val="22"/>
                <w:szCs w:val="22"/>
              </w:rPr>
              <w:t>年度决算数</w:t>
            </w:r>
          </w:p>
        </w:tc>
      </w:tr>
      <w:tr w:rsidR="000D71CE" w:rsidRPr="00304C85" w:rsidTr="00273AAE">
        <w:trPr>
          <w:trHeight w:val="600"/>
        </w:trPr>
        <w:tc>
          <w:tcPr>
            <w:tcW w:w="801" w:type="dxa"/>
            <w:gridSpan w:val="2"/>
            <w:vMerge w:val="restart"/>
            <w:tcBorders>
              <w:top w:val="nil"/>
              <w:left w:val="single" w:sz="8" w:space="0" w:color="auto"/>
              <w:bottom w:val="single" w:sz="4" w:space="0" w:color="000000"/>
              <w:right w:val="single" w:sz="4" w:space="0" w:color="auto"/>
            </w:tcBorders>
            <w:vAlign w:val="center"/>
          </w:tcPr>
          <w:p w:rsidR="000D71CE" w:rsidRPr="00304C85" w:rsidRDefault="000D71CE" w:rsidP="00273AAE">
            <w:pPr>
              <w:widowControl/>
              <w:jc w:val="center"/>
              <w:rPr>
                <w:rFonts w:ascii="宋体"/>
                <w:kern w:val="0"/>
                <w:sz w:val="22"/>
                <w:szCs w:val="22"/>
              </w:rPr>
            </w:pPr>
            <w:r w:rsidRPr="00304C85">
              <w:rPr>
                <w:rFonts w:ascii="宋体" w:hAnsi="宋体" w:hint="eastAsia"/>
                <w:kern w:val="0"/>
                <w:sz w:val="22"/>
                <w:szCs w:val="22"/>
              </w:rPr>
              <w:t>合计</w:t>
            </w:r>
          </w:p>
        </w:tc>
        <w:tc>
          <w:tcPr>
            <w:tcW w:w="877" w:type="dxa"/>
            <w:gridSpan w:val="3"/>
            <w:vMerge w:val="restart"/>
            <w:tcBorders>
              <w:top w:val="nil"/>
              <w:left w:val="nil"/>
              <w:bottom w:val="single" w:sz="4" w:space="0" w:color="000000"/>
              <w:right w:val="single" w:sz="4" w:space="0" w:color="auto"/>
            </w:tcBorders>
            <w:vAlign w:val="center"/>
          </w:tcPr>
          <w:p w:rsidR="000D71CE" w:rsidRPr="00304C85" w:rsidRDefault="000D71CE" w:rsidP="00273AAE">
            <w:pPr>
              <w:widowControl/>
              <w:jc w:val="center"/>
              <w:rPr>
                <w:rFonts w:ascii="宋体"/>
                <w:kern w:val="0"/>
                <w:sz w:val="22"/>
                <w:szCs w:val="22"/>
              </w:rPr>
            </w:pPr>
            <w:r w:rsidRPr="00304C85">
              <w:rPr>
                <w:rFonts w:ascii="宋体" w:hAnsi="宋体" w:hint="eastAsia"/>
                <w:kern w:val="0"/>
                <w:sz w:val="22"/>
                <w:szCs w:val="22"/>
              </w:rPr>
              <w:t>因公出国（境）费</w:t>
            </w:r>
          </w:p>
        </w:tc>
        <w:tc>
          <w:tcPr>
            <w:tcW w:w="2142" w:type="dxa"/>
            <w:gridSpan w:val="4"/>
            <w:tcBorders>
              <w:top w:val="single" w:sz="4" w:space="0" w:color="auto"/>
              <w:left w:val="nil"/>
              <w:bottom w:val="single" w:sz="4" w:space="0" w:color="auto"/>
              <w:right w:val="single" w:sz="4" w:space="0" w:color="000000"/>
            </w:tcBorders>
            <w:vAlign w:val="center"/>
          </w:tcPr>
          <w:p w:rsidR="000D71CE" w:rsidRPr="00304C85" w:rsidRDefault="000D71CE" w:rsidP="00273AAE">
            <w:pPr>
              <w:widowControl/>
              <w:jc w:val="center"/>
              <w:rPr>
                <w:rFonts w:ascii="宋体"/>
                <w:kern w:val="0"/>
                <w:sz w:val="22"/>
                <w:szCs w:val="22"/>
              </w:rPr>
            </w:pPr>
            <w:r w:rsidRPr="00304C85">
              <w:rPr>
                <w:rFonts w:ascii="宋体" w:hAnsi="宋体" w:hint="eastAsia"/>
                <w:kern w:val="0"/>
                <w:sz w:val="22"/>
                <w:szCs w:val="22"/>
              </w:rPr>
              <w:t>公务用车购置及运行费</w:t>
            </w:r>
          </w:p>
        </w:tc>
        <w:tc>
          <w:tcPr>
            <w:tcW w:w="803" w:type="dxa"/>
            <w:gridSpan w:val="2"/>
            <w:vMerge w:val="restart"/>
            <w:tcBorders>
              <w:top w:val="nil"/>
              <w:left w:val="nil"/>
              <w:bottom w:val="single" w:sz="4" w:space="0" w:color="auto"/>
              <w:right w:val="single" w:sz="4" w:space="0" w:color="auto"/>
            </w:tcBorders>
            <w:vAlign w:val="center"/>
          </w:tcPr>
          <w:p w:rsidR="000D71CE" w:rsidRPr="00304C85" w:rsidRDefault="000D71CE" w:rsidP="00273AAE">
            <w:pPr>
              <w:widowControl/>
              <w:jc w:val="center"/>
              <w:rPr>
                <w:rFonts w:ascii="宋体"/>
                <w:kern w:val="0"/>
                <w:sz w:val="22"/>
                <w:szCs w:val="22"/>
              </w:rPr>
            </w:pPr>
            <w:r w:rsidRPr="00304C85">
              <w:rPr>
                <w:rFonts w:ascii="宋体" w:hAnsi="宋体" w:hint="eastAsia"/>
                <w:kern w:val="0"/>
                <w:sz w:val="22"/>
                <w:szCs w:val="22"/>
              </w:rPr>
              <w:t>公务接待费</w:t>
            </w:r>
          </w:p>
        </w:tc>
        <w:tc>
          <w:tcPr>
            <w:tcW w:w="609" w:type="dxa"/>
            <w:gridSpan w:val="2"/>
            <w:vMerge w:val="restart"/>
            <w:tcBorders>
              <w:top w:val="nil"/>
              <w:left w:val="nil"/>
              <w:bottom w:val="single" w:sz="4" w:space="0" w:color="000000"/>
              <w:right w:val="single" w:sz="4" w:space="0" w:color="auto"/>
            </w:tcBorders>
            <w:vAlign w:val="center"/>
          </w:tcPr>
          <w:p w:rsidR="000D71CE" w:rsidRPr="00304C85" w:rsidRDefault="000D71CE" w:rsidP="00273AAE">
            <w:pPr>
              <w:widowControl/>
              <w:jc w:val="center"/>
              <w:rPr>
                <w:rFonts w:ascii="宋体"/>
                <w:kern w:val="0"/>
                <w:sz w:val="22"/>
                <w:szCs w:val="22"/>
              </w:rPr>
            </w:pPr>
            <w:r w:rsidRPr="00304C85">
              <w:rPr>
                <w:rFonts w:ascii="宋体" w:hAnsi="宋体" w:hint="eastAsia"/>
                <w:kern w:val="0"/>
                <w:sz w:val="22"/>
                <w:szCs w:val="22"/>
              </w:rPr>
              <w:t>合计</w:t>
            </w:r>
          </w:p>
        </w:tc>
        <w:tc>
          <w:tcPr>
            <w:tcW w:w="918" w:type="dxa"/>
            <w:gridSpan w:val="2"/>
            <w:vMerge w:val="restart"/>
            <w:tcBorders>
              <w:top w:val="nil"/>
              <w:left w:val="nil"/>
              <w:bottom w:val="single" w:sz="4" w:space="0" w:color="000000"/>
              <w:right w:val="single" w:sz="4" w:space="0" w:color="000000"/>
            </w:tcBorders>
            <w:vAlign w:val="center"/>
          </w:tcPr>
          <w:p w:rsidR="000D71CE" w:rsidRPr="00304C85" w:rsidRDefault="000D71CE" w:rsidP="00273AAE">
            <w:pPr>
              <w:widowControl/>
              <w:jc w:val="center"/>
              <w:rPr>
                <w:rFonts w:ascii="宋体"/>
                <w:kern w:val="0"/>
                <w:sz w:val="22"/>
                <w:szCs w:val="22"/>
              </w:rPr>
            </w:pPr>
            <w:r w:rsidRPr="00304C85">
              <w:rPr>
                <w:rFonts w:ascii="宋体" w:hAnsi="宋体" w:hint="eastAsia"/>
                <w:kern w:val="0"/>
                <w:sz w:val="22"/>
                <w:szCs w:val="22"/>
              </w:rPr>
              <w:t>因公出国（境）费</w:t>
            </w:r>
          </w:p>
        </w:tc>
        <w:tc>
          <w:tcPr>
            <w:tcW w:w="2201" w:type="dxa"/>
            <w:gridSpan w:val="5"/>
            <w:tcBorders>
              <w:top w:val="single" w:sz="4" w:space="0" w:color="000000"/>
              <w:left w:val="single" w:sz="4" w:space="0" w:color="000000"/>
              <w:bottom w:val="single" w:sz="4" w:space="0" w:color="000000"/>
              <w:right w:val="single" w:sz="4" w:space="0" w:color="000000"/>
            </w:tcBorders>
            <w:vAlign w:val="center"/>
          </w:tcPr>
          <w:p w:rsidR="000D71CE" w:rsidRPr="00304C85" w:rsidRDefault="000D71CE" w:rsidP="00273AAE">
            <w:pPr>
              <w:widowControl/>
              <w:jc w:val="center"/>
              <w:rPr>
                <w:rFonts w:ascii="宋体"/>
                <w:kern w:val="0"/>
                <w:sz w:val="22"/>
                <w:szCs w:val="22"/>
              </w:rPr>
            </w:pPr>
            <w:r w:rsidRPr="00304C85">
              <w:rPr>
                <w:rFonts w:ascii="宋体" w:hAnsi="宋体" w:hint="eastAsia"/>
                <w:kern w:val="0"/>
                <w:sz w:val="22"/>
                <w:szCs w:val="22"/>
              </w:rPr>
              <w:t>公务用车购置及运行费</w:t>
            </w:r>
          </w:p>
        </w:tc>
        <w:tc>
          <w:tcPr>
            <w:tcW w:w="864" w:type="dxa"/>
            <w:gridSpan w:val="2"/>
            <w:vMerge w:val="restart"/>
            <w:tcBorders>
              <w:top w:val="nil"/>
              <w:left w:val="nil"/>
              <w:bottom w:val="single" w:sz="4" w:space="0" w:color="000000"/>
              <w:right w:val="single" w:sz="8" w:space="0" w:color="auto"/>
            </w:tcBorders>
            <w:vAlign w:val="center"/>
          </w:tcPr>
          <w:p w:rsidR="000D71CE" w:rsidRPr="00304C85" w:rsidRDefault="000D71CE" w:rsidP="00273AAE">
            <w:pPr>
              <w:widowControl/>
              <w:jc w:val="center"/>
              <w:rPr>
                <w:rFonts w:ascii="宋体"/>
                <w:kern w:val="0"/>
                <w:sz w:val="22"/>
                <w:szCs w:val="22"/>
              </w:rPr>
            </w:pPr>
            <w:r w:rsidRPr="00304C85">
              <w:rPr>
                <w:rFonts w:ascii="宋体" w:hAnsi="宋体" w:hint="eastAsia"/>
                <w:kern w:val="0"/>
                <w:sz w:val="22"/>
                <w:szCs w:val="22"/>
              </w:rPr>
              <w:t>公务接待费</w:t>
            </w:r>
          </w:p>
        </w:tc>
      </w:tr>
      <w:tr w:rsidR="000D71CE" w:rsidRPr="00304C85" w:rsidTr="00273AAE">
        <w:trPr>
          <w:trHeight w:val="600"/>
        </w:trPr>
        <w:tc>
          <w:tcPr>
            <w:tcW w:w="0" w:type="auto"/>
            <w:gridSpan w:val="2"/>
            <w:vMerge/>
            <w:tcBorders>
              <w:top w:val="nil"/>
              <w:left w:val="single" w:sz="8" w:space="0" w:color="auto"/>
              <w:bottom w:val="single" w:sz="4" w:space="0" w:color="000000"/>
              <w:right w:val="single" w:sz="4" w:space="0" w:color="auto"/>
            </w:tcBorders>
            <w:vAlign w:val="center"/>
          </w:tcPr>
          <w:p w:rsidR="000D71CE" w:rsidRPr="00304C85" w:rsidRDefault="000D71CE" w:rsidP="00273AAE">
            <w:pPr>
              <w:widowControl/>
              <w:jc w:val="left"/>
              <w:rPr>
                <w:rFonts w:ascii="宋体"/>
                <w:kern w:val="0"/>
                <w:sz w:val="22"/>
                <w:szCs w:val="22"/>
              </w:rPr>
            </w:pPr>
          </w:p>
        </w:tc>
        <w:tc>
          <w:tcPr>
            <w:tcW w:w="0" w:type="auto"/>
            <w:gridSpan w:val="3"/>
            <w:vMerge/>
            <w:tcBorders>
              <w:top w:val="nil"/>
              <w:left w:val="nil"/>
              <w:bottom w:val="single" w:sz="4" w:space="0" w:color="000000"/>
              <w:right w:val="single" w:sz="4" w:space="0" w:color="auto"/>
            </w:tcBorders>
            <w:vAlign w:val="center"/>
          </w:tcPr>
          <w:p w:rsidR="000D71CE" w:rsidRPr="00304C85" w:rsidRDefault="000D71CE" w:rsidP="00273AAE">
            <w:pPr>
              <w:widowControl/>
              <w:jc w:val="left"/>
              <w:rPr>
                <w:rFonts w:ascii="宋体"/>
                <w:kern w:val="0"/>
                <w:sz w:val="22"/>
                <w:szCs w:val="22"/>
              </w:rPr>
            </w:pPr>
          </w:p>
        </w:tc>
        <w:tc>
          <w:tcPr>
            <w:tcW w:w="604" w:type="dxa"/>
            <w:tcBorders>
              <w:top w:val="nil"/>
              <w:left w:val="nil"/>
              <w:bottom w:val="single" w:sz="4" w:space="0" w:color="auto"/>
              <w:right w:val="single" w:sz="4" w:space="0" w:color="auto"/>
            </w:tcBorders>
            <w:vAlign w:val="center"/>
          </w:tcPr>
          <w:p w:rsidR="000D71CE" w:rsidRPr="00304C85" w:rsidRDefault="000D71CE" w:rsidP="00273AAE">
            <w:pPr>
              <w:widowControl/>
              <w:jc w:val="center"/>
              <w:rPr>
                <w:rFonts w:ascii="宋体"/>
                <w:kern w:val="0"/>
                <w:sz w:val="22"/>
                <w:szCs w:val="22"/>
              </w:rPr>
            </w:pPr>
            <w:r w:rsidRPr="00304C85">
              <w:rPr>
                <w:rFonts w:ascii="宋体" w:hAnsi="宋体" w:hint="eastAsia"/>
                <w:kern w:val="0"/>
                <w:sz w:val="22"/>
                <w:szCs w:val="22"/>
              </w:rPr>
              <w:t>小计</w:t>
            </w:r>
          </w:p>
        </w:tc>
        <w:tc>
          <w:tcPr>
            <w:tcW w:w="708" w:type="dxa"/>
            <w:tcBorders>
              <w:top w:val="nil"/>
              <w:left w:val="nil"/>
              <w:bottom w:val="single" w:sz="4" w:space="0" w:color="auto"/>
              <w:right w:val="single" w:sz="4" w:space="0" w:color="auto"/>
            </w:tcBorders>
            <w:vAlign w:val="center"/>
          </w:tcPr>
          <w:p w:rsidR="000D71CE" w:rsidRPr="00304C85" w:rsidRDefault="000D71CE" w:rsidP="00273AAE">
            <w:pPr>
              <w:widowControl/>
              <w:jc w:val="center"/>
              <w:rPr>
                <w:rFonts w:ascii="宋体"/>
                <w:kern w:val="0"/>
                <w:sz w:val="22"/>
                <w:szCs w:val="22"/>
              </w:rPr>
            </w:pPr>
            <w:r w:rsidRPr="00304C85">
              <w:rPr>
                <w:rFonts w:ascii="宋体" w:hAnsi="宋体" w:hint="eastAsia"/>
                <w:kern w:val="0"/>
                <w:sz w:val="22"/>
                <w:szCs w:val="22"/>
              </w:rPr>
              <w:t>公务用车</w:t>
            </w:r>
            <w:r w:rsidRPr="00304C85">
              <w:rPr>
                <w:rFonts w:ascii="宋体"/>
                <w:kern w:val="0"/>
                <w:sz w:val="22"/>
                <w:szCs w:val="22"/>
              </w:rPr>
              <w:br/>
            </w:r>
            <w:r w:rsidRPr="00304C85">
              <w:rPr>
                <w:rFonts w:ascii="宋体" w:hAnsi="宋体" w:hint="eastAsia"/>
                <w:kern w:val="0"/>
                <w:sz w:val="22"/>
                <w:szCs w:val="22"/>
              </w:rPr>
              <w:t>购置费</w:t>
            </w:r>
          </w:p>
        </w:tc>
        <w:tc>
          <w:tcPr>
            <w:tcW w:w="830" w:type="dxa"/>
            <w:gridSpan w:val="2"/>
            <w:tcBorders>
              <w:top w:val="nil"/>
              <w:left w:val="nil"/>
              <w:bottom w:val="single" w:sz="4" w:space="0" w:color="auto"/>
              <w:right w:val="single" w:sz="4" w:space="0" w:color="auto"/>
            </w:tcBorders>
            <w:vAlign w:val="center"/>
          </w:tcPr>
          <w:p w:rsidR="000D71CE" w:rsidRPr="00304C85" w:rsidRDefault="000D71CE" w:rsidP="00273AAE">
            <w:pPr>
              <w:widowControl/>
              <w:jc w:val="center"/>
              <w:rPr>
                <w:rFonts w:ascii="宋体"/>
                <w:kern w:val="0"/>
                <w:sz w:val="22"/>
                <w:szCs w:val="22"/>
              </w:rPr>
            </w:pPr>
            <w:r w:rsidRPr="00304C85">
              <w:rPr>
                <w:rFonts w:ascii="宋体" w:hAnsi="宋体" w:hint="eastAsia"/>
                <w:kern w:val="0"/>
                <w:sz w:val="22"/>
                <w:szCs w:val="22"/>
              </w:rPr>
              <w:t>公务用车</w:t>
            </w:r>
            <w:r w:rsidRPr="00304C85">
              <w:rPr>
                <w:rFonts w:ascii="宋体"/>
                <w:kern w:val="0"/>
                <w:sz w:val="22"/>
                <w:szCs w:val="22"/>
              </w:rPr>
              <w:br/>
            </w:r>
            <w:r w:rsidRPr="00304C85">
              <w:rPr>
                <w:rFonts w:ascii="宋体" w:hAnsi="宋体" w:hint="eastAsia"/>
                <w:kern w:val="0"/>
                <w:sz w:val="22"/>
                <w:szCs w:val="22"/>
              </w:rPr>
              <w:t>运行费</w:t>
            </w:r>
          </w:p>
        </w:tc>
        <w:tc>
          <w:tcPr>
            <w:tcW w:w="0" w:type="auto"/>
            <w:gridSpan w:val="2"/>
            <w:vMerge/>
            <w:tcBorders>
              <w:top w:val="nil"/>
              <w:left w:val="nil"/>
              <w:bottom w:val="single" w:sz="4" w:space="0" w:color="auto"/>
              <w:right w:val="single" w:sz="4" w:space="0" w:color="auto"/>
            </w:tcBorders>
            <w:vAlign w:val="center"/>
          </w:tcPr>
          <w:p w:rsidR="000D71CE" w:rsidRPr="00304C85" w:rsidRDefault="000D71CE" w:rsidP="00273AAE">
            <w:pPr>
              <w:widowControl/>
              <w:jc w:val="left"/>
              <w:rPr>
                <w:rFonts w:ascii="宋体"/>
                <w:kern w:val="0"/>
                <w:sz w:val="22"/>
                <w:szCs w:val="22"/>
              </w:rPr>
            </w:pPr>
          </w:p>
        </w:tc>
        <w:tc>
          <w:tcPr>
            <w:tcW w:w="0" w:type="auto"/>
            <w:gridSpan w:val="2"/>
            <w:vMerge/>
            <w:tcBorders>
              <w:top w:val="nil"/>
              <w:left w:val="nil"/>
              <w:bottom w:val="single" w:sz="4" w:space="0" w:color="000000"/>
              <w:right w:val="single" w:sz="4" w:space="0" w:color="auto"/>
            </w:tcBorders>
            <w:vAlign w:val="center"/>
          </w:tcPr>
          <w:p w:rsidR="000D71CE" w:rsidRPr="00304C85" w:rsidRDefault="000D71CE" w:rsidP="00273AAE">
            <w:pPr>
              <w:widowControl/>
              <w:jc w:val="left"/>
              <w:rPr>
                <w:rFonts w:ascii="宋体"/>
                <w:kern w:val="0"/>
                <w:sz w:val="22"/>
                <w:szCs w:val="22"/>
              </w:rPr>
            </w:pPr>
          </w:p>
        </w:tc>
        <w:tc>
          <w:tcPr>
            <w:tcW w:w="0" w:type="auto"/>
            <w:gridSpan w:val="2"/>
            <w:vMerge/>
            <w:tcBorders>
              <w:top w:val="nil"/>
              <w:left w:val="nil"/>
              <w:bottom w:val="single" w:sz="4" w:space="0" w:color="000000"/>
              <w:right w:val="single" w:sz="4" w:space="0" w:color="auto"/>
            </w:tcBorders>
            <w:vAlign w:val="center"/>
          </w:tcPr>
          <w:p w:rsidR="000D71CE" w:rsidRPr="00304C85" w:rsidRDefault="000D71CE" w:rsidP="00273AAE">
            <w:pPr>
              <w:widowControl/>
              <w:jc w:val="left"/>
              <w:rPr>
                <w:rFonts w:ascii="宋体"/>
                <w:kern w:val="0"/>
                <w:sz w:val="22"/>
                <w:szCs w:val="22"/>
              </w:rPr>
            </w:pPr>
          </w:p>
        </w:tc>
        <w:tc>
          <w:tcPr>
            <w:tcW w:w="644" w:type="dxa"/>
            <w:tcBorders>
              <w:top w:val="nil"/>
              <w:left w:val="nil"/>
              <w:bottom w:val="single" w:sz="4" w:space="0" w:color="auto"/>
              <w:right w:val="single" w:sz="4" w:space="0" w:color="auto"/>
            </w:tcBorders>
            <w:vAlign w:val="center"/>
          </w:tcPr>
          <w:p w:rsidR="000D71CE" w:rsidRPr="00304C85" w:rsidRDefault="000D71CE" w:rsidP="00273AAE">
            <w:pPr>
              <w:widowControl/>
              <w:jc w:val="center"/>
              <w:rPr>
                <w:rFonts w:ascii="宋体"/>
                <w:kern w:val="0"/>
                <w:sz w:val="22"/>
                <w:szCs w:val="22"/>
              </w:rPr>
            </w:pPr>
            <w:r w:rsidRPr="00304C85">
              <w:rPr>
                <w:rFonts w:ascii="宋体" w:hAnsi="宋体" w:hint="eastAsia"/>
                <w:kern w:val="0"/>
                <w:sz w:val="22"/>
                <w:szCs w:val="22"/>
              </w:rPr>
              <w:t>小计</w:t>
            </w:r>
          </w:p>
        </w:tc>
        <w:tc>
          <w:tcPr>
            <w:tcW w:w="817" w:type="dxa"/>
            <w:gridSpan w:val="2"/>
            <w:tcBorders>
              <w:top w:val="nil"/>
              <w:left w:val="nil"/>
              <w:bottom w:val="single" w:sz="4" w:space="0" w:color="auto"/>
              <w:right w:val="single" w:sz="4" w:space="0" w:color="auto"/>
            </w:tcBorders>
            <w:vAlign w:val="center"/>
          </w:tcPr>
          <w:p w:rsidR="000D71CE" w:rsidRPr="00304C85" w:rsidRDefault="000D71CE" w:rsidP="00273AAE">
            <w:pPr>
              <w:widowControl/>
              <w:jc w:val="center"/>
              <w:rPr>
                <w:rFonts w:ascii="宋体"/>
                <w:kern w:val="0"/>
                <w:sz w:val="22"/>
                <w:szCs w:val="22"/>
              </w:rPr>
            </w:pPr>
            <w:r w:rsidRPr="00304C85">
              <w:rPr>
                <w:rFonts w:ascii="宋体" w:hAnsi="宋体" w:hint="eastAsia"/>
                <w:kern w:val="0"/>
                <w:sz w:val="22"/>
                <w:szCs w:val="22"/>
              </w:rPr>
              <w:t>公务用车</w:t>
            </w:r>
            <w:r w:rsidRPr="00304C85">
              <w:rPr>
                <w:rFonts w:ascii="宋体"/>
                <w:kern w:val="0"/>
                <w:sz w:val="22"/>
                <w:szCs w:val="22"/>
              </w:rPr>
              <w:br/>
            </w:r>
            <w:r w:rsidRPr="00304C85">
              <w:rPr>
                <w:rFonts w:ascii="宋体" w:hAnsi="宋体" w:hint="eastAsia"/>
                <w:kern w:val="0"/>
                <w:sz w:val="22"/>
                <w:szCs w:val="22"/>
              </w:rPr>
              <w:t>购置费</w:t>
            </w:r>
          </w:p>
        </w:tc>
        <w:tc>
          <w:tcPr>
            <w:tcW w:w="740" w:type="dxa"/>
            <w:gridSpan w:val="2"/>
            <w:tcBorders>
              <w:top w:val="nil"/>
              <w:left w:val="nil"/>
              <w:bottom w:val="single" w:sz="4" w:space="0" w:color="auto"/>
              <w:right w:val="single" w:sz="4" w:space="0" w:color="auto"/>
            </w:tcBorders>
            <w:vAlign w:val="center"/>
          </w:tcPr>
          <w:p w:rsidR="000D71CE" w:rsidRPr="00304C85" w:rsidRDefault="000D71CE" w:rsidP="00273AAE">
            <w:pPr>
              <w:widowControl/>
              <w:jc w:val="center"/>
              <w:rPr>
                <w:rFonts w:ascii="宋体"/>
                <w:kern w:val="0"/>
                <w:sz w:val="22"/>
                <w:szCs w:val="22"/>
              </w:rPr>
            </w:pPr>
            <w:r w:rsidRPr="00304C85">
              <w:rPr>
                <w:rFonts w:ascii="宋体" w:hAnsi="宋体" w:hint="eastAsia"/>
                <w:kern w:val="0"/>
                <w:sz w:val="22"/>
                <w:szCs w:val="22"/>
              </w:rPr>
              <w:t>公务用车</w:t>
            </w:r>
            <w:r w:rsidRPr="00304C85">
              <w:rPr>
                <w:rFonts w:ascii="宋体"/>
                <w:kern w:val="0"/>
                <w:sz w:val="22"/>
                <w:szCs w:val="22"/>
              </w:rPr>
              <w:br/>
            </w:r>
            <w:r w:rsidRPr="00304C85">
              <w:rPr>
                <w:rFonts w:ascii="宋体" w:hAnsi="宋体" w:hint="eastAsia"/>
                <w:kern w:val="0"/>
                <w:sz w:val="22"/>
                <w:szCs w:val="22"/>
              </w:rPr>
              <w:t>运行费</w:t>
            </w:r>
          </w:p>
        </w:tc>
        <w:tc>
          <w:tcPr>
            <w:tcW w:w="0" w:type="auto"/>
            <w:gridSpan w:val="2"/>
            <w:vMerge/>
            <w:tcBorders>
              <w:top w:val="nil"/>
              <w:left w:val="nil"/>
              <w:bottom w:val="single" w:sz="4" w:space="0" w:color="000000"/>
              <w:right w:val="single" w:sz="8" w:space="0" w:color="auto"/>
            </w:tcBorders>
            <w:vAlign w:val="center"/>
          </w:tcPr>
          <w:p w:rsidR="000D71CE" w:rsidRPr="00304C85" w:rsidRDefault="000D71CE" w:rsidP="00273AAE">
            <w:pPr>
              <w:widowControl/>
              <w:jc w:val="left"/>
              <w:rPr>
                <w:rFonts w:ascii="宋体"/>
                <w:kern w:val="0"/>
                <w:sz w:val="22"/>
                <w:szCs w:val="22"/>
              </w:rPr>
            </w:pPr>
          </w:p>
        </w:tc>
      </w:tr>
      <w:tr w:rsidR="000D71CE" w:rsidRPr="00304C85" w:rsidTr="00273AAE">
        <w:trPr>
          <w:trHeight w:val="559"/>
        </w:trPr>
        <w:tc>
          <w:tcPr>
            <w:tcW w:w="801" w:type="dxa"/>
            <w:gridSpan w:val="2"/>
            <w:tcBorders>
              <w:top w:val="nil"/>
              <w:left w:val="single" w:sz="8" w:space="0" w:color="auto"/>
              <w:bottom w:val="single" w:sz="4" w:space="0" w:color="auto"/>
              <w:right w:val="single" w:sz="4" w:space="0" w:color="auto"/>
            </w:tcBorders>
            <w:vAlign w:val="center"/>
          </w:tcPr>
          <w:p w:rsidR="000D71CE" w:rsidRPr="00304C85" w:rsidRDefault="000D71CE" w:rsidP="00273AAE">
            <w:pPr>
              <w:widowControl/>
              <w:jc w:val="center"/>
              <w:rPr>
                <w:rFonts w:ascii="宋体"/>
                <w:kern w:val="0"/>
                <w:sz w:val="22"/>
                <w:szCs w:val="22"/>
              </w:rPr>
            </w:pPr>
            <w:r w:rsidRPr="00304C85">
              <w:rPr>
                <w:rFonts w:ascii="宋体" w:hAnsi="宋体"/>
                <w:kern w:val="0"/>
                <w:sz w:val="22"/>
                <w:szCs w:val="22"/>
              </w:rPr>
              <w:t>1</w:t>
            </w:r>
          </w:p>
        </w:tc>
        <w:tc>
          <w:tcPr>
            <w:tcW w:w="877" w:type="dxa"/>
            <w:gridSpan w:val="3"/>
            <w:tcBorders>
              <w:top w:val="nil"/>
              <w:left w:val="nil"/>
              <w:bottom w:val="single" w:sz="4" w:space="0" w:color="auto"/>
              <w:right w:val="single" w:sz="4" w:space="0" w:color="auto"/>
            </w:tcBorders>
            <w:vAlign w:val="center"/>
          </w:tcPr>
          <w:p w:rsidR="000D71CE" w:rsidRPr="00304C85" w:rsidRDefault="000D71CE" w:rsidP="00273AAE">
            <w:pPr>
              <w:widowControl/>
              <w:jc w:val="center"/>
              <w:rPr>
                <w:rFonts w:ascii="宋体"/>
                <w:kern w:val="0"/>
                <w:sz w:val="22"/>
                <w:szCs w:val="22"/>
              </w:rPr>
            </w:pPr>
            <w:r w:rsidRPr="00304C85">
              <w:rPr>
                <w:rFonts w:ascii="宋体" w:hAnsi="宋体"/>
                <w:kern w:val="0"/>
                <w:sz w:val="22"/>
                <w:szCs w:val="22"/>
              </w:rPr>
              <w:t>2</w:t>
            </w:r>
          </w:p>
        </w:tc>
        <w:tc>
          <w:tcPr>
            <w:tcW w:w="604" w:type="dxa"/>
            <w:tcBorders>
              <w:top w:val="nil"/>
              <w:left w:val="nil"/>
              <w:bottom w:val="single" w:sz="4" w:space="0" w:color="auto"/>
              <w:right w:val="single" w:sz="4" w:space="0" w:color="auto"/>
            </w:tcBorders>
            <w:vAlign w:val="center"/>
          </w:tcPr>
          <w:p w:rsidR="000D71CE" w:rsidRPr="00304C85" w:rsidRDefault="000D71CE" w:rsidP="00273AAE">
            <w:pPr>
              <w:widowControl/>
              <w:jc w:val="center"/>
              <w:rPr>
                <w:rFonts w:ascii="宋体"/>
                <w:kern w:val="0"/>
                <w:sz w:val="22"/>
                <w:szCs w:val="22"/>
              </w:rPr>
            </w:pPr>
            <w:r w:rsidRPr="00304C85">
              <w:rPr>
                <w:rFonts w:ascii="宋体" w:hAnsi="宋体"/>
                <w:kern w:val="0"/>
                <w:sz w:val="22"/>
                <w:szCs w:val="22"/>
              </w:rPr>
              <w:t>3</w:t>
            </w:r>
          </w:p>
        </w:tc>
        <w:tc>
          <w:tcPr>
            <w:tcW w:w="708" w:type="dxa"/>
            <w:tcBorders>
              <w:top w:val="nil"/>
              <w:left w:val="nil"/>
              <w:bottom w:val="single" w:sz="4" w:space="0" w:color="auto"/>
              <w:right w:val="single" w:sz="4" w:space="0" w:color="auto"/>
            </w:tcBorders>
            <w:vAlign w:val="center"/>
          </w:tcPr>
          <w:p w:rsidR="000D71CE" w:rsidRPr="00304C85" w:rsidRDefault="000D71CE" w:rsidP="00273AAE">
            <w:pPr>
              <w:widowControl/>
              <w:jc w:val="center"/>
              <w:rPr>
                <w:rFonts w:ascii="宋体"/>
                <w:kern w:val="0"/>
                <w:sz w:val="22"/>
                <w:szCs w:val="22"/>
              </w:rPr>
            </w:pPr>
            <w:r w:rsidRPr="00304C85">
              <w:rPr>
                <w:rFonts w:ascii="宋体" w:hAnsi="宋体"/>
                <w:kern w:val="0"/>
                <w:sz w:val="22"/>
                <w:szCs w:val="22"/>
              </w:rPr>
              <w:t>4</w:t>
            </w:r>
          </w:p>
        </w:tc>
        <w:tc>
          <w:tcPr>
            <w:tcW w:w="830" w:type="dxa"/>
            <w:gridSpan w:val="2"/>
            <w:tcBorders>
              <w:top w:val="nil"/>
              <w:left w:val="nil"/>
              <w:bottom w:val="single" w:sz="4" w:space="0" w:color="auto"/>
              <w:right w:val="single" w:sz="4" w:space="0" w:color="auto"/>
            </w:tcBorders>
            <w:vAlign w:val="center"/>
          </w:tcPr>
          <w:p w:rsidR="000D71CE" w:rsidRPr="00304C85" w:rsidRDefault="000D71CE" w:rsidP="00273AAE">
            <w:pPr>
              <w:widowControl/>
              <w:jc w:val="center"/>
              <w:rPr>
                <w:rFonts w:ascii="宋体"/>
                <w:kern w:val="0"/>
                <w:sz w:val="22"/>
                <w:szCs w:val="22"/>
              </w:rPr>
            </w:pPr>
            <w:r w:rsidRPr="00304C85">
              <w:rPr>
                <w:rFonts w:ascii="宋体" w:hAnsi="宋体"/>
                <w:kern w:val="0"/>
                <w:sz w:val="22"/>
                <w:szCs w:val="22"/>
              </w:rPr>
              <w:t>5</w:t>
            </w:r>
          </w:p>
        </w:tc>
        <w:tc>
          <w:tcPr>
            <w:tcW w:w="803" w:type="dxa"/>
            <w:gridSpan w:val="2"/>
            <w:tcBorders>
              <w:top w:val="nil"/>
              <w:left w:val="nil"/>
              <w:bottom w:val="single" w:sz="4" w:space="0" w:color="auto"/>
              <w:right w:val="single" w:sz="4" w:space="0" w:color="auto"/>
            </w:tcBorders>
            <w:vAlign w:val="center"/>
          </w:tcPr>
          <w:p w:rsidR="000D71CE" w:rsidRPr="00304C85" w:rsidRDefault="000D71CE" w:rsidP="00273AAE">
            <w:pPr>
              <w:widowControl/>
              <w:jc w:val="center"/>
              <w:rPr>
                <w:rFonts w:ascii="宋体"/>
                <w:kern w:val="0"/>
                <w:sz w:val="22"/>
                <w:szCs w:val="22"/>
              </w:rPr>
            </w:pPr>
            <w:r w:rsidRPr="00304C85">
              <w:rPr>
                <w:rFonts w:ascii="宋体" w:hAnsi="宋体"/>
                <w:kern w:val="0"/>
                <w:sz w:val="22"/>
                <w:szCs w:val="22"/>
              </w:rPr>
              <w:t>6</w:t>
            </w:r>
          </w:p>
        </w:tc>
        <w:tc>
          <w:tcPr>
            <w:tcW w:w="609" w:type="dxa"/>
            <w:gridSpan w:val="2"/>
            <w:tcBorders>
              <w:top w:val="nil"/>
              <w:left w:val="nil"/>
              <w:bottom w:val="single" w:sz="4" w:space="0" w:color="auto"/>
              <w:right w:val="single" w:sz="4" w:space="0" w:color="auto"/>
            </w:tcBorders>
            <w:vAlign w:val="center"/>
          </w:tcPr>
          <w:p w:rsidR="000D71CE" w:rsidRPr="00304C85" w:rsidRDefault="000D71CE" w:rsidP="00273AAE">
            <w:pPr>
              <w:widowControl/>
              <w:jc w:val="center"/>
              <w:rPr>
                <w:rFonts w:ascii="宋体"/>
                <w:kern w:val="0"/>
                <w:sz w:val="22"/>
                <w:szCs w:val="22"/>
              </w:rPr>
            </w:pPr>
            <w:r w:rsidRPr="00304C85">
              <w:rPr>
                <w:rFonts w:ascii="宋体" w:hAnsi="宋体"/>
                <w:kern w:val="0"/>
                <w:sz w:val="22"/>
                <w:szCs w:val="22"/>
              </w:rPr>
              <w:t>7</w:t>
            </w:r>
          </w:p>
        </w:tc>
        <w:tc>
          <w:tcPr>
            <w:tcW w:w="918" w:type="dxa"/>
            <w:gridSpan w:val="2"/>
            <w:tcBorders>
              <w:top w:val="nil"/>
              <w:left w:val="nil"/>
              <w:bottom w:val="single" w:sz="4" w:space="0" w:color="auto"/>
              <w:right w:val="single" w:sz="4" w:space="0" w:color="auto"/>
            </w:tcBorders>
            <w:vAlign w:val="center"/>
          </w:tcPr>
          <w:p w:rsidR="000D71CE" w:rsidRPr="00304C85" w:rsidRDefault="000D71CE" w:rsidP="00273AAE">
            <w:pPr>
              <w:widowControl/>
              <w:jc w:val="center"/>
              <w:rPr>
                <w:rFonts w:ascii="宋体"/>
                <w:kern w:val="0"/>
                <w:sz w:val="22"/>
                <w:szCs w:val="22"/>
              </w:rPr>
            </w:pPr>
            <w:r w:rsidRPr="00304C85">
              <w:rPr>
                <w:rFonts w:ascii="宋体" w:hAnsi="宋体"/>
                <w:kern w:val="0"/>
                <w:sz w:val="22"/>
                <w:szCs w:val="22"/>
              </w:rPr>
              <w:t>8</w:t>
            </w:r>
          </w:p>
        </w:tc>
        <w:tc>
          <w:tcPr>
            <w:tcW w:w="644" w:type="dxa"/>
            <w:tcBorders>
              <w:top w:val="nil"/>
              <w:left w:val="nil"/>
              <w:bottom w:val="single" w:sz="4" w:space="0" w:color="auto"/>
              <w:right w:val="single" w:sz="4" w:space="0" w:color="auto"/>
            </w:tcBorders>
            <w:vAlign w:val="center"/>
          </w:tcPr>
          <w:p w:rsidR="000D71CE" w:rsidRPr="00304C85" w:rsidRDefault="000D71CE" w:rsidP="00273AAE">
            <w:pPr>
              <w:widowControl/>
              <w:jc w:val="center"/>
              <w:rPr>
                <w:rFonts w:ascii="宋体"/>
                <w:kern w:val="0"/>
                <w:sz w:val="22"/>
                <w:szCs w:val="22"/>
              </w:rPr>
            </w:pPr>
            <w:r w:rsidRPr="00304C85">
              <w:rPr>
                <w:rFonts w:ascii="宋体" w:hAnsi="宋体"/>
                <w:kern w:val="0"/>
                <w:sz w:val="22"/>
                <w:szCs w:val="22"/>
              </w:rPr>
              <w:t>9</w:t>
            </w:r>
          </w:p>
        </w:tc>
        <w:tc>
          <w:tcPr>
            <w:tcW w:w="817" w:type="dxa"/>
            <w:gridSpan w:val="2"/>
            <w:tcBorders>
              <w:top w:val="nil"/>
              <w:left w:val="nil"/>
              <w:bottom w:val="single" w:sz="4" w:space="0" w:color="auto"/>
              <w:right w:val="single" w:sz="4" w:space="0" w:color="auto"/>
            </w:tcBorders>
            <w:vAlign w:val="center"/>
          </w:tcPr>
          <w:p w:rsidR="000D71CE" w:rsidRPr="00304C85" w:rsidRDefault="000D71CE" w:rsidP="00273AAE">
            <w:pPr>
              <w:widowControl/>
              <w:jc w:val="center"/>
              <w:rPr>
                <w:rFonts w:ascii="宋体"/>
                <w:kern w:val="0"/>
                <w:sz w:val="22"/>
                <w:szCs w:val="22"/>
              </w:rPr>
            </w:pPr>
            <w:r w:rsidRPr="00304C85">
              <w:rPr>
                <w:rFonts w:ascii="宋体" w:hAnsi="宋体"/>
                <w:kern w:val="0"/>
                <w:sz w:val="22"/>
                <w:szCs w:val="22"/>
              </w:rPr>
              <w:t>10</w:t>
            </w:r>
          </w:p>
        </w:tc>
        <w:tc>
          <w:tcPr>
            <w:tcW w:w="740" w:type="dxa"/>
            <w:gridSpan w:val="2"/>
            <w:tcBorders>
              <w:top w:val="nil"/>
              <w:left w:val="nil"/>
              <w:bottom w:val="single" w:sz="4" w:space="0" w:color="auto"/>
              <w:right w:val="single" w:sz="4" w:space="0" w:color="auto"/>
            </w:tcBorders>
            <w:vAlign w:val="center"/>
          </w:tcPr>
          <w:p w:rsidR="000D71CE" w:rsidRPr="00304C85" w:rsidRDefault="000D71CE" w:rsidP="00273AAE">
            <w:pPr>
              <w:widowControl/>
              <w:jc w:val="center"/>
              <w:rPr>
                <w:rFonts w:ascii="宋体"/>
                <w:kern w:val="0"/>
                <w:sz w:val="22"/>
                <w:szCs w:val="22"/>
              </w:rPr>
            </w:pPr>
            <w:r w:rsidRPr="00304C85">
              <w:rPr>
                <w:rFonts w:ascii="宋体" w:hAnsi="宋体"/>
                <w:kern w:val="0"/>
                <w:sz w:val="22"/>
                <w:szCs w:val="22"/>
              </w:rPr>
              <w:t>11</w:t>
            </w:r>
          </w:p>
        </w:tc>
        <w:tc>
          <w:tcPr>
            <w:tcW w:w="864" w:type="dxa"/>
            <w:gridSpan w:val="2"/>
            <w:tcBorders>
              <w:top w:val="nil"/>
              <w:left w:val="nil"/>
              <w:bottom w:val="single" w:sz="4" w:space="0" w:color="auto"/>
              <w:right w:val="single" w:sz="8" w:space="0" w:color="auto"/>
            </w:tcBorders>
            <w:vAlign w:val="center"/>
          </w:tcPr>
          <w:p w:rsidR="000D71CE" w:rsidRPr="00304C85" w:rsidRDefault="000D71CE" w:rsidP="00273AAE">
            <w:pPr>
              <w:widowControl/>
              <w:jc w:val="center"/>
              <w:rPr>
                <w:rFonts w:ascii="宋体"/>
                <w:kern w:val="0"/>
                <w:sz w:val="22"/>
                <w:szCs w:val="22"/>
              </w:rPr>
            </w:pPr>
            <w:r w:rsidRPr="00304C85">
              <w:rPr>
                <w:rFonts w:ascii="宋体" w:hAnsi="宋体"/>
                <w:kern w:val="0"/>
                <w:sz w:val="22"/>
                <w:szCs w:val="22"/>
              </w:rPr>
              <w:t>12</w:t>
            </w:r>
          </w:p>
        </w:tc>
      </w:tr>
      <w:tr w:rsidR="000D71CE" w:rsidRPr="00304C85" w:rsidTr="00273AAE">
        <w:trPr>
          <w:trHeight w:val="494"/>
        </w:trPr>
        <w:tc>
          <w:tcPr>
            <w:tcW w:w="801" w:type="dxa"/>
            <w:gridSpan w:val="2"/>
            <w:tcBorders>
              <w:top w:val="nil"/>
              <w:left w:val="single" w:sz="8" w:space="0" w:color="auto"/>
              <w:bottom w:val="single" w:sz="4" w:space="0" w:color="auto"/>
              <w:right w:val="single" w:sz="4" w:space="0" w:color="auto"/>
            </w:tcBorders>
            <w:vAlign w:val="center"/>
          </w:tcPr>
          <w:p w:rsidR="000D71CE" w:rsidRPr="003D53FC" w:rsidRDefault="000D71CE" w:rsidP="00273AAE">
            <w:pPr>
              <w:widowControl/>
              <w:jc w:val="center"/>
              <w:rPr>
                <w:kern w:val="0"/>
                <w:sz w:val="18"/>
                <w:szCs w:val="18"/>
              </w:rPr>
            </w:pPr>
            <w:r w:rsidRPr="003D53FC">
              <w:rPr>
                <w:kern w:val="0"/>
                <w:sz w:val="18"/>
                <w:szCs w:val="18"/>
              </w:rPr>
              <w:t>85.20</w:t>
            </w:r>
          </w:p>
        </w:tc>
        <w:tc>
          <w:tcPr>
            <w:tcW w:w="877" w:type="dxa"/>
            <w:gridSpan w:val="3"/>
            <w:tcBorders>
              <w:top w:val="nil"/>
              <w:left w:val="nil"/>
              <w:bottom w:val="single" w:sz="4" w:space="0" w:color="auto"/>
              <w:right w:val="single" w:sz="4" w:space="0" w:color="auto"/>
            </w:tcBorders>
            <w:vAlign w:val="center"/>
          </w:tcPr>
          <w:p w:rsidR="000D71CE" w:rsidRPr="003D53FC" w:rsidRDefault="000D71CE" w:rsidP="00273AAE">
            <w:pPr>
              <w:widowControl/>
              <w:jc w:val="center"/>
              <w:rPr>
                <w:kern w:val="0"/>
                <w:sz w:val="18"/>
                <w:szCs w:val="18"/>
              </w:rPr>
            </w:pPr>
            <w:r>
              <w:rPr>
                <w:kern w:val="0"/>
                <w:sz w:val="18"/>
                <w:szCs w:val="18"/>
              </w:rPr>
              <w:t>0</w:t>
            </w:r>
          </w:p>
        </w:tc>
        <w:tc>
          <w:tcPr>
            <w:tcW w:w="604" w:type="dxa"/>
            <w:tcBorders>
              <w:top w:val="nil"/>
              <w:left w:val="nil"/>
              <w:bottom w:val="single" w:sz="4" w:space="0" w:color="auto"/>
              <w:right w:val="single" w:sz="4" w:space="0" w:color="auto"/>
            </w:tcBorders>
            <w:vAlign w:val="center"/>
          </w:tcPr>
          <w:p w:rsidR="000D71CE" w:rsidRPr="003D53FC" w:rsidRDefault="000D71CE" w:rsidP="00273AAE">
            <w:pPr>
              <w:widowControl/>
              <w:jc w:val="center"/>
              <w:rPr>
                <w:kern w:val="0"/>
                <w:sz w:val="18"/>
                <w:szCs w:val="18"/>
              </w:rPr>
            </w:pPr>
            <w:r w:rsidRPr="003D53FC">
              <w:rPr>
                <w:kern w:val="0"/>
                <w:sz w:val="18"/>
                <w:szCs w:val="18"/>
              </w:rPr>
              <w:t>35.70</w:t>
            </w:r>
          </w:p>
        </w:tc>
        <w:tc>
          <w:tcPr>
            <w:tcW w:w="708" w:type="dxa"/>
            <w:tcBorders>
              <w:top w:val="nil"/>
              <w:left w:val="nil"/>
              <w:bottom w:val="single" w:sz="4" w:space="0" w:color="auto"/>
              <w:right w:val="single" w:sz="4" w:space="0" w:color="auto"/>
            </w:tcBorders>
            <w:vAlign w:val="center"/>
          </w:tcPr>
          <w:p w:rsidR="000D71CE" w:rsidRPr="003D53FC" w:rsidRDefault="000D71CE" w:rsidP="00273AAE">
            <w:pPr>
              <w:widowControl/>
              <w:jc w:val="center"/>
              <w:rPr>
                <w:kern w:val="0"/>
                <w:sz w:val="18"/>
                <w:szCs w:val="18"/>
              </w:rPr>
            </w:pPr>
            <w:r>
              <w:rPr>
                <w:kern w:val="0"/>
                <w:sz w:val="18"/>
                <w:szCs w:val="18"/>
              </w:rPr>
              <w:t>0</w:t>
            </w:r>
          </w:p>
        </w:tc>
        <w:tc>
          <w:tcPr>
            <w:tcW w:w="830" w:type="dxa"/>
            <w:gridSpan w:val="2"/>
            <w:tcBorders>
              <w:top w:val="nil"/>
              <w:left w:val="nil"/>
              <w:bottom w:val="single" w:sz="4" w:space="0" w:color="auto"/>
              <w:right w:val="single" w:sz="4" w:space="0" w:color="auto"/>
            </w:tcBorders>
            <w:vAlign w:val="center"/>
          </w:tcPr>
          <w:p w:rsidR="000D71CE" w:rsidRPr="003D53FC" w:rsidRDefault="000D71CE" w:rsidP="00273AAE">
            <w:pPr>
              <w:widowControl/>
              <w:jc w:val="center"/>
              <w:rPr>
                <w:kern w:val="0"/>
                <w:sz w:val="18"/>
                <w:szCs w:val="18"/>
              </w:rPr>
            </w:pPr>
            <w:r w:rsidRPr="003D53FC">
              <w:rPr>
                <w:kern w:val="0"/>
                <w:sz w:val="18"/>
                <w:szCs w:val="18"/>
              </w:rPr>
              <w:t>35.70</w:t>
            </w:r>
          </w:p>
        </w:tc>
        <w:tc>
          <w:tcPr>
            <w:tcW w:w="803" w:type="dxa"/>
            <w:gridSpan w:val="2"/>
            <w:tcBorders>
              <w:top w:val="nil"/>
              <w:left w:val="nil"/>
              <w:bottom w:val="single" w:sz="4" w:space="0" w:color="auto"/>
              <w:right w:val="single" w:sz="4" w:space="0" w:color="auto"/>
            </w:tcBorders>
            <w:vAlign w:val="center"/>
          </w:tcPr>
          <w:p w:rsidR="000D71CE" w:rsidRPr="003D53FC" w:rsidRDefault="000D71CE" w:rsidP="00273AAE">
            <w:pPr>
              <w:widowControl/>
              <w:jc w:val="center"/>
              <w:rPr>
                <w:kern w:val="0"/>
                <w:sz w:val="18"/>
                <w:szCs w:val="18"/>
              </w:rPr>
            </w:pPr>
            <w:r w:rsidRPr="003D53FC">
              <w:rPr>
                <w:kern w:val="0"/>
                <w:sz w:val="18"/>
                <w:szCs w:val="18"/>
              </w:rPr>
              <w:t>49.50</w:t>
            </w:r>
          </w:p>
        </w:tc>
        <w:tc>
          <w:tcPr>
            <w:tcW w:w="609" w:type="dxa"/>
            <w:gridSpan w:val="2"/>
            <w:tcBorders>
              <w:top w:val="nil"/>
              <w:left w:val="nil"/>
              <w:bottom w:val="single" w:sz="4" w:space="0" w:color="auto"/>
              <w:right w:val="single" w:sz="4" w:space="0" w:color="auto"/>
            </w:tcBorders>
            <w:vAlign w:val="center"/>
          </w:tcPr>
          <w:p w:rsidR="000D71CE" w:rsidRPr="003D53FC" w:rsidRDefault="000D71CE" w:rsidP="00273AAE">
            <w:pPr>
              <w:widowControl/>
              <w:jc w:val="center"/>
              <w:rPr>
                <w:kern w:val="0"/>
                <w:sz w:val="18"/>
                <w:szCs w:val="18"/>
              </w:rPr>
            </w:pPr>
            <w:r w:rsidRPr="003D53FC">
              <w:rPr>
                <w:kern w:val="0"/>
                <w:sz w:val="18"/>
                <w:szCs w:val="18"/>
              </w:rPr>
              <w:t>72.43</w:t>
            </w:r>
          </w:p>
        </w:tc>
        <w:tc>
          <w:tcPr>
            <w:tcW w:w="918" w:type="dxa"/>
            <w:gridSpan w:val="2"/>
            <w:tcBorders>
              <w:top w:val="nil"/>
              <w:left w:val="nil"/>
              <w:bottom w:val="single" w:sz="4" w:space="0" w:color="auto"/>
              <w:right w:val="single" w:sz="4" w:space="0" w:color="auto"/>
            </w:tcBorders>
            <w:vAlign w:val="center"/>
          </w:tcPr>
          <w:p w:rsidR="000D71CE" w:rsidRPr="003D53FC" w:rsidRDefault="000D71CE" w:rsidP="00273AAE">
            <w:pPr>
              <w:widowControl/>
              <w:jc w:val="center"/>
              <w:rPr>
                <w:kern w:val="0"/>
                <w:sz w:val="18"/>
                <w:szCs w:val="18"/>
              </w:rPr>
            </w:pPr>
            <w:r w:rsidRPr="003D53FC">
              <w:rPr>
                <w:kern w:val="0"/>
                <w:sz w:val="18"/>
                <w:szCs w:val="18"/>
              </w:rPr>
              <w:t>16.63</w:t>
            </w:r>
          </w:p>
        </w:tc>
        <w:tc>
          <w:tcPr>
            <w:tcW w:w="644" w:type="dxa"/>
            <w:tcBorders>
              <w:top w:val="nil"/>
              <w:left w:val="nil"/>
              <w:bottom w:val="single" w:sz="4" w:space="0" w:color="auto"/>
              <w:right w:val="single" w:sz="4" w:space="0" w:color="auto"/>
            </w:tcBorders>
            <w:vAlign w:val="center"/>
          </w:tcPr>
          <w:p w:rsidR="000D71CE" w:rsidRPr="003D53FC" w:rsidRDefault="000D71CE" w:rsidP="00273AAE">
            <w:pPr>
              <w:widowControl/>
              <w:jc w:val="center"/>
              <w:rPr>
                <w:kern w:val="0"/>
                <w:sz w:val="18"/>
                <w:szCs w:val="18"/>
              </w:rPr>
            </w:pPr>
            <w:r w:rsidRPr="003D53FC">
              <w:rPr>
                <w:kern w:val="0"/>
                <w:sz w:val="18"/>
                <w:szCs w:val="18"/>
              </w:rPr>
              <w:t>31.38</w:t>
            </w:r>
          </w:p>
        </w:tc>
        <w:tc>
          <w:tcPr>
            <w:tcW w:w="817" w:type="dxa"/>
            <w:gridSpan w:val="2"/>
            <w:tcBorders>
              <w:top w:val="nil"/>
              <w:left w:val="nil"/>
              <w:bottom w:val="single" w:sz="4" w:space="0" w:color="auto"/>
              <w:right w:val="single" w:sz="4" w:space="0" w:color="auto"/>
            </w:tcBorders>
            <w:vAlign w:val="center"/>
          </w:tcPr>
          <w:p w:rsidR="000D71CE" w:rsidRPr="003D53FC" w:rsidRDefault="000D71CE" w:rsidP="00273AAE">
            <w:pPr>
              <w:widowControl/>
              <w:jc w:val="center"/>
              <w:rPr>
                <w:kern w:val="0"/>
                <w:sz w:val="18"/>
                <w:szCs w:val="18"/>
              </w:rPr>
            </w:pPr>
            <w:r>
              <w:rPr>
                <w:kern w:val="0"/>
                <w:sz w:val="18"/>
                <w:szCs w:val="18"/>
              </w:rPr>
              <w:t>0</w:t>
            </w:r>
          </w:p>
        </w:tc>
        <w:tc>
          <w:tcPr>
            <w:tcW w:w="740" w:type="dxa"/>
            <w:gridSpan w:val="2"/>
            <w:tcBorders>
              <w:top w:val="nil"/>
              <w:left w:val="nil"/>
              <w:bottom w:val="single" w:sz="4" w:space="0" w:color="auto"/>
              <w:right w:val="nil"/>
            </w:tcBorders>
            <w:vAlign w:val="center"/>
          </w:tcPr>
          <w:p w:rsidR="000D71CE" w:rsidRPr="003D53FC" w:rsidRDefault="000D71CE" w:rsidP="00273AAE">
            <w:pPr>
              <w:widowControl/>
              <w:jc w:val="center"/>
              <w:rPr>
                <w:kern w:val="0"/>
                <w:sz w:val="18"/>
                <w:szCs w:val="18"/>
              </w:rPr>
            </w:pPr>
            <w:r w:rsidRPr="003D53FC">
              <w:rPr>
                <w:kern w:val="0"/>
                <w:sz w:val="18"/>
                <w:szCs w:val="18"/>
              </w:rPr>
              <w:t>31.38</w:t>
            </w:r>
          </w:p>
        </w:tc>
        <w:tc>
          <w:tcPr>
            <w:tcW w:w="864" w:type="dxa"/>
            <w:gridSpan w:val="2"/>
            <w:tcBorders>
              <w:top w:val="nil"/>
              <w:left w:val="single" w:sz="4" w:space="0" w:color="auto"/>
              <w:bottom w:val="single" w:sz="4" w:space="0" w:color="auto"/>
              <w:right w:val="single" w:sz="8" w:space="0" w:color="auto"/>
            </w:tcBorders>
            <w:vAlign w:val="center"/>
          </w:tcPr>
          <w:p w:rsidR="000D71CE" w:rsidRPr="003D53FC" w:rsidRDefault="000D71CE" w:rsidP="00273AAE">
            <w:pPr>
              <w:widowControl/>
              <w:jc w:val="center"/>
              <w:rPr>
                <w:kern w:val="0"/>
                <w:sz w:val="18"/>
                <w:szCs w:val="18"/>
              </w:rPr>
            </w:pPr>
            <w:r w:rsidRPr="003D53FC">
              <w:rPr>
                <w:kern w:val="0"/>
                <w:sz w:val="18"/>
                <w:szCs w:val="18"/>
              </w:rPr>
              <w:t>24.42</w:t>
            </w:r>
          </w:p>
        </w:tc>
      </w:tr>
    </w:tbl>
    <w:p w:rsidR="000D71CE" w:rsidRDefault="000D71CE">
      <w:pPr>
        <w:rPr>
          <w:rFonts w:ascii="仿宋_GB2312" w:eastAsia="仿宋_GB2312"/>
          <w:b/>
          <w:sz w:val="32"/>
          <w:szCs w:val="32"/>
        </w:rPr>
      </w:pPr>
    </w:p>
    <w:p w:rsidR="0050407C" w:rsidRDefault="000D71CE" w:rsidP="0050407C">
      <w:pPr>
        <w:spacing w:line="700" w:lineRule="exact"/>
        <w:jc w:val="center"/>
        <w:rPr>
          <w:rFonts w:ascii="方正大标宋简体" w:eastAsia="方正大标宋简体" w:hint="eastAsia"/>
          <w:sz w:val="44"/>
          <w:szCs w:val="44"/>
        </w:rPr>
      </w:pPr>
      <w:r w:rsidRPr="0050407C">
        <w:rPr>
          <w:rFonts w:ascii="方正大标宋简体" w:eastAsia="方正大标宋简体" w:hint="eastAsia"/>
          <w:sz w:val="44"/>
          <w:szCs w:val="44"/>
        </w:rPr>
        <w:lastRenderedPageBreak/>
        <w:t>2016年度财政拨款“三公”经费支出决算和一般公共预算财政拨款“三公”经费</w:t>
      </w:r>
    </w:p>
    <w:p w:rsidR="000D71CE" w:rsidRPr="0050407C" w:rsidRDefault="000D71CE" w:rsidP="0050407C">
      <w:pPr>
        <w:spacing w:line="700" w:lineRule="exact"/>
        <w:jc w:val="center"/>
        <w:rPr>
          <w:rFonts w:ascii="方正大标宋简体" w:eastAsia="方正大标宋简体" w:hint="eastAsia"/>
          <w:sz w:val="44"/>
          <w:szCs w:val="44"/>
        </w:rPr>
      </w:pPr>
      <w:r w:rsidRPr="0050407C">
        <w:rPr>
          <w:rFonts w:ascii="方正大标宋简体" w:eastAsia="方正大标宋简体" w:hint="eastAsia"/>
          <w:sz w:val="44"/>
          <w:szCs w:val="44"/>
        </w:rPr>
        <w:t>支出决算情况说明</w:t>
      </w:r>
    </w:p>
    <w:p w:rsidR="0050407C" w:rsidRDefault="0050407C" w:rsidP="008B0A13">
      <w:pPr>
        <w:spacing w:line="500" w:lineRule="atLeast"/>
        <w:ind w:firstLineChars="200" w:firstLine="643"/>
        <w:rPr>
          <w:rFonts w:ascii="仿宋_GB2312" w:eastAsia="仿宋_GB2312" w:hAnsi="宋体" w:hint="eastAsia"/>
          <w:b/>
          <w:sz w:val="32"/>
          <w:szCs w:val="32"/>
        </w:rPr>
      </w:pPr>
    </w:p>
    <w:p w:rsidR="000D71CE" w:rsidRDefault="000D71CE" w:rsidP="0050407C">
      <w:pPr>
        <w:spacing w:line="500" w:lineRule="exact"/>
        <w:ind w:firstLineChars="200" w:firstLine="643"/>
        <w:rPr>
          <w:rFonts w:ascii="仿宋_GB2312" w:eastAsia="仿宋_GB2312" w:hAnsi="宋体"/>
          <w:b/>
          <w:sz w:val="32"/>
          <w:szCs w:val="32"/>
        </w:rPr>
      </w:pPr>
      <w:r>
        <w:rPr>
          <w:rFonts w:ascii="仿宋_GB2312" w:eastAsia="仿宋_GB2312" w:hAnsi="宋体" w:hint="eastAsia"/>
          <w:b/>
          <w:sz w:val="32"/>
          <w:szCs w:val="32"/>
        </w:rPr>
        <w:t>一、总体情况说明</w:t>
      </w:r>
    </w:p>
    <w:p w:rsidR="000D71CE" w:rsidRPr="00296CC8" w:rsidRDefault="000D71CE" w:rsidP="0050407C">
      <w:pPr>
        <w:spacing w:line="500" w:lineRule="exact"/>
        <w:ind w:firstLineChars="200" w:firstLine="640"/>
        <w:rPr>
          <w:rFonts w:ascii="仿宋_GB2312" w:eastAsia="仿宋_GB2312"/>
          <w:sz w:val="32"/>
          <w:szCs w:val="32"/>
        </w:rPr>
      </w:pPr>
      <w:bookmarkStart w:id="0" w:name="_GoBack"/>
      <w:bookmarkEnd w:id="0"/>
      <w:r w:rsidRPr="00296CC8">
        <w:rPr>
          <w:rFonts w:ascii="仿宋_GB2312" w:eastAsia="仿宋_GB2312" w:hint="eastAsia"/>
          <w:sz w:val="32"/>
          <w:szCs w:val="32"/>
        </w:rPr>
        <w:t>本办</w:t>
      </w:r>
      <w:r w:rsidRPr="00296CC8">
        <w:rPr>
          <w:rFonts w:ascii="仿宋_GB2312" w:eastAsia="仿宋_GB2312"/>
          <w:sz w:val="32"/>
          <w:szCs w:val="32"/>
        </w:rPr>
        <w:t>2016</w:t>
      </w:r>
      <w:r w:rsidRPr="00296CC8">
        <w:rPr>
          <w:rFonts w:ascii="仿宋_GB2312" w:eastAsia="仿宋_GB2312" w:hint="eastAsia"/>
          <w:sz w:val="32"/>
          <w:szCs w:val="32"/>
        </w:rPr>
        <w:t>年财政拨款“三公”经费全部为一般公共预算财政拨款，故表一、表二的数据完全相同，相关说明亦相同。</w:t>
      </w:r>
    </w:p>
    <w:p w:rsidR="000D71CE" w:rsidRDefault="000D71CE" w:rsidP="0050407C">
      <w:pPr>
        <w:spacing w:line="500" w:lineRule="exact"/>
        <w:ind w:firstLineChars="200" w:firstLine="640"/>
        <w:rPr>
          <w:rFonts w:ascii="仿宋_GB2312" w:eastAsia="仿宋_GB2312" w:hAnsi="宋体"/>
          <w:sz w:val="32"/>
          <w:szCs w:val="32"/>
        </w:rPr>
      </w:pPr>
      <w:r>
        <w:rPr>
          <w:rFonts w:ascii="仿宋_GB2312" w:eastAsia="仿宋_GB2312" w:hint="eastAsia"/>
          <w:sz w:val="32"/>
          <w:szCs w:val="32"/>
        </w:rPr>
        <w:t>江门市人大常委会办公室</w:t>
      </w:r>
      <w:r>
        <w:rPr>
          <w:rFonts w:ascii="仿宋_GB2312" w:eastAsia="仿宋_GB2312"/>
          <w:sz w:val="32"/>
          <w:szCs w:val="32"/>
        </w:rPr>
        <w:t>2016</w:t>
      </w:r>
      <w:r>
        <w:rPr>
          <w:rFonts w:ascii="仿宋_GB2312" w:eastAsia="仿宋_GB2312" w:hint="eastAsia"/>
          <w:sz w:val="32"/>
          <w:szCs w:val="32"/>
        </w:rPr>
        <w:t>年度“</w:t>
      </w:r>
      <w:r>
        <w:rPr>
          <w:rFonts w:ascii="仿宋_GB2312" w:eastAsia="仿宋_GB2312" w:hAnsi="宋体" w:hint="eastAsia"/>
          <w:sz w:val="32"/>
          <w:szCs w:val="32"/>
        </w:rPr>
        <w:t>三公”经费财政拨款支出决算为</w:t>
      </w:r>
      <w:r>
        <w:rPr>
          <w:rFonts w:ascii="仿宋_GB2312" w:eastAsia="仿宋_GB2312" w:hAnsi="宋体"/>
          <w:sz w:val="32"/>
          <w:szCs w:val="32"/>
        </w:rPr>
        <w:t>72.43</w:t>
      </w:r>
      <w:r>
        <w:rPr>
          <w:rFonts w:ascii="仿宋_GB2312" w:eastAsia="仿宋_GB2312" w:hAnsi="宋体" w:hint="eastAsia"/>
          <w:sz w:val="32"/>
          <w:szCs w:val="32"/>
        </w:rPr>
        <w:t>万元，完成预算</w:t>
      </w:r>
      <w:r>
        <w:rPr>
          <w:rFonts w:ascii="仿宋_GB2312" w:eastAsia="仿宋_GB2312" w:hAnsi="宋体"/>
          <w:sz w:val="32"/>
          <w:szCs w:val="32"/>
        </w:rPr>
        <w:t>85.20</w:t>
      </w:r>
      <w:r>
        <w:rPr>
          <w:rFonts w:ascii="仿宋_GB2312" w:eastAsia="仿宋_GB2312" w:hAnsi="宋体" w:hint="eastAsia"/>
          <w:sz w:val="32"/>
          <w:szCs w:val="32"/>
        </w:rPr>
        <w:t>万元的</w:t>
      </w:r>
      <w:r>
        <w:rPr>
          <w:rFonts w:ascii="仿宋_GB2312" w:eastAsia="仿宋_GB2312" w:hAnsi="宋体"/>
          <w:sz w:val="32"/>
          <w:szCs w:val="32"/>
        </w:rPr>
        <w:t>85.01%</w:t>
      </w:r>
      <w:r>
        <w:rPr>
          <w:rFonts w:ascii="仿宋_GB2312" w:eastAsia="仿宋_GB2312" w:hAnsi="宋体" w:hint="eastAsia"/>
          <w:sz w:val="32"/>
          <w:szCs w:val="32"/>
        </w:rPr>
        <w:t>。其中：</w:t>
      </w:r>
      <w:r>
        <w:rPr>
          <w:rFonts w:ascii="仿宋_GB2312" w:eastAsia="仿宋_GB2312" w:hint="eastAsia"/>
          <w:sz w:val="32"/>
          <w:szCs w:val="32"/>
        </w:rPr>
        <w:t>因公出国（境）费支出决算为</w:t>
      </w:r>
      <w:r>
        <w:rPr>
          <w:rFonts w:ascii="仿宋_GB2312" w:eastAsia="仿宋_GB2312"/>
          <w:sz w:val="32"/>
          <w:szCs w:val="32"/>
        </w:rPr>
        <w:t>16.63</w:t>
      </w:r>
      <w:r>
        <w:rPr>
          <w:rFonts w:ascii="仿宋_GB2312" w:eastAsia="仿宋_GB2312" w:hint="eastAsia"/>
          <w:sz w:val="32"/>
          <w:szCs w:val="32"/>
        </w:rPr>
        <w:t>万元，年初预算为零。年初预算为零的原因是</w:t>
      </w:r>
      <w:r w:rsidRPr="000E681F">
        <w:rPr>
          <w:rFonts w:ascii="仿宋_GB2312" w:eastAsia="仿宋_GB2312" w:hAnsi="仿宋" w:hint="eastAsia"/>
          <w:sz w:val="32"/>
          <w:szCs w:val="32"/>
        </w:rPr>
        <w:t>根据“零基预算”原则，因公出国（境）经费实行切块管理，不列入本部门年初预算反映</w:t>
      </w:r>
      <w:r>
        <w:rPr>
          <w:rFonts w:ascii="仿宋_GB2312" w:eastAsia="仿宋_GB2312" w:hAnsi="仿宋" w:hint="eastAsia"/>
          <w:sz w:val="32"/>
          <w:szCs w:val="32"/>
        </w:rPr>
        <w:t>，在年中经</w:t>
      </w:r>
      <w:r w:rsidRPr="000E681F">
        <w:rPr>
          <w:rFonts w:ascii="仿宋_GB2312" w:eastAsia="仿宋_GB2312" w:hAnsi="仿宋" w:hint="eastAsia"/>
          <w:sz w:val="32"/>
          <w:szCs w:val="32"/>
        </w:rPr>
        <w:t>市外事管理部门</w:t>
      </w:r>
      <w:r>
        <w:rPr>
          <w:rFonts w:ascii="仿宋_GB2312" w:eastAsia="仿宋_GB2312" w:hAnsi="仿宋" w:hint="eastAsia"/>
          <w:sz w:val="32"/>
          <w:szCs w:val="32"/>
        </w:rPr>
        <w:t>审批出访的，由</w:t>
      </w:r>
      <w:r w:rsidRPr="000E681F">
        <w:rPr>
          <w:rFonts w:ascii="仿宋_GB2312" w:eastAsia="仿宋_GB2312" w:hAnsi="仿宋" w:hint="eastAsia"/>
          <w:sz w:val="32"/>
          <w:szCs w:val="32"/>
        </w:rPr>
        <w:t>财政部门在</w:t>
      </w:r>
      <w:r>
        <w:rPr>
          <w:rFonts w:ascii="仿宋_GB2312" w:eastAsia="仿宋_GB2312" w:hAnsi="仿宋" w:hint="eastAsia"/>
          <w:sz w:val="32"/>
          <w:szCs w:val="32"/>
        </w:rPr>
        <w:t>全市</w:t>
      </w:r>
      <w:r w:rsidRPr="000E681F">
        <w:rPr>
          <w:rFonts w:ascii="仿宋_GB2312" w:eastAsia="仿宋_GB2312" w:hAnsi="仿宋" w:hint="eastAsia"/>
          <w:sz w:val="32"/>
          <w:szCs w:val="32"/>
        </w:rPr>
        <w:t>因公出国（境）经费总控制数的额度内统筹安排给出访单位使用</w:t>
      </w:r>
      <w:r>
        <w:rPr>
          <w:rFonts w:ascii="仿宋_GB2312" w:eastAsia="仿宋_GB2312" w:hAnsi="仿宋" w:hint="eastAsia"/>
          <w:sz w:val="32"/>
          <w:szCs w:val="32"/>
        </w:rPr>
        <w:t>，并由出访</w:t>
      </w:r>
      <w:r w:rsidRPr="000E681F">
        <w:rPr>
          <w:rFonts w:ascii="仿宋_GB2312" w:eastAsia="仿宋_GB2312" w:hAnsi="仿宋" w:hint="eastAsia"/>
          <w:sz w:val="32"/>
          <w:szCs w:val="32"/>
        </w:rPr>
        <w:t>单位负责</w:t>
      </w:r>
      <w:r>
        <w:rPr>
          <w:rFonts w:ascii="仿宋_GB2312" w:eastAsia="仿宋_GB2312" w:hAnsi="仿宋" w:hint="eastAsia"/>
          <w:sz w:val="32"/>
          <w:szCs w:val="32"/>
        </w:rPr>
        <w:t>在</w:t>
      </w:r>
      <w:r w:rsidRPr="000E681F">
        <w:rPr>
          <w:rFonts w:ascii="仿宋_GB2312" w:eastAsia="仿宋_GB2312" w:hAnsi="仿宋" w:hint="eastAsia"/>
          <w:sz w:val="32"/>
          <w:szCs w:val="32"/>
        </w:rPr>
        <w:t>本部门决算</w:t>
      </w:r>
      <w:r>
        <w:rPr>
          <w:rFonts w:ascii="仿宋_GB2312" w:eastAsia="仿宋_GB2312" w:hAnsi="仿宋" w:hint="eastAsia"/>
          <w:sz w:val="32"/>
          <w:szCs w:val="32"/>
        </w:rPr>
        <w:t>中</w:t>
      </w:r>
      <w:r w:rsidRPr="000E681F">
        <w:rPr>
          <w:rFonts w:ascii="仿宋_GB2312" w:eastAsia="仿宋_GB2312" w:hAnsi="仿宋" w:hint="eastAsia"/>
          <w:sz w:val="32"/>
          <w:szCs w:val="32"/>
        </w:rPr>
        <w:t>公开</w:t>
      </w:r>
      <w:r>
        <w:rPr>
          <w:rFonts w:ascii="仿宋_GB2312" w:eastAsia="仿宋_GB2312" w:hint="eastAsia"/>
          <w:sz w:val="32"/>
          <w:szCs w:val="32"/>
        </w:rPr>
        <w:t>；公务用车购置及运行维护费支出决算为</w:t>
      </w:r>
      <w:r>
        <w:rPr>
          <w:rFonts w:ascii="仿宋_GB2312" w:eastAsia="仿宋_GB2312"/>
          <w:sz w:val="32"/>
          <w:szCs w:val="32"/>
        </w:rPr>
        <w:t>31.38</w:t>
      </w:r>
      <w:r>
        <w:rPr>
          <w:rFonts w:ascii="仿宋_GB2312" w:eastAsia="仿宋_GB2312" w:hint="eastAsia"/>
          <w:sz w:val="32"/>
          <w:szCs w:val="32"/>
        </w:rPr>
        <w:t>万元，完成预算</w:t>
      </w:r>
      <w:r>
        <w:rPr>
          <w:rFonts w:ascii="仿宋_GB2312" w:eastAsia="仿宋_GB2312"/>
          <w:sz w:val="32"/>
          <w:szCs w:val="32"/>
        </w:rPr>
        <w:t>35.70</w:t>
      </w:r>
      <w:r>
        <w:rPr>
          <w:rFonts w:ascii="仿宋_GB2312" w:eastAsia="仿宋_GB2312" w:hint="eastAsia"/>
          <w:sz w:val="32"/>
          <w:szCs w:val="32"/>
        </w:rPr>
        <w:t>万元的</w:t>
      </w:r>
      <w:r>
        <w:rPr>
          <w:rFonts w:ascii="仿宋_GB2312" w:eastAsia="仿宋_GB2312"/>
          <w:sz w:val="32"/>
          <w:szCs w:val="32"/>
        </w:rPr>
        <w:t>87.90%</w:t>
      </w:r>
      <w:r>
        <w:rPr>
          <w:rFonts w:ascii="仿宋_GB2312" w:eastAsia="仿宋_GB2312" w:hint="eastAsia"/>
          <w:sz w:val="32"/>
          <w:szCs w:val="32"/>
        </w:rPr>
        <w:t>；公务接待费支出决算为</w:t>
      </w:r>
      <w:r>
        <w:rPr>
          <w:rFonts w:ascii="仿宋_GB2312" w:eastAsia="仿宋_GB2312"/>
          <w:sz w:val="32"/>
          <w:szCs w:val="32"/>
        </w:rPr>
        <w:t>24.42</w:t>
      </w:r>
      <w:r>
        <w:rPr>
          <w:rFonts w:ascii="仿宋_GB2312" w:eastAsia="仿宋_GB2312" w:hint="eastAsia"/>
          <w:sz w:val="32"/>
          <w:szCs w:val="32"/>
        </w:rPr>
        <w:t>万元，完成预算</w:t>
      </w:r>
      <w:r>
        <w:rPr>
          <w:rFonts w:ascii="仿宋_GB2312" w:eastAsia="仿宋_GB2312"/>
          <w:sz w:val="32"/>
          <w:szCs w:val="32"/>
        </w:rPr>
        <w:t>49.50</w:t>
      </w:r>
      <w:r>
        <w:rPr>
          <w:rFonts w:ascii="仿宋_GB2312" w:eastAsia="仿宋_GB2312" w:hint="eastAsia"/>
          <w:sz w:val="32"/>
          <w:szCs w:val="32"/>
        </w:rPr>
        <w:t>万元的</w:t>
      </w:r>
      <w:r>
        <w:rPr>
          <w:rFonts w:ascii="仿宋_GB2312" w:eastAsia="仿宋_GB2312"/>
          <w:sz w:val="32"/>
          <w:szCs w:val="32"/>
        </w:rPr>
        <w:t>49.33%</w:t>
      </w:r>
      <w:r>
        <w:rPr>
          <w:rFonts w:ascii="仿宋_GB2312" w:eastAsia="仿宋_GB2312" w:hint="eastAsia"/>
          <w:sz w:val="32"/>
          <w:szCs w:val="32"/>
        </w:rPr>
        <w:t>。</w:t>
      </w:r>
      <w:r>
        <w:rPr>
          <w:rFonts w:ascii="仿宋_GB2312" w:eastAsia="仿宋_GB2312"/>
          <w:sz w:val="32"/>
          <w:szCs w:val="32"/>
        </w:rPr>
        <w:t>2016</w:t>
      </w:r>
      <w:r>
        <w:rPr>
          <w:rFonts w:ascii="仿宋_GB2312" w:eastAsia="仿宋_GB2312" w:hint="eastAsia"/>
          <w:sz w:val="32"/>
          <w:szCs w:val="32"/>
        </w:rPr>
        <w:t>年度“三公”经费支出决算小于预算数的主要原因是认真贯彻落实中央“八项规定”精神和厉行节约的要求，从严控制“三公”经费支出，全年实际支出</w:t>
      </w:r>
      <w:proofErr w:type="gramStart"/>
      <w:r>
        <w:rPr>
          <w:rFonts w:ascii="仿宋_GB2312" w:eastAsia="仿宋_GB2312" w:hint="eastAsia"/>
          <w:sz w:val="32"/>
          <w:szCs w:val="32"/>
        </w:rPr>
        <w:t>较预算</w:t>
      </w:r>
      <w:proofErr w:type="gramEnd"/>
      <w:r>
        <w:rPr>
          <w:rFonts w:ascii="仿宋_GB2312" w:eastAsia="仿宋_GB2312" w:hint="eastAsia"/>
          <w:sz w:val="32"/>
          <w:szCs w:val="32"/>
        </w:rPr>
        <w:t>下降。</w:t>
      </w:r>
    </w:p>
    <w:p w:rsidR="000D71CE" w:rsidRDefault="000D71CE" w:rsidP="0050407C">
      <w:pPr>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与</w:t>
      </w:r>
      <w:r>
        <w:rPr>
          <w:rFonts w:ascii="仿宋_GB2312" w:eastAsia="仿宋_GB2312" w:hAnsi="宋体"/>
          <w:sz w:val="32"/>
          <w:szCs w:val="32"/>
        </w:rPr>
        <w:t>2015</w:t>
      </w:r>
      <w:r>
        <w:rPr>
          <w:rFonts w:ascii="仿宋_GB2312" w:eastAsia="仿宋_GB2312" w:hAnsi="宋体" w:hint="eastAsia"/>
          <w:sz w:val="32"/>
          <w:szCs w:val="32"/>
        </w:rPr>
        <w:t>年相比，</w:t>
      </w:r>
      <w:r>
        <w:rPr>
          <w:rFonts w:ascii="仿宋_GB2312" w:eastAsia="仿宋_GB2312" w:hAnsi="宋体"/>
          <w:sz w:val="32"/>
          <w:szCs w:val="32"/>
        </w:rPr>
        <w:t>2016</w:t>
      </w:r>
      <w:r>
        <w:rPr>
          <w:rFonts w:ascii="仿宋_GB2312" w:eastAsia="仿宋_GB2312" w:hAnsi="宋体" w:hint="eastAsia"/>
          <w:sz w:val="32"/>
          <w:szCs w:val="32"/>
        </w:rPr>
        <w:t>年度</w:t>
      </w:r>
      <w:r>
        <w:rPr>
          <w:rFonts w:ascii="仿宋_GB2312" w:eastAsia="仿宋_GB2312" w:hint="eastAsia"/>
          <w:sz w:val="32"/>
          <w:szCs w:val="32"/>
        </w:rPr>
        <w:t>“</w:t>
      </w:r>
      <w:r>
        <w:rPr>
          <w:rFonts w:ascii="仿宋_GB2312" w:eastAsia="仿宋_GB2312" w:hAnsi="宋体" w:hint="eastAsia"/>
          <w:sz w:val="32"/>
          <w:szCs w:val="32"/>
        </w:rPr>
        <w:t>三公”经费财政拨款支出决算数比</w:t>
      </w:r>
      <w:r>
        <w:rPr>
          <w:rFonts w:ascii="仿宋_GB2312" w:eastAsia="仿宋_GB2312" w:hAnsi="宋体"/>
          <w:sz w:val="32"/>
          <w:szCs w:val="32"/>
        </w:rPr>
        <w:t>2015</w:t>
      </w:r>
      <w:r>
        <w:rPr>
          <w:rFonts w:ascii="仿宋_GB2312" w:eastAsia="仿宋_GB2312" w:hAnsi="宋体" w:hint="eastAsia"/>
          <w:sz w:val="32"/>
          <w:szCs w:val="32"/>
        </w:rPr>
        <w:t>年增加</w:t>
      </w:r>
      <w:r>
        <w:rPr>
          <w:rFonts w:ascii="仿宋_GB2312" w:eastAsia="仿宋_GB2312" w:hAnsi="宋体"/>
          <w:sz w:val="32"/>
          <w:szCs w:val="32"/>
        </w:rPr>
        <w:t>13.26</w:t>
      </w:r>
      <w:r>
        <w:rPr>
          <w:rFonts w:ascii="仿宋_GB2312" w:eastAsia="仿宋_GB2312" w:hAnsi="宋体" w:hint="eastAsia"/>
          <w:sz w:val="32"/>
          <w:szCs w:val="32"/>
        </w:rPr>
        <w:t>万元，增长</w:t>
      </w:r>
      <w:r>
        <w:rPr>
          <w:rFonts w:ascii="仿宋_GB2312" w:eastAsia="仿宋_GB2312" w:hAnsi="宋体"/>
          <w:sz w:val="32"/>
          <w:szCs w:val="32"/>
        </w:rPr>
        <w:t>22.41%</w:t>
      </w:r>
      <w:r>
        <w:rPr>
          <w:rFonts w:ascii="仿宋_GB2312" w:eastAsia="仿宋_GB2312" w:hAnsi="宋体" w:hint="eastAsia"/>
          <w:sz w:val="32"/>
          <w:szCs w:val="32"/>
        </w:rPr>
        <w:t>。其中：</w:t>
      </w:r>
      <w:r>
        <w:rPr>
          <w:rFonts w:ascii="仿宋_GB2312" w:eastAsia="仿宋_GB2312" w:hint="eastAsia"/>
          <w:sz w:val="32"/>
          <w:szCs w:val="32"/>
        </w:rPr>
        <w:t>因公出国（境）费支出决算增加</w:t>
      </w:r>
      <w:r>
        <w:rPr>
          <w:rFonts w:ascii="仿宋_GB2312" w:eastAsia="仿宋_GB2312"/>
          <w:sz w:val="32"/>
          <w:szCs w:val="32"/>
        </w:rPr>
        <w:t>10.03</w:t>
      </w:r>
      <w:r>
        <w:rPr>
          <w:rFonts w:ascii="仿宋_GB2312" w:eastAsia="仿宋_GB2312" w:hint="eastAsia"/>
          <w:sz w:val="32"/>
          <w:szCs w:val="32"/>
        </w:rPr>
        <w:t>万元，</w:t>
      </w:r>
      <w:r>
        <w:rPr>
          <w:rFonts w:ascii="仿宋_GB2312" w:eastAsia="仿宋_GB2312" w:hAnsi="宋体" w:hint="eastAsia"/>
          <w:sz w:val="32"/>
          <w:szCs w:val="32"/>
        </w:rPr>
        <w:t>增长</w:t>
      </w:r>
      <w:r>
        <w:rPr>
          <w:rFonts w:ascii="仿宋_GB2312" w:eastAsia="仿宋_GB2312" w:hAnsi="宋体"/>
          <w:sz w:val="32"/>
          <w:szCs w:val="32"/>
        </w:rPr>
        <w:t>151.97%</w:t>
      </w:r>
      <w:r>
        <w:rPr>
          <w:rFonts w:ascii="仿宋_GB2312" w:eastAsia="仿宋_GB2312" w:hAnsi="宋体" w:hint="eastAsia"/>
          <w:sz w:val="32"/>
          <w:szCs w:val="32"/>
        </w:rPr>
        <w:t>，</w:t>
      </w:r>
      <w:r>
        <w:rPr>
          <w:rFonts w:ascii="仿宋_GB2312" w:eastAsia="仿宋_GB2312" w:hint="eastAsia"/>
          <w:sz w:val="32"/>
          <w:szCs w:val="32"/>
        </w:rPr>
        <w:t>增加的主要原因是根据市委</w:t>
      </w:r>
      <w:r w:rsidRPr="00E94287">
        <w:rPr>
          <w:rFonts w:ascii="仿宋_GB2312" w:eastAsia="仿宋_GB2312" w:hint="eastAsia"/>
          <w:sz w:val="32"/>
          <w:szCs w:val="32"/>
        </w:rPr>
        <w:t>市政府安排，本年出访任务有增</w:t>
      </w:r>
      <w:r w:rsidRPr="00E94287">
        <w:rPr>
          <w:rFonts w:ascii="仿宋_GB2312" w:eastAsia="仿宋_GB2312" w:hint="eastAsia"/>
          <w:sz w:val="32"/>
          <w:szCs w:val="32"/>
        </w:rPr>
        <w:lastRenderedPageBreak/>
        <w:t>加；</w:t>
      </w:r>
      <w:r>
        <w:rPr>
          <w:rFonts w:ascii="仿宋_GB2312" w:eastAsia="仿宋_GB2312" w:hint="eastAsia"/>
          <w:sz w:val="32"/>
          <w:szCs w:val="32"/>
        </w:rPr>
        <w:t>公务用车购置及运行维护费支出决算减少</w:t>
      </w:r>
      <w:r>
        <w:rPr>
          <w:rFonts w:ascii="仿宋_GB2312" w:eastAsia="仿宋_GB2312"/>
          <w:sz w:val="32"/>
          <w:szCs w:val="32"/>
        </w:rPr>
        <w:t>19.39</w:t>
      </w:r>
      <w:r>
        <w:rPr>
          <w:rFonts w:ascii="仿宋_GB2312" w:eastAsia="仿宋_GB2312" w:hint="eastAsia"/>
          <w:sz w:val="32"/>
          <w:szCs w:val="32"/>
        </w:rPr>
        <w:t>万元，</w:t>
      </w:r>
      <w:r>
        <w:rPr>
          <w:rFonts w:ascii="仿宋_GB2312" w:eastAsia="仿宋_GB2312" w:hAnsi="宋体" w:hint="eastAsia"/>
          <w:sz w:val="32"/>
          <w:szCs w:val="32"/>
        </w:rPr>
        <w:t>下降</w:t>
      </w:r>
      <w:r>
        <w:rPr>
          <w:rFonts w:ascii="仿宋_GB2312" w:eastAsia="仿宋_GB2312" w:hAnsi="宋体"/>
          <w:sz w:val="32"/>
          <w:szCs w:val="32"/>
        </w:rPr>
        <w:t>38.19%</w:t>
      </w:r>
      <w:r>
        <w:rPr>
          <w:rFonts w:ascii="仿宋_GB2312" w:eastAsia="仿宋_GB2312" w:hAnsi="宋体" w:hint="eastAsia"/>
          <w:sz w:val="32"/>
          <w:szCs w:val="32"/>
        </w:rPr>
        <w:t>，减少的原因主要是公务用车改革后减少车辆运行维护费支出；</w:t>
      </w:r>
      <w:r>
        <w:rPr>
          <w:rFonts w:ascii="仿宋_GB2312" w:eastAsia="仿宋_GB2312" w:hint="eastAsia"/>
          <w:sz w:val="32"/>
          <w:szCs w:val="32"/>
        </w:rPr>
        <w:t>公务接待费支出决算增加</w:t>
      </w:r>
      <w:r>
        <w:rPr>
          <w:rFonts w:ascii="仿宋_GB2312" w:eastAsia="仿宋_GB2312"/>
          <w:sz w:val="32"/>
          <w:szCs w:val="32"/>
        </w:rPr>
        <w:t>22.62</w:t>
      </w:r>
      <w:r>
        <w:rPr>
          <w:rFonts w:ascii="仿宋_GB2312" w:eastAsia="仿宋_GB2312" w:hint="eastAsia"/>
          <w:sz w:val="32"/>
          <w:szCs w:val="32"/>
        </w:rPr>
        <w:t>万元，</w:t>
      </w:r>
      <w:r>
        <w:rPr>
          <w:rFonts w:ascii="仿宋_GB2312" w:eastAsia="仿宋_GB2312" w:hAnsi="宋体" w:hint="eastAsia"/>
          <w:sz w:val="32"/>
          <w:szCs w:val="32"/>
        </w:rPr>
        <w:t>增长</w:t>
      </w:r>
      <w:r>
        <w:rPr>
          <w:rFonts w:ascii="仿宋_GB2312" w:eastAsia="仿宋_GB2312" w:hAnsi="宋体"/>
          <w:sz w:val="32"/>
          <w:szCs w:val="32"/>
        </w:rPr>
        <w:t>125</w:t>
      </w:r>
      <w:r w:rsidRPr="00E94287">
        <w:rPr>
          <w:rFonts w:ascii="仿宋_GB2312" w:eastAsia="仿宋_GB2312"/>
          <w:sz w:val="32"/>
          <w:szCs w:val="32"/>
        </w:rPr>
        <w:t>6.67%</w:t>
      </w:r>
      <w:r w:rsidRPr="00E94287">
        <w:rPr>
          <w:rFonts w:ascii="仿宋_GB2312" w:eastAsia="仿宋_GB2312" w:hint="eastAsia"/>
          <w:sz w:val="32"/>
          <w:szCs w:val="32"/>
        </w:rPr>
        <w:t>。</w:t>
      </w:r>
      <w:r>
        <w:rPr>
          <w:rFonts w:ascii="仿宋_GB2312" w:eastAsia="仿宋_GB2312" w:hint="eastAsia"/>
          <w:sz w:val="32"/>
          <w:szCs w:val="32"/>
        </w:rPr>
        <w:t>需要说明的是公务接待费支出决算实际较</w:t>
      </w:r>
      <w:r>
        <w:rPr>
          <w:rFonts w:ascii="仿宋_GB2312" w:eastAsia="仿宋_GB2312"/>
          <w:sz w:val="32"/>
          <w:szCs w:val="32"/>
        </w:rPr>
        <w:t>2015</w:t>
      </w:r>
      <w:r>
        <w:rPr>
          <w:rFonts w:ascii="仿宋_GB2312" w:eastAsia="仿宋_GB2312" w:hint="eastAsia"/>
          <w:sz w:val="32"/>
          <w:szCs w:val="32"/>
        </w:rPr>
        <w:t>年增加</w:t>
      </w:r>
      <w:r>
        <w:rPr>
          <w:rFonts w:ascii="仿宋_GB2312" w:eastAsia="仿宋_GB2312"/>
          <w:sz w:val="32"/>
          <w:szCs w:val="32"/>
        </w:rPr>
        <w:t>1.92</w:t>
      </w:r>
      <w:r>
        <w:rPr>
          <w:rFonts w:ascii="仿宋_GB2312" w:eastAsia="仿宋_GB2312" w:hint="eastAsia"/>
          <w:sz w:val="32"/>
          <w:szCs w:val="32"/>
        </w:rPr>
        <w:t>万元，增长</w:t>
      </w:r>
      <w:r>
        <w:rPr>
          <w:rFonts w:ascii="仿宋_GB2312" w:eastAsia="仿宋_GB2312"/>
          <w:sz w:val="32"/>
          <w:szCs w:val="32"/>
        </w:rPr>
        <w:t>8.5%</w:t>
      </w:r>
      <w:r>
        <w:rPr>
          <w:rFonts w:ascii="仿宋_GB2312" w:eastAsia="仿宋_GB2312" w:hint="eastAsia"/>
          <w:sz w:val="32"/>
          <w:szCs w:val="32"/>
        </w:rPr>
        <w:t>，支出增长的原因是接待任务有增加相应费用支出增加。造成上述对比差异的原因是接待经费安排的渠道有调整导致对比口径不一致，</w:t>
      </w:r>
      <w:r>
        <w:rPr>
          <w:rFonts w:ascii="仿宋_GB2312" w:eastAsia="仿宋_GB2312"/>
          <w:sz w:val="32"/>
          <w:szCs w:val="32"/>
        </w:rPr>
        <w:t>2015</w:t>
      </w:r>
      <w:r>
        <w:rPr>
          <w:rFonts w:ascii="仿宋_GB2312" w:eastAsia="仿宋_GB2312" w:hint="eastAsia"/>
          <w:sz w:val="32"/>
          <w:szCs w:val="32"/>
        </w:rPr>
        <w:t>年公务接待经费主要是在专款专用资金安排，该部分经费今年改在一般公共预算财政拨款安排。</w:t>
      </w:r>
    </w:p>
    <w:p w:rsidR="000D71CE" w:rsidRDefault="000D71CE" w:rsidP="0050407C">
      <w:pPr>
        <w:spacing w:line="500" w:lineRule="exact"/>
        <w:ind w:firstLineChars="200" w:firstLine="643"/>
        <w:rPr>
          <w:rFonts w:ascii="仿宋_GB2312" w:eastAsia="仿宋_GB2312" w:hAnsi="宋体"/>
          <w:b/>
          <w:sz w:val="32"/>
          <w:szCs w:val="32"/>
        </w:rPr>
      </w:pPr>
      <w:r>
        <w:rPr>
          <w:rFonts w:ascii="仿宋_GB2312" w:eastAsia="仿宋_GB2312" w:hAnsi="宋体" w:hint="eastAsia"/>
          <w:b/>
          <w:sz w:val="32"/>
          <w:szCs w:val="32"/>
        </w:rPr>
        <w:t>二、具体情况说明</w:t>
      </w:r>
    </w:p>
    <w:p w:rsidR="000D71CE" w:rsidRDefault="000D71CE" w:rsidP="0050407C">
      <w:pPr>
        <w:spacing w:line="500" w:lineRule="exact"/>
        <w:ind w:firstLineChars="200" w:firstLine="640"/>
        <w:rPr>
          <w:rFonts w:ascii="仿宋_GB2312" w:eastAsia="仿宋_GB2312"/>
          <w:sz w:val="32"/>
          <w:szCs w:val="32"/>
        </w:rPr>
      </w:pPr>
      <w:r>
        <w:rPr>
          <w:rFonts w:ascii="仿宋_GB2312" w:eastAsia="仿宋_GB2312" w:hAnsi="宋体"/>
          <w:sz w:val="32"/>
          <w:szCs w:val="32"/>
        </w:rPr>
        <w:t>2016</w:t>
      </w:r>
      <w:r>
        <w:rPr>
          <w:rFonts w:ascii="仿宋_GB2312" w:eastAsia="仿宋_GB2312" w:hAnsi="宋体" w:hint="eastAsia"/>
          <w:sz w:val="32"/>
          <w:szCs w:val="32"/>
        </w:rPr>
        <w:t>年</w:t>
      </w:r>
      <w:r>
        <w:rPr>
          <w:rFonts w:ascii="仿宋_GB2312" w:eastAsia="仿宋_GB2312" w:hint="eastAsia"/>
          <w:sz w:val="32"/>
          <w:szCs w:val="32"/>
        </w:rPr>
        <w:t>“三公”经费财政拨款支出决算中，因公出国（境）费用</w:t>
      </w:r>
      <w:r>
        <w:rPr>
          <w:rFonts w:ascii="仿宋_GB2312" w:eastAsia="仿宋_GB2312"/>
          <w:sz w:val="32"/>
          <w:szCs w:val="32"/>
        </w:rPr>
        <w:t>16.63</w:t>
      </w:r>
      <w:r>
        <w:rPr>
          <w:rFonts w:ascii="仿宋_GB2312" w:eastAsia="仿宋_GB2312" w:hint="eastAsia"/>
          <w:sz w:val="32"/>
          <w:szCs w:val="32"/>
        </w:rPr>
        <w:t>万元，占</w:t>
      </w:r>
      <w:r>
        <w:rPr>
          <w:rFonts w:ascii="仿宋_GB2312" w:eastAsia="仿宋_GB2312"/>
          <w:sz w:val="32"/>
          <w:szCs w:val="32"/>
        </w:rPr>
        <w:t>22.96%</w:t>
      </w:r>
      <w:r>
        <w:rPr>
          <w:rFonts w:ascii="仿宋_GB2312" w:eastAsia="仿宋_GB2312" w:hint="eastAsia"/>
          <w:sz w:val="32"/>
          <w:szCs w:val="32"/>
        </w:rPr>
        <w:t>；公务用车购置及运行维护费支出</w:t>
      </w:r>
      <w:r>
        <w:rPr>
          <w:rFonts w:ascii="仿宋_GB2312" w:eastAsia="仿宋_GB2312"/>
          <w:sz w:val="32"/>
          <w:szCs w:val="32"/>
        </w:rPr>
        <w:t>31.38</w:t>
      </w:r>
      <w:r>
        <w:rPr>
          <w:rFonts w:ascii="仿宋_GB2312" w:eastAsia="仿宋_GB2312" w:hint="eastAsia"/>
          <w:sz w:val="32"/>
          <w:szCs w:val="32"/>
        </w:rPr>
        <w:t>万元，占</w:t>
      </w:r>
      <w:r>
        <w:rPr>
          <w:rFonts w:ascii="仿宋_GB2312" w:eastAsia="仿宋_GB2312"/>
          <w:sz w:val="32"/>
          <w:szCs w:val="32"/>
        </w:rPr>
        <w:t>43.32%</w:t>
      </w:r>
      <w:r>
        <w:rPr>
          <w:rFonts w:ascii="仿宋_GB2312" w:eastAsia="仿宋_GB2312" w:hint="eastAsia"/>
          <w:sz w:val="32"/>
          <w:szCs w:val="32"/>
        </w:rPr>
        <w:t>；公务接待费支出</w:t>
      </w:r>
      <w:r>
        <w:rPr>
          <w:rFonts w:ascii="仿宋_GB2312" w:eastAsia="仿宋_GB2312"/>
          <w:sz w:val="32"/>
          <w:szCs w:val="32"/>
        </w:rPr>
        <w:t>24.42</w:t>
      </w:r>
      <w:r>
        <w:rPr>
          <w:rFonts w:ascii="仿宋_GB2312" w:eastAsia="仿宋_GB2312" w:hint="eastAsia"/>
          <w:sz w:val="32"/>
          <w:szCs w:val="32"/>
        </w:rPr>
        <w:t>万元，占</w:t>
      </w:r>
      <w:r>
        <w:rPr>
          <w:rFonts w:ascii="仿宋_GB2312" w:eastAsia="仿宋_GB2312"/>
          <w:sz w:val="32"/>
          <w:szCs w:val="32"/>
        </w:rPr>
        <w:t>33.72%</w:t>
      </w:r>
      <w:r>
        <w:rPr>
          <w:rFonts w:ascii="仿宋_GB2312" w:eastAsia="仿宋_GB2312" w:hint="eastAsia"/>
          <w:sz w:val="32"/>
          <w:szCs w:val="32"/>
        </w:rPr>
        <w:t>。具体情况如下：</w:t>
      </w:r>
    </w:p>
    <w:p w:rsidR="000D71CE" w:rsidRDefault="000D71CE" w:rsidP="0050407C">
      <w:pPr>
        <w:spacing w:line="500" w:lineRule="exact"/>
        <w:ind w:firstLineChars="200" w:firstLine="640"/>
        <w:rPr>
          <w:rFonts w:ascii="仿宋_GB2312" w:eastAsia="仿宋_GB2312"/>
          <w:sz w:val="32"/>
          <w:szCs w:val="32"/>
        </w:rPr>
      </w:pPr>
      <w:r>
        <w:rPr>
          <w:rFonts w:ascii="仿宋_GB2312" w:eastAsia="仿宋_GB2312" w:hint="eastAsia"/>
          <w:sz w:val="32"/>
          <w:szCs w:val="32"/>
        </w:rPr>
        <w:t>一、因公出国（境）费支出</w:t>
      </w:r>
      <w:r>
        <w:rPr>
          <w:rFonts w:ascii="仿宋_GB2312" w:eastAsia="仿宋_GB2312"/>
          <w:sz w:val="32"/>
          <w:szCs w:val="32"/>
        </w:rPr>
        <w:t>16.63</w:t>
      </w:r>
      <w:r>
        <w:rPr>
          <w:rFonts w:ascii="仿宋_GB2312" w:eastAsia="仿宋_GB2312" w:hint="eastAsia"/>
          <w:sz w:val="32"/>
          <w:szCs w:val="32"/>
        </w:rPr>
        <w:t>万元。全年使用财政拨款安排出国境团组</w:t>
      </w:r>
      <w:r>
        <w:rPr>
          <w:rFonts w:ascii="仿宋_GB2312" w:eastAsia="仿宋_GB2312"/>
          <w:sz w:val="32"/>
          <w:szCs w:val="32"/>
        </w:rPr>
        <w:t>6</w:t>
      </w:r>
      <w:r>
        <w:rPr>
          <w:rFonts w:ascii="仿宋_GB2312" w:eastAsia="仿宋_GB2312" w:hint="eastAsia"/>
          <w:sz w:val="32"/>
          <w:szCs w:val="32"/>
        </w:rPr>
        <w:t>个、累计</w:t>
      </w:r>
      <w:r>
        <w:rPr>
          <w:rFonts w:ascii="仿宋_GB2312" w:eastAsia="仿宋_GB2312"/>
          <w:sz w:val="32"/>
          <w:szCs w:val="32"/>
        </w:rPr>
        <w:t>13</w:t>
      </w:r>
      <w:r>
        <w:rPr>
          <w:rFonts w:ascii="仿宋_GB2312" w:eastAsia="仿宋_GB2312" w:hint="eastAsia"/>
          <w:sz w:val="32"/>
          <w:szCs w:val="32"/>
        </w:rPr>
        <w:t>人次。开支内容主要是按市委市政府出访任务安排，到</w:t>
      </w:r>
      <w:r w:rsidRPr="006A5762">
        <w:rPr>
          <w:rFonts w:ascii="仿宋_GB2312" w:eastAsia="仿宋_GB2312" w:hint="eastAsia"/>
          <w:sz w:val="32"/>
          <w:szCs w:val="32"/>
        </w:rPr>
        <w:t>国</w:t>
      </w:r>
      <w:r>
        <w:rPr>
          <w:rFonts w:ascii="仿宋_GB2312" w:eastAsia="仿宋_GB2312" w:hint="eastAsia"/>
          <w:sz w:val="32"/>
          <w:szCs w:val="32"/>
        </w:rPr>
        <w:t>外和港澳地区开展</w:t>
      </w:r>
      <w:r w:rsidRPr="006A5762">
        <w:rPr>
          <w:rFonts w:ascii="仿宋_GB2312" w:eastAsia="仿宋_GB2312" w:hint="eastAsia"/>
          <w:sz w:val="32"/>
          <w:szCs w:val="32"/>
        </w:rPr>
        <w:t>友好访问</w:t>
      </w:r>
      <w:r>
        <w:rPr>
          <w:rFonts w:ascii="仿宋_GB2312" w:eastAsia="仿宋_GB2312" w:hint="eastAsia"/>
          <w:sz w:val="32"/>
          <w:szCs w:val="32"/>
        </w:rPr>
        <w:t>，推广我市投资环境，联系五</w:t>
      </w:r>
      <w:proofErr w:type="gramStart"/>
      <w:r>
        <w:rPr>
          <w:rFonts w:ascii="仿宋_GB2312" w:eastAsia="仿宋_GB2312" w:hint="eastAsia"/>
          <w:sz w:val="32"/>
          <w:szCs w:val="32"/>
        </w:rPr>
        <w:t>邑</w:t>
      </w:r>
      <w:proofErr w:type="gramEnd"/>
      <w:r>
        <w:rPr>
          <w:rFonts w:ascii="仿宋_GB2312" w:eastAsia="仿宋_GB2312" w:hint="eastAsia"/>
          <w:sz w:val="32"/>
          <w:szCs w:val="32"/>
        </w:rPr>
        <w:t>华侨等活动所需的交通费、住宿费及办理出国境签证等费用。</w:t>
      </w:r>
    </w:p>
    <w:p w:rsidR="000D71CE" w:rsidRDefault="000D71CE" w:rsidP="0050407C">
      <w:pPr>
        <w:spacing w:line="500" w:lineRule="exact"/>
        <w:ind w:firstLineChars="200" w:firstLine="640"/>
        <w:rPr>
          <w:rFonts w:ascii="仿宋_GB2312" w:eastAsia="仿宋_GB2312"/>
          <w:sz w:val="32"/>
          <w:szCs w:val="32"/>
        </w:rPr>
      </w:pPr>
      <w:r>
        <w:rPr>
          <w:rFonts w:ascii="仿宋_GB2312" w:eastAsia="仿宋_GB2312" w:hint="eastAsia"/>
          <w:sz w:val="32"/>
          <w:szCs w:val="32"/>
        </w:rPr>
        <w:t>二、公务用车购置及运行维护费支出</w:t>
      </w:r>
      <w:r>
        <w:rPr>
          <w:rFonts w:ascii="仿宋_GB2312" w:eastAsia="仿宋_GB2312"/>
          <w:sz w:val="32"/>
          <w:szCs w:val="32"/>
        </w:rPr>
        <w:t>31.38</w:t>
      </w:r>
      <w:r>
        <w:rPr>
          <w:rFonts w:ascii="仿宋_GB2312" w:eastAsia="仿宋_GB2312" w:hint="eastAsia"/>
          <w:sz w:val="32"/>
          <w:szCs w:val="32"/>
        </w:rPr>
        <w:t>万元，其中：公务用车购置支出为</w:t>
      </w:r>
      <w:r>
        <w:rPr>
          <w:rFonts w:ascii="仿宋_GB2312" w:eastAsia="仿宋_GB2312"/>
          <w:sz w:val="32"/>
          <w:szCs w:val="32"/>
        </w:rPr>
        <w:t>0</w:t>
      </w:r>
      <w:r>
        <w:rPr>
          <w:rFonts w:ascii="仿宋_GB2312" w:eastAsia="仿宋_GB2312" w:hint="eastAsia"/>
          <w:sz w:val="32"/>
          <w:szCs w:val="32"/>
        </w:rPr>
        <w:t>万元，</w:t>
      </w:r>
      <w:r>
        <w:rPr>
          <w:rFonts w:ascii="仿宋_GB2312" w:eastAsia="仿宋_GB2312"/>
          <w:sz w:val="32"/>
          <w:szCs w:val="32"/>
        </w:rPr>
        <w:t>2016</w:t>
      </w:r>
      <w:r>
        <w:rPr>
          <w:rFonts w:ascii="仿宋_GB2312" w:eastAsia="仿宋_GB2312" w:hint="eastAsia"/>
          <w:sz w:val="32"/>
          <w:szCs w:val="32"/>
        </w:rPr>
        <w:t>年</w:t>
      </w:r>
      <w:r w:rsidRPr="00AD5D54">
        <w:rPr>
          <w:rFonts w:ascii="仿宋_GB2312" w:eastAsia="仿宋_GB2312" w:hint="eastAsia"/>
          <w:sz w:val="32"/>
          <w:szCs w:val="32"/>
        </w:rPr>
        <w:t>公务用车购置数</w:t>
      </w:r>
      <w:r>
        <w:rPr>
          <w:rFonts w:ascii="仿宋_GB2312" w:eastAsia="仿宋_GB2312"/>
          <w:sz w:val="32"/>
          <w:szCs w:val="32"/>
        </w:rPr>
        <w:t>0</w:t>
      </w:r>
      <w:r w:rsidRPr="00AD5D54">
        <w:rPr>
          <w:rFonts w:ascii="仿宋_GB2312" w:eastAsia="仿宋_GB2312" w:hint="eastAsia"/>
          <w:sz w:val="32"/>
          <w:szCs w:val="32"/>
        </w:rPr>
        <w:t>辆；</w:t>
      </w:r>
      <w:r>
        <w:rPr>
          <w:rFonts w:ascii="仿宋_GB2312" w:eastAsia="仿宋_GB2312" w:hint="eastAsia"/>
          <w:sz w:val="32"/>
          <w:szCs w:val="32"/>
        </w:rPr>
        <w:t>公务用车运行及维护支出</w:t>
      </w:r>
      <w:r>
        <w:rPr>
          <w:rFonts w:ascii="仿宋_GB2312" w:eastAsia="仿宋_GB2312"/>
          <w:sz w:val="32"/>
          <w:szCs w:val="32"/>
        </w:rPr>
        <w:t>31.38</w:t>
      </w:r>
      <w:r>
        <w:rPr>
          <w:rFonts w:ascii="仿宋_GB2312" w:eastAsia="仿宋_GB2312" w:hint="eastAsia"/>
          <w:sz w:val="32"/>
          <w:szCs w:val="32"/>
        </w:rPr>
        <w:t>万元，</w:t>
      </w:r>
      <w:r>
        <w:rPr>
          <w:rFonts w:ascii="仿宋_GB2312" w:eastAsia="仿宋_GB2312"/>
          <w:sz w:val="32"/>
          <w:szCs w:val="32"/>
        </w:rPr>
        <w:t>2016</w:t>
      </w:r>
      <w:r>
        <w:rPr>
          <w:rFonts w:ascii="仿宋_GB2312" w:eastAsia="仿宋_GB2312" w:hint="eastAsia"/>
          <w:sz w:val="32"/>
          <w:szCs w:val="32"/>
        </w:rPr>
        <w:t>年我单位公务用车保有量为</w:t>
      </w:r>
      <w:r>
        <w:rPr>
          <w:rFonts w:ascii="仿宋_GB2312" w:eastAsia="仿宋_GB2312"/>
          <w:sz w:val="32"/>
          <w:szCs w:val="32"/>
        </w:rPr>
        <w:t>9</w:t>
      </w:r>
      <w:r>
        <w:rPr>
          <w:rFonts w:ascii="仿宋_GB2312" w:eastAsia="仿宋_GB2312" w:hint="eastAsia"/>
          <w:sz w:val="32"/>
          <w:szCs w:val="32"/>
        </w:rPr>
        <w:t>辆，主要用于开展常委会执法检查、专题调研，组织人大代表活动和视察等工作用车。</w:t>
      </w:r>
    </w:p>
    <w:p w:rsidR="000D71CE" w:rsidRDefault="000D71CE" w:rsidP="0050407C">
      <w:pPr>
        <w:spacing w:line="500" w:lineRule="exact"/>
        <w:ind w:firstLineChars="200" w:firstLine="640"/>
        <w:rPr>
          <w:rFonts w:ascii="仿宋_GB2312" w:eastAsia="仿宋_GB2312"/>
          <w:sz w:val="32"/>
          <w:szCs w:val="32"/>
        </w:rPr>
      </w:pPr>
      <w:r>
        <w:rPr>
          <w:rFonts w:ascii="仿宋_GB2312" w:eastAsia="仿宋_GB2312" w:hint="eastAsia"/>
          <w:sz w:val="32"/>
          <w:szCs w:val="32"/>
        </w:rPr>
        <w:t>三、公务接待费支出</w:t>
      </w:r>
      <w:r>
        <w:rPr>
          <w:rFonts w:ascii="仿宋_GB2312" w:eastAsia="仿宋_GB2312"/>
          <w:sz w:val="32"/>
          <w:szCs w:val="32"/>
        </w:rPr>
        <w:t>24.42</w:t>
      </w:r>
      <w:r>
        <w:rPr>
          <w:rFonts w:ascii="仿宋_GB2312" w:eastAsia="仿宋_GB2312" w:hint="eastAsia"/>
          <w:sz w:val="32"/>
          <w:szCs w:val="32"/>
        </w:rPr>
        <w:t>万元，主要用于接待上级部门以及外地有关单位来访交流等方面的支出。</w:t>
      </w:r>
      <w:r>
        <w:rPr>
          <w:rFonts w:ascii="仿宋_GB2312" w:eastAsia="仿宋_GB2312"/>
          <w:sz w:val="32"/>
          <w:szCs w:val="32"/>
        </w:rPr>
        <w:t>2016</w:t>
      </w:r>
      <w:r>
        <w:rPr>
          <w:rFonts w:ascii="仿宋_GB2312" w:eastAsia="仿宋_GB2312" w:hint="eastAsia"/>
          <w:sz w:val="32"/>
          <w:szCs w:val="32"/>
        </w:rPr>
        <w:t>年共接待国外来访团组</w:t>
      </w:r>
      <w:r>
        <w:rPr>
          <w:rFonts w:ascii="仿宋_GB2312" w:eastAsia="仿宋_GB2312"/>
          <w:sz w:val="32"/>
          <w:szCs w:val="32"/>
        </w:rPr>
        <w:t>3</w:t>
      </w:r>
      <w:r>
        <w:rPr>
          <w:rFonts w:ascii="仿宋_GB2312" w:eastAsia="仿宋_GB2312" w:hint="eastAsia"/>
          <w:sz w:val="32"/>
          <w:szCs w:val="32"/>
        </w:rPr>
        <w:t>个，来访外宾</w:t>
      </w:r>
      <w:r>
        <w:rPr>
          <w:rFonts w:ascii="仿宋_GB2312" w:eastAsia="仿宋_GB2312"/>
          <w:sz w:val="32"/>
          <w:szCs w:val="32"/>
        </w:rPr>
        <w:t>44</w:t>
      </w:r>
      <w:r>
        <w:rPr>
          <w:rFonts w:ascii="仿宋_GB2312" w:eastAsia="仿宋_GB2312" w:hint="eastAsia"/>
          <w:sz w:val="32"/>
          <w:szCs w:val="32"/>
        </w:rPr>
        <w:t>人次，</w:t>
      </w:r>
      <w:r w:rsidRPr="00AD5D54">
        <w:rPr>
          <w:rFonts w:ascii="仿宋_GB2312" w:eastAsia="仿宋_GB2312" w:hint="eastAsia"/>
          <w:sz w:val="32"/>
          <w:szCs w:val="32"/>
        </w:rPr>
        <w:t>主要包括</w:t>
      </w:r>
      <w:r>
        <w:rPr>
          <w:rFonts w:ascii="仿宋_GB2312" w:eastAsia="仿宋_GB2312" w:hint="eastAsia"/>
          <w:sz w:val="32"/>
          <w:szCs w:val="32"/>
        </w:rPr>
        <w:t>接待</w:t>
      </w:r>
      <w:r w:rsidRPr="00EC764D">
        <w:rPr>
          <w:rFonts w:ascii="仿宋_GB2312" w:eastAsia="仿宋_GB2312" w:hint="eastAsia"/>
          <w:sz w:val="32"/>
          <w:szCs w:val="32"/>
        </w:rPr>
        <w:t>印尼</w:t>
      </w:r>
      <w:r w:rsidRPr="00EC764D">
        <w:rPr>
          <w:rFonts w:ascii="仿宋_GB2312" w:eastAsia="仿宋_GB2312" w:hint="eastAsia"/>
          <w:sz w:val="32"/>
          <w:szCs w:val="32"/>
        </w:rPr>
        <w:lastRenderedPageBreak/>
        <w:t>泗水代表团</w:t>
      </w:r>
      <w:r>
        <w:rPr>
          <w:rFonts w:ascii="仿宋_GB2312" w:eastAsia="仿宋_GB2312" w:hint="eastAsia"/>
          <w:sz w:val="32"/>
          <w:szCs w:val="32"/>
        </w:rPr>
        <w:t>、泰国钢铁厂商会等来宾；</w:t>
      </w:r>
      <w:r w:rsidRPr="00AD5D54">
        <w:rPr>
          <w:rFonts w:ascii="仿宋_GB2312" w:eastAsia="仿宋_GB2312" w:hint="eastAsia"/>
          <w:sz w:val="32"/>
          <w:szCs w:val="32"/>
        </w:rPr>
        <w:t>发生国内接待</w:t>
      </w:r>
      <w:r>
        <w:rPr>
          <w:rFonts w:ascii="仿宋_GB2312" w:eastAsia="仿宋_GB2312"/>
          <w:sz w:val="32"/>
          <w:szCs w:val="32"/>
        </w:rPr>
        <w:t>87</w:t>
      </w:r>
      <w:r w:rsidRPr="00AD5D54">
        <w:rPr>
          <w:rFonts w:ascii="仿宋_GB2312" w:eastAsia="仿宋_GB2312" w:hint="eastAsia"/>
          <w:sz w:val="32"/>
          <w:szCs w:val="32"/>
        </w:rPr>
        <w:t>次，接待共</w:t>
      </w:r>
      <w:r>
        <w:rPr>
          <w:rFonts w:ascii="仿宋_GB2312" w:eastAsia="仿宋_GB2312"/>
          <w:sz w:val="32"/>
          <w:szCs w:val="32"/>
        </w:rPr>
        <w:t>1862</w:t>
      </w:r>
      <w:r w:rsidRPr="00AD5D54">
        <w:rPr>
          <w:rFonts w:ascii="仿宋_GB2312" w:eastAsia="仿宋_GB2312" w:hint="eastAsia"/>
          <w:sz w:val="32"/>
          <w:szCs w:val="32"/>
        </w:rPr>
        <w:t>人</w:t>
      </w:r>
      <w:r>
        <w:rPr>
          <w:rFonts w:ascii="仿宋_GB2312" w:eastAsia="仿宋_GB2312" w:hint="eastAsia"/>
          <w:sz w:val="32"/>
          <w:szCs w:val="32"/>
        </w:rPr>
        <w:t>次</w:t>
      </w:r>
      <w:r w:rsidRPr="00AD5D54">
        <w:rPr>
          <w:rFonts w:ascii="仿宋_GB2312" w:eastAsia="仿宋_GB2312" w:hint="eastAsia"/>
          <w:sz w:val="32"/>
          <w:szCs w:val="32"/>
        </w:rPr>
        <w:t>。</w:t>
      </w:r>
      <w:r w:rsidRPr="00B601C2">
        <w:rPr>
          <w:rFonts w:ascii="仿宋_GB2312" w:eastAsia="仿宋_GB2312" w:hint="eastAsia"/>
          <w:sz w:val="32"/>
          <w:szCs w:val="32"/>
        </w:rPr>
        <w:t>主要包括</w:t>
      </w:r>
      <w:r>
        <w:rPr>
          <w:rFonts w:ascii="仿宋_GB2312" w:eastAsia="仿宋_GB2312" w:hint="eastAsia"/>
          <w:sz w:val="32"/>
          <w:szCs w:val="32"/>
        </w:rPr>
        <w:t>接待上级部门以及外地有关单位的公务来访</w:t>
      </w:r>
      <w:r w:rsidRPr="00B601C2">
        <w:rPr>
          <w:rFonts w:ascii="仿宋_GB2312" w:eastAsia="仿宋_GB2312" w:hint="eastAsia"/>
          <w:sz w:val="32"/>
          <w:szCs w:val="32"/>
        </w:rPr>
        <w:t>。</w:t>
      </w:r>
    </w:p>
    <w:p w:rsidR="000D71CE" w:rsidRPr="008B0A13" w:rsidRDefault="000D71CE" w:rsidP="0050407C">
      <w:pPr>
        <w:spacing w:line="500" w:lineRule="exact"/>
      </w:pPr>
    </w:p>
    <w:sectPr w:rsidR="000D71CE" w:rsidRPr="008B0A13" w:rsidSect="00B071F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1CE" w:rsidRDefault="000D71CE" w:rsidP="008B0A13">
      <w:r>
        <w:separator/>
      </w:r>
    </w:p>
  </w:endnote>
  <w:endnote w:type="continuationSeparator" w:id="0">
    <w:p w:rsidR="000D71CE" w:rsidRDefault="000D71CE" w:rsidP="008B0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panose1 w:val="03000509000000000000"/>
    <w:charset w:val="86"/>
    <w:family w:val="auto"/>
    <w:pitch w:val="variable"/>
    <w:sig w:usb0="00000001" w:usb1="080E0000" w:usb2="00000010" w:usb3="00000000" w:csb0="00040000" w:csb1="00000000"/>
  </w:font>
  <w:font w:name="华文中宋">
    <w:altName w:val="Batang"/>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1CE" w:rsidRDefault="000D71C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1CE" w:rsidRDefault="000D71CE">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1CE" w:rsidRDefault="000D71C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1CE" w:rsidRDefault="000D71CE" w:rsidP="008B0A13">
      <w:r>
        <w:separator/>
      </w:r>
    </w:p>
  </w:footnote>
  <w:footnote w:type="continuationSeparator" w:id="0">
    <w:p w:rsidR="000D71CE" w:rsidRDefault="000D71CE" w:rsidP="008B0A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1CE" w:rsidRDefault="000D71C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1CE" w:rsidRDefault="000D71CE" w:rsidP="008B0A13">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1CE" w:rsidRDefault="000D71C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0A13"/>
    <w:rsid w:val="00015FFD"/>
    <w:rsid w:val="000D71CE"/>
    <w:rsid w:val="000E681F"/>
    <w:rsid w:val="00207F4E"/>
    <w:rsid w:val="00273AAE"/>
    <w:rsid w:val="002753BD"/>
    <w:rsid w:val="00296CC8"/>
    <w:rsid w:val="00304C85"/>
    <w:rsid w:val="003B00A2"/>
    <w:rsid w:val="003D53FC"/>
    <w:rsid w:val="00413DCD"/>
    <w:rsid w:val="0050407C"/>
    <w:rsid w:val="005F5785"/>
    <w:rsid w:val="006673A5"/>
    <w:rsid w:val="006A5762"/>
    <w:rsid w:val="00704700"/>
    <w:rsid w:val="008B0A13"/>
    <w:rsid w:val="00A7207C"/>
    <w:rsid w:val="00AD5D54"/>
    <w:rsid w:val="00B071F6"/>
    <w:rsid w:val="00B601C2"/>
    <w:rsid w:val="00BB495C"/>
    <w:rsid w:val="00BE50FD"/>
    <w:rsid w:val="00E94287"/>
    <w:rsid w:val="00EC76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A13"/>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8B0A13"/>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3"/>
    <w:uiPriority w:val="99"/>
    <w:semiHidden/>
    <w:locked/>
    <w:rsid w:val="008B0A13"/>
    <w:rPr>
      <w:rFonts w:cs="Times New Roman"/>
      <w:sz w:val="18"/>
      <w:szCs w:val="18"/>
    </w:rPr>
  </w:style>
  <w:style w:type="paragraph" w:styleId="a4">
    <w:name w:val="footer"/>
    <w:basedOn w:val="a"/>
    <w:link w:val="Char0"/>
    <w:uiPriority w:val="99"/>
    <w:semiHidden/>
    <w:rsid w:val="008B0A13"/>
    <w:pPr>
      <w:tabs>
        <w:tab w:val="center" w:pos="4153"/>
        <w:tab w:val="right" w:pos="8306"/>
      </w:tabs>
      <w:snapToGrid w:val="0"/>
      <w:jc w:val="left"/>
    </w:pPr>
    <w:rPr>
      <w:rFonts w:ascii="Calibri" w:hAnsi="Calibri"/>
      <w:sz w:val="18"/>
      <w:szCs w:val="18"/>
    </w:rPr>
  </w:style>
  <w:style w:type="character" w:customStyle="1" w:styleId="Char0">
    <w:name w:val="页脚 Char"/>
    <w:basedOn w:val="a0"/>
    <w:link w:val="a4"/>
    <w:uiPriority w:val="99"/>
    <w:semiHidden/>
    <w:locked/>
    <w:rsid w:val="008B0A13"/>
    <w:rPr>
      <w:rFonts w:cs="Times New Roman"/>
      <w:sz w:val="18"/>
      <w:szCs w:val="18"/>
    </w:rPr>
  </w:style>
  <w:style w:type="character" w:styleId="a5">
    <w:name w:val="Strong"/>
    <w:basedOn w:val="a0"/>
    <w:uiPriority w:val="99"/>
    <w:qFormat/>
    <w:rsid w:val="002753BD"/>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1493</Words>
  <Characters>462</Characters>
  <Application>Microsoft Office Word</Application>
  <DocSecurity>0</DocSecurity>
  <Lines>3</Lines>
  <Paragraphs>3</Paragraphs>
  <ScaleCrop>false</ScaleCrop>
  <Company>微软中国</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汤凯茵</dc:creator>
  <cp:keywords/>
  <dc:description/>
  <cp:lastModifiedBy>admin</cp:lastModifiedBy>
  <cp:revision>12</cp:revision>
  <dcterms:created xsi:type="dcterms:W3CDTF">2018-04-10T02:04:00Z</dcterms:created>
  <dcterms:modified xsi:type="dcterms:W3CDTF">2018-04-10T03:19:00Z</dcterms:modified>
</cp:coreProperties>
</file>