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line="600" w:lineRule="exact"/>
        <w:jc w:val="left"/>
        <w:rPr>
          <w:rFonts w:ascii="Times New Roman" w:hAnsi="Times New Roman" w:eastAsia="方正仿宋_GBK"/>
          <w:color w:val="000000"/>
          <w:kern w:val="0"/>
          <w:sz w:val="30"/>
          <w:szCs w:val="30"/>
        </w:rPr>
      </w:pPr>
      <w:r>
        <w:rPr>
          <w:rFonts w:ascii="Times New Roman" w:hAnsi="Times New Roman" w:eastAsia="方正仿宋_GBK"/>
          <w:color w:val="000000"/>
          <w:kern w:val="0"/>
          <w:sz w:val="30"/>
          <w:szCs w:val="30"/>
        </w:rPr>
        <w:t>附件：</w:t>
      </w:r>
    </w:p>
    <w:p>
      <w:pPr>
        <w:spacing w:before="0" w:beforeAutospacing="0" w:after="0" w:afterAutospacing="0" w:line="600" w:lineRule="exact"/>
        <w:jc w:val="left"/>
        <w:rPr>
          <w:rFonts w:ascii="Times New Roman" w:hAnsi="Times New Roman" w:eastAsia="方正仿宋_GBK"/>
          <w:color w:val="000000"/>
          <w:kern w:val="0"/>
          <w:sz w:val="30"/>
          <w:szCs w:val="30"/>
        </w:rPr>
      </w:pPr>
    </w:p>
    <w:p>
      <w:pPr>
        <w:widowControl/>
        <w:spacing w:after="240" w:line="400" w:lineRule="exact"/>
        <w:jc w:val="center"/>
        <w:rPr>
          <w:rFonts w:hint="default" w:ascii="Times New Roman" w:hAnsi="Times New Roman" w:eastAsia="方正大标宋_GBK"/>
          <w:color w:val="000000"/>
          <w:kern w:val="0"/>
          <w:sz w:val="36"/>
          <w:szCs w:val="36"/>
        </w:rPr>
      </w:pPr>
      <w:bookmarkStart w:id="0" w:name="_GoBack"/>
      <w:r>
        <w:rPr>
          <w:rFonts w:hint="default" w:ascii="Times New Roman" w:hAnsi="Times New Roman" w:eastAsia="方正大标宋_GBK"/>
          <w:color w:val="000000"/>
          <w:kern w:val="0"/>
          <w:sz w:val="36"/>
          <w:szCs w:val="36"/>
        </w:rPr>
        <w:t>2023年第八批江门市科技计划项目验收结论信息表</w:t>
      </w:r>
      <w:bookmarkEnd w:id="0"/>
    </w:p>
    <w:tbl>
      <w:tblPr>
        <w:tblStyle w:val="3"/>
        <w:tblW w:w="10397" w:type="dxa"/>
        <w:jc w:val="center"/>
        <w:tblLayout w:type="fixed"/>
        <w:tblCellMar>
          <w:top w:w="0" w:type="dxa"/>
          <w:left w:w="108" w:type="dxa"/>
          <w:bottom w:w="0" w:type="dxa"/>
          <w:right w:w="108" w:type="dxa"/>
        </w:tblCellMar>
      </w:tblPr>
      <w:tblGrid>
        <w:gridCol w:w="692"/>
        <w:gridCol w:w="5104"/>
        <w:gridCol w:w="3600"/>
        <w:gridCol w:w="1001"/>
      </w:tblGrid>
      <w:tr>
        <w:tblPrEx>
          <w:tblCellMar>
            <w:top w:w="0" w:type="dxa"/>
            <w:left w:w="108" w:type="dxa"/>
            <w:bottom w:w="0" w:type="dxa"/>
            <w:right w:w="108" w:type="dxa"/>
          </w:tblCellMar>
        </w:tblPrEx>
        <w:trPr>
          <w:trHeight w:val="90" w:hRule="atLeast"/>
          <w:tblHeader/>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eastAsia="方正仿宋_GBK"/>
                <w:b/>
                <w:bCs/>
                <w:color w:val="000000"/>
                <w:sz w:val="24"/>
                <w:szCs w:val="24"/>
              </w:rPr>
            </w:pPr>
            <w:r>
              <w:rPr>
                <w:rFonts w:ascii="Times New Roman" w:hAnsi="Times New Roman" w:eastAsia="方正仿宋_GBK"/>
                <w:b/>
                <w:bCs/>
                <w:color w:val="000000"/>
                <w:sz w:val="24"/>
                <w:szCs w:val="24"/>
              </w:rPr>
              <w:t>序号</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b/>
                <w:bCs/>
                <w:color w:val="000000"/>
                <w:sz w:val="24"/>
                <w:szCs w:val="24"/>
              </w:rPr>
            </w:pPr>
            <w:r>
              <w:rPr>
                <w:rFonts w:ascii="Times New Roman" w:hAnsi="Times New Roman" w:eastAsia="方正仿宋_GBK"/>
                <w:b/>
                <w:bCs/>
                <w:color w:val="000000"/>
                <w:sz w:val="24"/>
                <w:szCs w:val="24"/>
              </w:rPr>
              <w:t>项 目 名 称</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eastAsia="方正仿宋_GBK"/>
                <w:b/>
                <w:bCs/>
                <w:color w:val="000000"/>
                <w:sz w:val="24"/>
                <w:szCs w:val="24"/>
              </w:rPr>
            </w:pPr>
            <w:r>
              <w:rPr>
                <w:rFonts w:ascii="Times New Roman" w:hAnsi="Times New Roman" w:eastAsia="方正仿宋_GBK"/>
                <w:b/>
                <w:bCs/>
                <w:color w:val="000000"/>
                <w:sz w:val="24"/>
                <w:szCs w:val="24"/>
              </w:rPr>
              <w:t>承 担 单 位</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eastAsia="方正仿宋_GBK"/>
                <w:b/>
                <w:bCs/>
                <w:color w:val="000000"/>
                <w:sz w:val="24"/>
                <w:szCs w:val="24"/>
              </w:rPr>
            </w:pPr>
            <w:r>
              <w:rPr>
                <w:rFonts w:ascii="Times New Roman" w:hAnsi="Times New Roman" w:eastAsia="方正仿宋_GBK"/>
                <w:b/>
                <w:bCs/>
                <w:color w:val="000000"/>
                <w:sz w:val="24"/>
                <w:szCs w:val="24"/>
              </w:rPr>
              <w:t>验收</w:t>
            </w:r>
          </w:p>
          <w:p>
            <w:pPr>
              <w:keepNext w:val="0"/>
              <w:keepLines w:val="0"/>
              <w:pageBreakBefore w:val="0"/>
              <w:kinsoku/>
              <w:wordWrap/>
              <w:overflowPunct/>
              <w:topLinePunct w:val="0"/>
              <w:autoSpaceDE/>
              <w:autoSpaceDN/>
              <w:bidi w:val="0"/>
              <w:adjustRightInd/>
              <w:snapToGrid/>
              <w:spacing w:line="400" w:lineRule="exact"/>
              <w:jc w:val="center"/>
              <w:rPr>
                <w:rFonts w:ascii="Times New Roman" w:hAnsi="Times New Roman" w:eastAsia="方正仿宋_GBK"/>
                <w:b/>
                <w:bCs/>
                <w:color w:val="000000"/>
                <w:sz w:val="24"/>
                <w:szCs w:val="24"/>
              </w:rPr>
            </w:pPr>
            <w:r>
              <w:rPr>
                <w:rFonts w:ascii="Times New Roman" w:hAnsi="Times New Roman" w:eastAsia="方正仿宋_GBK"/>
                <w:b/>
                <w:bCs/>
                <w:color w:val="000000"/>
                <w:sz w:val="24"/>
                <w:szCs w:val="24"/>
              </w:rPr>
              <w:t>结论</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b/>
                <w:bCs/>
                <w:color w:val="000000"/>
                <w:sz w:val="22"/>
                <w:lang w:val="en-US" w:eastAsia="zh"/>
              </w:rPr>
            </w:pPr>
            <w:r>
              <w:rPr>
                <w:rFonts w:ascii="Times New Roman" w:hAnsi="Times New Roman" w:eastAsia="方正仿宋_GBK"/>
                <w:b/>
                <w:bCs/>
                <w:color w:val="000000"/>
                <w:sz w:val="22"/>
              </w:rPr>
              <w:t>市直单位（</w:t>
            </w:r>
            <w:r>
              <w:rPr>
                <w:rFonts w:hint="default" w:ascii="Times New Roman" w:hAnsi="Times New Roman" w:eastAsia="方正仿宋_GBK"/>
                <w:b/>
                <w:bCs/>
                <w:color w:val="000000"/>
                <w:sz w:val="22"/>
              </w:rPr>
              <w:t>82</w:t>
            </w:r>
            <w:r>
              <w:rPr>
                <w:rFonts w:ascii="Times New Roman" w:hAnsi="Times New Roman" w:eastAsia="方正仿宋_GBK"/>
                <w:b/>
                <w:bCs/>
                <w:color w:val="000000"/>
                <w:sz w:val="22"/>
              </w:rPr>
              <w:t>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olor w:val="000000"/>
                <w:spacing w:val="0"/>
                <w:kern w:val="0"/>
                <w:sz w:val="22"/>
                <w:lang w:eastAsia="zh"/>
              </w:rPr>
            </w:pPr>
            <w:r>
              <w:rPr>
                <w:rFonts w:hint="default" w:ascii="Times New Roman" w:hAnsi="Times New Roman" w:eastAsia="方正仿宋_GBK"/>
                <w:color w:val="000000"/>
                <w:spacing w:val="0"/>
                <w:kern w:val="0"/>
                <w:sz w:val="22"/>
                <w:lang w:eastAsia="zh"/>
              </w:rPr>
              <w:t>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highlight w:val="none"/>
                <w:lang w:val="en-US" w:eastAsia="zh-CN" w:bidi="ar-SA"/>
              </w:rPr>
            </w:pPr>
            <w:r>
              <w:rPr>
                <w:rFonts w:hint="eastAsia" w:ascii="方正仿宋_GBK" w:hAnsi="方正仿宋_GBK" w:eastAsia="方正仿宋_GBK" w:cs="方正仿宋_GBK"/>
                <w:kern w:val="0"/>
                <w:sz w:val="22"/>
                <w:szCs w:val="22"/>
                <w:highlight w:val="none"/>
                <w:lang w:val="en-US" w:eastAsia="zh-CN" w:bidi="ar-SA"/>
              </w:rPr>
              <w:t>基于数字孪生技术的企业人力资源管理数字化转型研究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highlight w:val="none"/>
                <w:lang w:eastAsia="zh" w:bidi="ar-SA"/>
              </w:rPr>
            </w:pPr>
            <w:r>
              <w:rPr>
                <w:rFonts w:hint="default" w:ascii="方正仿宋_GBK" w:hAnsi="方正仿宋_GBK" w:eastAsia="方正仿宋_GBK" w:cs="方正仿宋_GBK"/>
                <w:kern w:val="0"/>
                <w:sz w:val="22"/>
                <w:szCs w:val="22"/>
                <w:highlight w:val="none"/>
                <w:lang w:eastAsia="zh" w:bidi="ar-SA"/>
              </w:rPr>
              <w:t>广东烟草江门市有限公司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highlight w:val="none"/>
                <w:u w:val="none"/>
                <w:lang w:eastAsia="zh" w:bidi="ar"/>
              </w:rPr>
            </w:pPr>
            <w:r>
              <w:rPr>
                <w:rFonts w:hint="default" w:ascii="方正仿宋_GBK" w:hAnsi="方正仿宋_GBK" w:eastAsia="方正仿宋_GBK" w:cs="方正仿宋_GBK"/>
                <w:i w:val="0"/>
                <w:color w:val="000000"/>
                <w:spacing w:val="0"/>
                <w:kern w:val="0"/>
                <w:sz w:val="22"/>
                <w:szCs w:val="22"/>
                <w:highlight w:val="none"/>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方正仿宋_GBK"/>
                <w:color w:val="000000"/>
                <w:spacing w:val="0"/>
                <w:kern w:val="0"/>
                <w:sz w:val="22"/>
                <w:lang w:eastAsia="zh"/>
              </w:rPr>
              <w:t>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highlight w:val="none"/>
                <w:lang w:val="en-US" w:eastAsia="zh-CN" w:bidi="ar-SA"/>
              </w:rPr>
            </w:pPr>
            <w:r>
              <w:rPr>
                <w:rFonts w:hint="eastAsia" w:ascii="方正仿宋_GBK" w:hAnsi="方正仿宋_GBK" w:eastAsia="方正仿宋_GBK" w:cs="方正仿宋_GBK"/>
                <w:kern w:val="0"/>
                <w:sz w:val="22"/>
                <w:szCs w:val="22"/>
                <w:highlight w:val="none"/>
                <w:lang w:val="en-US" w:eastAsia="zh-CN" w:bidi="ar-SA"/>
              </w:rPr>
              <w:t>激光划箱机除尘系统流场仿真及除尘效果优化研究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highlight w:val="none"/>
                <w:lang w:eastAsia="zh" w:bidi="ar-SA"/>
              </w:rPr>
            </w:pPr>
            <w:r>
              <w:rPr>
                <w:rFonts w:hint="default" w:ascii="方正仿宋_GBK" w:hAnsi="方正仿宋_GBK" w:eastAsia="方正仿宋_GBK" w:cs="方正仿宋_GBK"/>
                <w:kern w:val="0"/>
                <w:sz w:val="22"/>
                <w:szCs w:val="22"/>
                <w:highlight w:val="none"/>
                <w:lang w:eastAsia="zh" w:bidi="ar-SA"/>
              </w:rPr>
              <w:t>广东烟草江门市有限公司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highlight w:val="none"/>
                <w:u w:val="none"/>
                <w:lang w:eastAsia="zh" w:bidi="ar"/>
              </w:rPr>
            </w:pPr>
            <w:r>
              <w:rPr>
                <w:rFonts w:hint="default" w:ascii="方正仿宋_GBK" w:hAnsi="方正仿宋_GBK" w:eastAsia="方正仿宋_GBK" w:cs="方正仿宋_GBK"/>
                <w:i w:val="0"/>
                <w:color w:val="000000"/>
                <w:spacing w:val="0"/>
                <w:kern w:val="0"/>
                <w:sz w:val="22"/>
                <w:szCs w:val="22"/>
                <w:highlight w:val="none"/>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方正仿宋_GBK"/>
                <w:color w:val="000000"/>
                <w:spacing w:val="0"/>
                <w:kern w:val="0"/>
                <w:sz w:val="22"/>
                <w:lang w:eastAsia="zh"/>
              </w:rPr>
              <w:t>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highlight w:val="none"/>
                <w:lang w:val="en-US" w:eastAsia="zh-CN" w:bidi="ar-SA"/>
              </w:rPr>
            </w:pPr>
            <w:r>
              <w:rPr>
                <w:rFonts w:hint="eastAsia" w:ascii="方正仿宋_GBK" w:hAnsi="方正仿宋_GBK" w:eastAsia="方正仿宋_GBK" w:cs="方正仿宋_GBK"/>
                <w:kern w:val="0"/>
                <w:sz w:val="22"/>
                <w:szCs w:val="22"/>
                <w:highlight w:val="none"/>
                <w:lang w:val="en-US" w:eastAsia="zh-CN" w:bidi="ar-SA"/>
              </w:rPr>
              <w:t>基于双目视觉的异型混合卷烟分拣检测机器人的设计与研究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highlight w:val="none"/>
                <w:lang w:eastAsia="zh" w:bidi="ar-SA"/>
              </w:rPr>
            </w:pPr>
            <w:r>
              <w:rPr>
                <w:rFonts w:hint="default" w:ascii="方正仿宋_GBK" w:hAnsi="方正仿宋_GBK" w:eastAsia="方正仿宋_GBK" w:cs="方正仿宋_GBK"/>
                <w:kern w:val="0"/>
                <w:sz w:val="22"/>
                <w:szCs w:val="22"/>
                <w:highlight w:val="none"/>
                <w:lang w:eastAsia="zh" w:bidi="ar-SA"/>
              </w:rPr>
              <w:t>广东烟草江门市有限公司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highlight w:val="none"/>
                <w:u w:val="none"/>
                <w:lang w:eastAsia="zh" w:bidi="ar"/>
              </w:rPr>
            </w:pPr>
            <w:r>
              <w:rPr>
                <w:rFonts w:hint="default" w:ascii="方正仿宋_GBK" w:hAnsi="方正仿宋_GBK" w:eastAsia="方正仿宋_GBK" w:cs="方正仿宋_GBK"/>
                <w:i w:val="0"/>
                <w:color w:val="000000"/>
                <w:spacing w:val="0"/>
                <w:kern w:val="0"/>
                <w:sz w:val="22"/>
                <w:szCs w:val="22"/>
                <w:highlight w:val="none"/>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方正仿宋_GBK"/>
                <w:color w:val="000000"/>
                <w:spacing w:val="0"/>
                <w:kern w:val="0"/>
                <w:sz w:val="22"/>
                <w:lang w:eastAsia="zh"/>
              </w:rPr>
              <w:t>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highlight w:val="none"/>
                <w:lang w:val="en-US" w:eastAsia="zh-CN" w:bidi="ar-SA"/>
              </w:rPr>
            </w:pPr>
            <w:r>
              <w:rPr>
                <w:rFonts w:hint="eastAsia" w:ascii="方正仿宋_GBK" w:hAnsi="方正仿宋_GBK" w:eastAsia="方正仿宋_GBK" w:cs="方正仿宋_GBK"/>
                <w:kern w:val="0"/>
                <w:sz w:val="22"/>
                <w:szCs w:val="22"/>
                <w:highlight w:val="none"/>
                <w:lang w:val="en-US" w:eastAsia="zh-CN" w:bidi="ar-SA"/>
              </w:rPr>
              <w:t>江门市功能有机分子创制工程技术研究中心</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highlight w:val="none"/>
                <w:lang w:val="en-US" w:eastAsia="zh" w:bidi="ar-SA"/>
              </w:rPr>
            </w:pPr>
            <w:r>
              <w:rPr>
                <w:rFonts w:hint="default" w:ascii="方正仿宋_GBK" w:hAnsi="方正仿宋_GBK" w:eastAsia="方正仿宋_GBK" w:cs="方正仿宋_GBK"/>
                <w:kern w:val="0"/>
                <w:sz w:val="22"/>
                <w:szCs w:val="22"/>
                <w:highlight w:val="none"/>
                <w:lang w:eastAsia="zh" w:bidi="ar-SA"/>
              </w:rPr>
              <w:t>五邑大学</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highlight w:val="none"/>
                <w:u w:val="none"/>
                <w:lang w:val="en-US" w:eastAsia="zh" w:bidi="ar"/>
              </w:rPr>
            </w:pPr>
            <w:r>
              <w:rPr>
                <w:rFonts w:hint="default" w:ascii="方正仿宋_GBK" w:hAnsi="方正仿宋_GBK" w:eastAsia="方正仿宋_GBK" w:cs="方正仿宋_GBK"/>
                <w:i w:val="0"/>
                <w:color w:val="000000"/>
                <w:spacing w:val="0"/>
                <w:kern w:val="0"/>
                <w:sz w:val="22"/>
                <w:szCs w:val="22"/>
                <w:highlight w:val="none"/>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方正仿宋_GBK"/>
                <w:color w:val="000000"/>
                <w:spacing w:val="0"/>
                <w:kern w:val="0"/>
                <w:sz w:val="22"/>
                <w:lang w:eastAsia="zh"/>
              </w:rPr>
              <w:t>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方正仿宋_GBK" w:hAnsi="方正仿宋_GBK" w:eastAsia="方正仿宋_GBK" w:cs="方正仿宋_GBK"/>
                <w:kern w:val="0"/>
                <w:sz w:val="22"/>
                <w:szCs w:val="22"/>
                <w:highlight w:val="none"/>
                <w:lang w:eastAsia="zh-CN" w:bidi="ar-SA"/>
              </w:rPr>
            </w:pPr>
            <w:r>
              <w:rPr>
                <w:rFonts w:hint="default" w:ascii="方正仿宋_GBK" w:hAnsi="方正仿宋_GBK" w:eastAsia="方正仿宋_GBK" w:cs="方正仿宋_GBK"/>
                <w:kern w:val="0"/>
                <w:sz w:val="22"/>
                <w:szCs w:val="22"/>
                <w:highlight w:val="none"/>
                <w:lang w:eastAsia="zh-CN" w:bidi="ar-SA"/>
              </w:rPr>
              <w:t>先进产业用纤维材料重点实验室</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highlight w:val="none"/>
                <w:lang w:val="en-US" w:eastAsia="zh" w:bidi="ar-SA"/>
              </w:rPr>
            </w:pPr>
            <w:r>
              <w:rPr>
                <w:rFonts w:hint="default" w:ascii="方正仿宋_GBK" w:hAnsi="方正仿宋_GBK" w:eastAsia="方正仿宋_GBK" w:cs="方正仿宋_GBK"/>
                <w:kern w:val="0"/>
                <w:sz w:val="22"/>
                <w:szCs w:val="22"/>
                <w:highlight w:val="none"/>
                <w:lang w:eastAsia="zh" w:bidi="ar-SA"/>
              </w:rPr>
              <w:t>五邑大学</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highlight w:val="none"/>
                <w:u w:val="none"/>
                <w:lang w:val="en-US" w:eastAsia="zh" w:bidi="ar"/>
              </w:rPr>
            </w:pPr>
            <w:r>
              <w:rPr>
                <w:rFonts w:hint="default" w:ascii="方正仿宋_GBK" w:hAnsi="方正仿宋_GBK" w:eastAsia="方正仿宋_GBK" w:cs="方正仿宋_GBK"/>
                <w:i w:val="0"/>
                <w:color w:val="000000"/>
                <w:spacing w:val="0"/>
                <w:kern w:val="0"/>
                <w:sz w:val="22"/>
                <w:szCs w:val="22"/>
                <w:highlight w:val="none"/>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方正仿宋_GBK"/>
                <w:color w:val="000000"/>
                <w:spacing w:val="0"/>
                <w:kern w:val="0"/>
                <w:sz w:val="22"/>
                <w:lang w:eastAsia="zh-CN"/>
              </w:rPr>
              <w:t>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highlight w:val="none"/>
                <w:lang w:val="en-US" w:eastAsia="zh-CN" w:bidi="ar-SA"/>
              </w:rPr>
            </w:pPr>
            <w:r>
              <w:rPr>
                <w:rFonts w:hint="eastAsia" w:ascii="方正仿宋_GBK" w:hAnsi="方正仿宋_GBK" w:eastAsia="方正仿宋_GBK" w:cs="方正仿宋_GBK"/>
                <w:kern w:val="0"/>
                <w:sz w:val="22"/>
                <w:szCs w:val="22"/>
                <w:highlight w:val="none"/>
                <w:lang w:val="en-US" w:eastAsia="zh-CN" w:bidi="ar-SA"/>
              </w:rPr>
              <w:t>江门市专业镇转型升级特派员计划</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highlight w:val="none"/>
                <w:lang w:val="en-US" w:eastAsia="zh" w:bidi="ar-SA"/>
              </w:rPr>
            </w:pPr>
            <w:r>
              <w:rPr>
                <w:rFonts w:hint="default" w:ascii="方正仿宋_GBK" w:hAnsi="方正仿宋_GBK" w:eastAsia="方正仿宋_GBK" w:cs="方正仿宋_GBK"/>
                <w:kern w:val="0"/>
                <w:sz w:val="22"/>
                <w:szCs w:val="22"/>
                <w:highlight w:val="none"/>
                <w:lang w:eastAsia="zh" w:bidi="ar-SA"/>
              </w:rPr>
              <w:t>五邑大学</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highlight w:val="none"/>
                <w:u w:val="none"/>
                <w:lang w:val="en-US" w:eastAsia="zh" w:bidi="ar"/>
              </w:rPr>
            </w:pPr>
            <w:r>
              <w:rPr>
                <w:rFonts w:hint="default" w:ascii="方正仿宋_GBK" w:hAnsi="方正仿宋_GBK" w:eastAsia="方正仿宋_GBK" w:cs="方正仿宋_GBK"/>
                <w:i w:val="0"/>
                <w:color w:val="000000"/>
                <w:spacing w:val="0"/>
                <w:kern w:val="0"/>
                <w:sz w:val="22"/>
                <w:szCs w:val="22"/>
                <w:highlight w:val="none"/>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kern w:val="0"/>
                <w:sz w:val="22"/>
                <w:szCs w:val="22"/>
                <w:lang w:val="en-US" w:eastAsia="zh" w:bidi="ar-SA"/>
              </w:rPr>
            </w:pPr>
            <w:r>
              <w:rPr>
                <w:rFonts w:hint="eastAsia" w:ascii="Times New Roman" w:hAnsi="Times New Roman" w:eastAsia="方正仿宋_GBK"/>
                <w:color w:val="000000"/>
                <w:kern w:val="0"/>
                <w:sz w:val="22"/>
                <w:lang w:val="en-US" w:eastAsia="zh"/>
              </w:rPr>
              <w:t>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highlight w:val="none"/>
                <w:lang w:val="en-US" w:eastAsia="zh-CN" w:bidi="ar-SA"/>
              </w:rPr>
            </w:pPr>
            <w:r>
              <w:rPr>
                <w:rFonts w:hint="eastAsia" w:ascii="方正仿宋_GBK" w:hAnsi="方正仿宋_GBK" w:eastAsia="方正仿宋_GBK" w:cs="方正仿宋_GBK"/>
                <w:kern w:val="0"/>
                <w:sz w:val="22"/>
                <w:szCs w:val="22"/>
                <w:highlight w:val="none"/>
                <w:lang w:val="en-US" w:eastAsia="zh-CN" w:bidi="ar-SA"/>
              </w:rPr>
              <w:t>江门市专业镇转型升级顾问小组示范计划</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highlight w:val="none"/>
                <w:lang w:val="en-US" w:eastAsia="zh" w:bidi="ar-SA"/>
              </w:rPr>
            </w:pPr>
            <w:r>
              <w:rPr>
                <w:rFonts w:hint="default" w:ascii="方正仿宋_GBK" w:hAnsi="方正仿宋_GBK" w:eastAsia="方正仿宋_GBK" w:cs="方正仿宋_GBK"/>
                <w:kern w:val="0"/>
                <w:sz w:val="22"/>
                <w:szCs w:val="22"/>
                <w:highlight w:val="none"/>
                <w:lang w:eastAsia="zh" w:bidi="ar-SA"/>
              </w:rPr>
              <w:t>五邑大学</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highlight w:val="none"/>
                <w:u w:val="none"/>
                <w:lang w:val="en-US" w:eastAsia="zh" w:bidi="ar"/>
              </w:rPr>
            </w:pPr>
            <w:r>
              <w:rPr>
                <w:rFonts w:hint="default" w:ascii="方正仿宋_GBK" w:hAnsi="方正仿宋_GBK" w:eastAsia="方正仿宋_GBK" w:cs="方正仿宋_GBK"/>
                <w:i w:val="0"/>
                <w:color w:val="000000"/>
                <w:spacing w:val="0"/>
                <w:kern w:val="0"/>
                <w:sz w:val="22"/>
                <w:szCs w:val="22"/>
                <w:highlight w:val="none"/>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kern w:val="0"/>
                <w:sz w:val="22"/>
                <w:szCs w:val="22"/>
                <w:lang w:val="en-US" w:eastAsia="zh" w:bidi="ar-SA"/>
              </w:rPr>
            </w:pPr>
            <w:r>
              <w:rPr>
                <w:rFonts w:hint="eastAsia" w:ascii="Times New Roman" w:hAnsi="Times New Roman" w:eastAsia="方正仿宋_GBK" w:cs="Times New Roman"/>
                <w:color w:val="000000"/>
                <w:kern w:val="0"/>
                <w:sz w:val="22"/>
                <w:szCs w:val="22"/>
                <w:lang w:val="en-US" w:eastAsia="zh" w:bidi="ar-SA"/>
              </w:rPr>
              <w:t>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highlight w:val="none"/>
                <w:lang w:val="en-US" w:eastAsia="zh-CN" w:bidi="ar-SA"/>
              </w:rPr>
            </w:pPr>
            <w:r>
              <w:rPr>
                <w:rFonts w:hint="eastAsia" w:ascii="方正仿宋_GBK" w:hAnsi="方正仿宋_GBK" w:eastAsia="方正仿宋_GBK" w:cs="方正仿宋_GBK"/>
                <w:kern w:val="0"/>
                <w:sz w:val="22"/>
                <w:szCs w:val="22"/>
                <w:highlight w:val="none"/>
                <w:lang w:val="en-US" w:eastAsia="zh-CN" w:bidi="ar-SA"/>
              </w:rPr>
              <w:t>2021年江门市“科技杯”创新创业大赛承办服务</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highlight w:val="none"/>
                <w:lang w:val="en-US" w:eastAsia="zh" w:bidi="ar-SA"/>
              </w:rPr>
            </w:pPr>
            <w:r>
              <w:rPr>
                <w:rFonts w:hint="default" w:ascii="方正仿宋_GBK" w:hAnsi="方正仿宋_GBK" w:eastAsia="方正仿宋_GBK" w:cs="方正仿宋_GBK"/>
                <w:kern w:val="0"/>
                <w:sz w:val="22"/>
                <w:szCs w:val="22"/>
                <w:highlight w:val="none"/>
                <w:lang w:val="en-US" w:eastAsia="zh" w:bidi="ar-SA"/>
              </w:rPr>
              <w:t>江门市科技企业孵化协会</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highlight w:val="none"/>
                <w:u w:val="none"/>
                <w:lang w:val="en-US" w:eastAsia="zh" w:bidi="ar"/>
              </w:rPr>
            </w:pPr>
            <w:r>
              <w:rPr>
                <w:rFonts w:hint="default" w:ascii="方正仿宋_GBK" w:hAnsi="方正仿宋_GBK" w:eastAsia="方正仿宋_GBK" w:cs="方正仿宋_GBK"/>
                <w:i w:val="0"/>
                <w:color w:val="000000"/>
                <w:spacing w:val="0"/>
                <w:kern w:val="0"/>
                <w:sz w:val="22"/>
                <w:szCs w:val="22"/>
                <w:highlight w:val="none"/>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kern w:val="0"/>
                <w:sz w:val="22"/>
                <w:szCs w:val="22"/>
                <w:lang w:val="en-US" w:eastAsia="zh" w:bidi="ar-SA"/>
              </w:rPr>
            </w:pPr>
            <w:r>
              <w:rPr>
                <w:rFonts w:hint="eastAsia" w:ascii="Times New Roman" w:hAnsi="Times New Roman" w:eastAsia="方正仿宋_GBK" w:cs="Times New Roman"/>
                <w:color w:val="000000"/>
                <w:kern w:val="0"/>
                <w:sz w:val="22"/>
                <w:szCs w:val="22"/>
                <w:lang w:val="en-US" w:eastAsia="zh" w:bidi="ar-SA"/>
              </w:rPr>
              <w:t>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艾灸联合自拟健脾益气汤治疗小儿反复呼吸道感染的临床疗效分析</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eastAsia" w:ascii="方正仿宋_GBK" w:hAnsi="方正仿宋_GBK" w:eastAsia="方正仿宋_GBK" w:cs="方正仿宋_GBK"/>
                <w:kern w:val="0"/>
                <w:sz w:val="22"/>
                <w:szCs w:val="22"/>
                <w:lang w:val="en-US" w:eastAsia="zh-CN" w:bidi="ar-SA"/>
              </w:rPr>
              <w:t>江门市五邑中医院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kern w:val="0"/>
                <w:sz w:val="22"/>
                <w:szCs w:val="22"/>
                <w:lang w:val="en-US" w:eastAsia="zh" w:bidi="ar-SA"/>
              </w:rPr>
            </w:pPr>
            <w:r>
              <w:rPr>
                <w:rFonts w:hint="eastAsia" w:ascii="Times New Roman" w:hAnsi="Times New Roman" w:eastAsia="方正仿宋_GBK" w:cs="Times New Roman"/>
                <w:color w:val="000000"/>
                <w:kern w:val="0"/>
                <w:sz w:val="22"/>
                <w:szCs w:val="22"/>
                <w:lang w:val="en-US" w:eastAsia="zh-CN" w:bidi="ar-SA"/>
              </w:rPr>
              <w:t>10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消化性溃疡并出血胃镜下诊疗的临床研究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eastAsia" w:ascii="方正仿宋_GBK" w:hAnsi="方正仿宋_GBK" w:eastAsia="方正仿宋_GBK" w:cs="方正仿宋_GBK"/>
                <w:kern w:val="0"/>
                <w:sz w:val="22"/>
                <w:szCs w:val="22"/>
                <w:lang w:val="en-US" w:eastAsia="zh-CN" w:bidi="ar-SA"/>
              </w:rPr>
              <w:t>江门市五邑中医院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11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集束化护理干预在预防髋、膝关节置换术后下肢深静脉血栓中的应用研究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江门市五邑中医院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12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基于智能系统监管下医保精细化管理及提升合理用药水平的实践与研究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江门市五邑中医院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13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个案管理方案联合系统心脏康复护理在慢性心力衰竭患者心脏康复中的应用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江门市五邑中医院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14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自体血回输式对剖宫产并发大出血患者术中应用的综合影响研究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 w:bidi="ar-SA"/>
              </w:rPr>
              <w:t>江门市妇幼保健院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15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血流阻力指数在乳腺肿瘤良恶性鉴别诊断中的价值</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 w:bidi="ar-SA"/>
              </w:rPr>
              <w:t>江门市妇幼保健院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16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CF7L2基因多态性与妊娠期糖尿病发病风险的关系研究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 w:bidi="ar-SA"/>
              </w:rPr>
              <w:t>江门市妇幼保健院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spacing w:val="0"/>
                <w:kern w:val="0"/>
                <w:sz w:val="22"/>
                <w:szCs w:val="22"/>
                <w:lang w:val="en-US" w:eastAsia="zh" w:bidi="ar-SA"/>
              </w:rPr>
            </w:pPr>
            <w:r>
              <w:rPr>
                <w:rFonts w:hint="default" w:ascii="Times New Roman" w:hAnsi="Times New Roman" w:eastAsia="方正仿宋_GBK" w:cs="Times New Roman"/>
                <w:color w:val="000000"/>
                <w:spacing w:val="0"/>
                <w:kern w:val="0"/>
                <w:sz w:val="22"/>
                <w:szCs w:val="22"/>
                <w:lang w:eastAsia="zh-CN" w:bidi="ar-SA"/>
              </w:rPr>
              <w:t>17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分阶段自由体位助产联合分娩球使用对初产妇软产道损伤及分娩结局的综合影响研究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 w:bidi="ar-SA"/>
              </w:rPr>
              <w:t>江门市妇幼保健院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18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智慧消毒在儿童情景室的应用分析</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 w:bidi="ar-SA"/>
              </w:rPr>
              <w:t>江门市妇幼保健院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19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妊娠期高血压疾病发病风险模型的建立与评估</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 w:bidi="ar-SA"/>
              </w:rPr>
              <w:t>江门市妇幼保健院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 w:bidi="ar"/>
              </w:rPr>
            </w:pPr>
            <w:r>
              <w:rPr>
                <w:rFonts w:hint="default" w:ascii="Times New Roman" w:hAnsi="Times New Roman" w:eastAsia="宋体" w:cs="Times New Roman"/>
                <w:i w:val="0"/>
                <w:color w:val="000000"/>
                <w:kern w:val="0"/>
                <w:sz w:val="22"/>
                <w:szCs w:val="22"/>
                <w:u w:val="none"/>
                <w:lang w:val="en-US" w:eastAsia="zh-CN" w:bidi="ar"/>
              </w:rPr>
              <w:t>20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CTLA-4基因多态性(rs5742909)与宫颈癌发生的相关性研究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 w:bidi="ar-SA"/>
              </w:rPr>
              <w:t>江门市妇幼保健院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21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中药穴位贴敷治疗对小儿外科腹部术后胃肠功能障碍的影响</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 w:bidi="ar-SA"/>
              </w:rPr>
              <w:t>江门市妇幼保健院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22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三孩政策实施后江门市剖宫率及剖宫产指征回顾性调查分析</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 w:bidi="ar-SA"/>
              </w:rPr>
              <w:t>江门市妇幼保健院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23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CN" w:bidi="ar-SA"/>
              </w:rPr>
              <w:t>微课结合思维导图在儿科护理实习生理论教学中的效果评价研究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 w:bidi="ar-SA"/>
              </w:rPr>
              <w:t>江门市妇幼保健院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24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CN" w:bidi="ar-SA"/>
              </w:rPr>
              <w:t>江门市托幼机构传染病防控现状与对策研究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 w:bidi="ar-SA"/>
              </w:rPr>
              <w:t>江门市妇幼保健院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2"/>
                <w:szCs w:val="22"/>
                <w:u w:val="none"/>
                <w:lang w:val="en-US" w:eastAsia="zh-CN"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宋体" w:cs="Times New Roman"/>
                <w:i w:val="0"/>
                <w:color w:val="000000"/>
                <w:kern w:val="0"/>
                <w:sz w:val="22"/>
                <w:szCs w:val="22"/>
                <w:u w:val="none"/>
                <w:lang w:val="en-US" w:eastAsia="zh-CN" w:bidi="ar"/>
              </w:rPr>
              <w:t>25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CN" w:bidi="ar-SA"/>
              </w:rPr>
              <w:t>罕见型地中海贫血基因诊断在优生优育中的应用研究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 w:bidi="ar-SA"/>
              </w:rPr>
              <w:t>江门市妇幼保健院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2"/>
                <w:szCs w:val="22"/>
                <w:u w:val="none"/>
                <w:lang w:val="en-US" w:eastAsia="zh-CN"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CN" w:bidi="ar-SA"/>
              </w:rPr>
              <w:t>探讨产科急症多学科模拟培训的效果</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val="en-US" w:eastAsia="zh" w:bidi="ar-SA"/>
              </w:rPr>
              <w:t>江门市妇幼保健院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CN" w:bidi="ar-SA"/>
              </w:rPr>
              <w:t>江门市重大慢性非传染性疾病早死概率及变化趋势研究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江门市疾病预防控制中心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微波辅助提取快速检测食品中多元素的方法研究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江门市疾病预防控制中心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29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不同血液净化方式对维持性血液透析患者蛋白质能量消耗的影响</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30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基于证据下多学科合作构建的防误吸标准化体系在脑出血患者护理中的应用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31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水囊辅助环扫超声内镜诊断食管黏膜下病变的临床研究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 w:bidi="ar-SA"/>
              </w:rPr>
              <w:t>32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阿扎胞苷在中高危急性髓系白血病患者的维持治疗</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33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CT引导下经皮穿刺肺多发恶性结节射频消融术的临床应用研究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34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阿扎胞苷联合全反式维A酸在中高危骨髓增生异常综合征患者中的临床研究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35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甲状腺癌患者围手术期的快速康复护理路径的构建及应用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cs="Times New Roman"/>
                <w:i w:val="0"/>
                <w:color w:val="000000"/>
                <w:kern w:val="0"/>
                <w:sz w:val="22"/>
                <w:szCs w:val="22"/>
                <w:u w:val="none"/>
                <w:lang w:eastAsia="zh-CN" w:bidi="ar"/>
              </w:rPr>
              <w:t>36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SPECT/CT唾液腺动态显像对干燥综合征诊治的临床研究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37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奥瑞姆自护模式在肝癌TACE联合索拉非尼治疗护理中的应用研究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38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血栓弹力图MA值对急性白血病化疗后血小板减少患者出血风险的预测价值研究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3</w:t>
            </w:r>
            <w:r>
              <w:rPr>
                <w:rFonts w:hint="default" w:ascii="Times New Roman" w:hAnsi="Times New Roman" w:cs="Times New Roman"/>
                <w:i w:val="0"/>
                <w:color w:val="000000"/>
                <w:kern w:val="0"/>
                <w:sz w:val="22"/>
                <w:szCs w:val="22"/>
                <w:u w:val="none"/>
                <w:lang w:eastAsia="zh-CN" w:bidi="ar"/>
              </w:rPr>
              <w:t>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视频脑电图在早产儿缺氧缺血性脑病中的应用研究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40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针刺及其联合正中神经电刺激对重型创伤性脑损伤昏迷患者促醒的疗效和安全性研究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41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婴幼儿血管瘤治疗决策及疗效评价的研究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42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胃复安内关穴位注射对颅脑损伤后呃逆的临床护理探讨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43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非整倍体限制性胎盘嵌合对妊娠结局的影响</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44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集束化护理在预防口腔癌术后下肢深静脉血栓的应用研究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45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5A模式的早期心脏康复护理在急性心肌梗死行经皮冠状动脉介入术后患者中的应用效果研究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46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院前急救中肢体加压干预在血流动力学不稳定患者中的应用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4</w:t>
            </w:r>
            <w:r>
              <w:rPr>
                <w:rFonts w:hint="default" w:ascii="Times New Roman" w:hAnsi="Times New Roman" w:cs="Times New Roman"/>
                <w:i w:val="0"/>
                <w:color w:val="000000"/>
                <w:kern w:val="0"/>
                <w:sz w:val="22"/>
                <w:szCs w:val="22"/>
                <w:u w:val="none"/>
                <w:lang w:eastAsia="zh-CN" w:bidi="ar"/>
              </w:rPr>
              <w:t>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低氧环境对早期胚胎发育潜能的影响及其机制研究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4</w:t>
            </w:r>
            <w:r>
              <w:rPr>
                <w:rFonts w:hint="default" w:ascii="Times New Roman" w:hAnsi="Times New Roman" w:cs="Times New Roman"/>
                <w:i w:val="0"/>
                <w:color w:val="000000"/>
                <w:kern w:val="0"/>
                <w:sz w:val="22"/>
                <w:szCs w:val="22"/>
                <w:u w:val="none"/>
                <w:lang w:eastAsia="zh-CN" w:bidi="ar"/>
              </w:rPr>
              <w:t>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双能量CT小肠成像定量评价小肠克罗恩病活动度的临床研究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宋体" w:cs="Times New Roman"/>
                <w:i w:val="0"/>
                <w:color w:val="000000"/>
                <w:kern w:val="0"/>
                <w:sz w:val="22"/>
                <w:szCs w:val="22"/>
                <w:u w:val="none"/>
                <w:lang w:val="en-US" w:eastAsia="zh-CN" w:bidi="ar"/>
              </w:rPr>
              <w:t>4</w:t>
            </w:r>
            <w:r>
              <w:rPr>
                <w:rFonts w:hint="default" w:ascii="Times New Roman" w:hAnsi="Times New Roman" w:cs="Times New Roman"/>
                <w:i w:val="0"/>
                <w:color w:val="000000"/>
                <w:kern w:val="0"/>
                <w:sz w:val="22"/>
                <w:szCs w:val="22"/>
                <w:u w:val="none"/>
                <w:lang w:eastAsia="zh-CN" w:bidi="ar"/>
              </w:rPr>
              <w:t>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新型胃癌风险评分系统联合癌胚抗原(CEA)、糖类抗原CA199、CA724在胃癌早期诊断及预后判断中的临床应用研究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50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妇科恶性肿瘤患者健康素养与生活质量关系：疾病应对的中介作用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51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基于“互联网+”付费方式下三甲医院财务对账管理平台的应用研究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52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GBP2在前列腺癌中的表达、生物学功能及分子机制研究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53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非支气管动脉性体动脉（NBSA）栓塞对治疗毁损肺合并大咯血的临床应用研究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54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阿扎胞苷联合来那度胺在老年急性髓系白血病中的临床疗效观察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 w:bidi="ar-SA"/>
              </w:rPr>
              <w:t>55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超声引导下微波消融术治疗继发性甲状旁腺功能亢进的临床研究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56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护理临床路径应用于妇科快速康复实施成效的研究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57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基于4C延续护理理念的喉癌患者出院准备服务的构建及应用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58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急性Stanford A型主动脉夹层的外科手术后早期死亡危险因素分析</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59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甲状旁腺切除术对血透患者血压变异及心血管疾病的影响</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60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基于PERMA模式的情绪护理在前列腺癌手术患者中应用价值研究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cs="Times New Roman"/>
                <w:i w:val="0"/>
                <w:color w:val="000000"/>
                <w:kern w:val="0"/>
                <w:sz w:val="22"/>
                <w:szCs w:val="22"/>
                <w:u w:val="none"/>
                <w:lang w:eastAsia="zh-CN" w:bidi="ar"/>
              </w:rPr>
              <w:t>61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支气管哮喘合并感染患儿炎症因子及Th1/Th2水平变化对患儿肺部感染程度及临床治疗研究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62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基于静脉用药调配中心智能设备工作流程实施PDCA循环对输液质量安全的影响</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cs="Times New Roman"/>
                <w:i w:val="0"/>
                <w:color w:val="000000"/>
                <w:kern w:val="0"/>
                <w:sz w:val="22"/>
                <w:szCs w:val="22"/>
                <w:u w:val="none"/>
                <w:lang w:eastAsia="zh-CN" w:bidi="ar"/>
              </w:rPr>
              <w:t>63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MRI在肥胖、糖尿病及代谢综合征相关性早期胰腺癌筛查应用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64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非综合征型耳聋患者GJB2、SLC26A4基因突变位点分析</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65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应用利伐沙班预防PICC术后血栓形成的研究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eastAsia="zh" w:bidi="ar-SA"/>
              </w:rPr>
            </w:pPr>
            <w:r>
              <w:rPr>
                <w:rFonts w:hint="default" w:ascii="方正仿宋_GBK" w:hAnsi="方正仿宋_GBK" w:eastAsia="方正仿宋_GBK" w:cs="方正仿宋_GBK"/>
                <w:kern w:val="0"/>
                <w:sz w:val="22"/>
                <w:szCs w:val="22"/>
                <w:lang w:eastAsia="zh-CN" w:bidi="ar-SA"/>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66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中药药学服务对精神障碍患者的效果分析及应用研究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江门市第三人民医院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67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棕榈酸帕利哌酮对精神分裂症患者预防复发的影响</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江门市第三人民医院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68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重复经颅磁刺激联合氟西汀治疗老年抑郁的疗效观察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江门市第三人民医院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620"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69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经颅磁刺激与综合护理干预对精神分裂症患者睡眠障碍的影响</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江门市第三人民医院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儿童青少年抗精神病药物用药依从性药学干预研究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江门市第三人民医院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探讨抗抑郁药物对抑郁相首发的双相情感障碍患者认知功能及社会功能的影响</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江门市第三人民医院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动机式访谈对住院精神分裂症患者职业康复的影响</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江门市第三人民医院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i w:val="0"/>
                <w:color w:val="000000"/>
                <w:spacing w:val="0"/>
                <w:kern w:val="0"/>
                <w:sz w:val="22"/>
                <w:szCs w:val="22"/>
                <w:u w:val="none"/>
                <w:lang w:val="en-US" w:eastAsia="zh" w:bidi="ar"/>
              </w:rPr>
            </w:pPr>
            <w:r>
              <w:rPr>
                <w:rFonts w:hint="default" w:ascii="方正仿宋_GBK" w:hAnsi="方正仿宋_GBK" w:eastAsia="方正仿宋_GBK" w:cs="方正仿宋_GBK"/>
                <w:i w:val="0"/>
                <w:color w:val="000000"/>
                <w:spacing w:val="0"/>
                <w:kern w:val="0"/>
                <w:sz w:val="22"/>
                <w:szCs w:val="22"/>
                <w:u w:val="none"/>
                <w:lang w:eastAsia="zh"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青少年抑郁症患者自杀观念相关危险因素分析</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江门市第三人民医院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性别烦躁患者的临床特点及心理干预研究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江门市第三人民医院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基于江门市妇幼保健院健康教育网站的推荐算法</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 w:bidi="ar-SA"/>
              </w:rPr>
              <w:t>江门市妇幼保健院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监测围产期妇女感染李斯特菌的临床意义及检测方法</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 w:bidi="ar-SA"/>
              </w:rPr>
              <w:t>江门市妇幼保健院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TJP2基因突变所致妊娠期胆汁酸淤积症的临床研究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 w:bidi="ar-SA"/>
              </w:rPr>
              <w:t>江门市妇幼保健院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基于CRISPR剪切法的低成本、便携式的HPV（人乳头瘤病毒）基因检测试纸的技术研发</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 w:bidi="ar-SA"/>
              </w:rPr>
              <w:t>江门市妇幼保健院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79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COVID-19定点救治医院开展2019-nCov病毒核酸检测在疫情防控中的应用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80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18F-PSMA-1007 PET/CT显像在前列腺癌诊治中的临床应用研究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江门市中心医院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81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利用三种回归模型拟合江门市2015-2019年流感相关超额死亡研究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eastAsia="zh-CN" w:bidi="ar-SA"/>
              </w:rPr>
              <w:t>江门市疾病预防控制中心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结题</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82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鳖甲煎丸联合TACE加索拉非尼治疗III期原发性肝癌的临床观察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bidi="ar-SA"/>
              </w:rPr>
              <w:t>江门市五邑中医院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方正仿宋_GBK" w:hAnsi="方正仿宋_GBK" w:eastAsia="方正仿宋_GBK" w:cs="方正仿宋_GBK"/>
                <w:kern w:val="0"/>
                <w:sz w:val="22"/>
                <w:szCs w:val="22"/>
                <w:lang w:val="en-US" w:eastAsia="zh" w:bidi="ar-SA"/>
              </w:rPr>
            </w:pPr>
            <w:r>
              <w:rPr>
                <w:rFonts w:hint="default" w:ascii="方正仿宋_GBK" w:hAnsi="方正仿宋_GBK" w:eastAsia="方正仿宋_GBK" w:cs="方正仿宋_GBK"/>
                <w:kern w:val="0"/>
                <w:sz w:val="22"/>
                <w:szCs w:val="22"/>
                <w:lang w:eastAsia="zh-CN" w:bidi="ar-SA"/>
              </w:rPr>
              <w:t>结题</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default" w:ascii="方正仿宋_GBK" w:hAnsi="方正仿宋_GBK" w:eastAsia="方正仿宋_GBK" w:cs="方正仿宋_GBK"/>
                <w:kern w:val="0"/>
                <w:sz w:val="22"/>
                <w:szCs w:val="22"/>
                <w:lang w:eastAsia="zh-CN" w:bidi="ar-SA"/>
              </w:rPr>
            </w:pPr>
            <w:r>
              <w:rPr>
                <w:rFonts w:hint="default" w:ascii="Times New Roman" w:hAnsi="Times New Roman" w:eastAsia="方正仿宋_GBK"/>
                <w:b/>
                <w:bCs/>
                <w:color w:val="000000"/>
                <w:sz w:val="22"/>
                <w:lang w:eastAsia="zh-CN"/>
              </w:rPr>
              <w:t>江海区（4项）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83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kern w:val="0"/>
                <w:sz w:val="22"/>
                <w:szCs w:val="22"/>
                <w:highlight w:val="none"/>
                <w:lang w:val="en-US" w:eastAsia="zh-CN" w:bidi="ar-SA"/>
              </w:rPr>
            </w:pPr>
            <w:r>
              <w:rPr>
                <w:rFonts w:hint="default" w:ascii="方正仿宋_GBK" w:hAnsi="方正仿宋_GBK" w:eastAsia="方正仿宋_GBK" w:cs="方正仿宋_GBK"/>
                <w:kern w:val="0"/>
                <w:sz w:val="22"/>
                <w:szCs w:val="22"/>
                <w:highlight w:val="none"/>
                <w:lang w:val="en-US" w:eastAsia="zh-CN" w:bidi="ar-SA"/>
              </w:rPr>
              <w:t>新型电子废弃物中贵金属短流程提取技术研究及应用示范</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kern w:val="0"/>
                <w:sz w:val="22"/>
                <w:szCs w:val="22"/>
                <w:highlight w:val="none"/>
                <w:lang w:val="en-US" w:eastAsia="zh-CN" w:bidi="ar-SA"/>
              </w:rPr>
            </w:pPr>
            <w:r>
              <w:rPr>
                <w:rFonts w:hint="eastAsia" w:ascii="方正仿宋_GBK" w:hAnsi="方正仿宋_GBK" w:eastAsia="方正仿宋_GBK" w:cs="方正仿宋_GBK"/>
                <w:kern w:val="0"/>
                <w:sz w:val="22"/>
                <w:szCs w:val="22"/>
                <w:highlight w:val="none"/>
                <w:lang w:val="en-US" w:eastAsia="zh-CN" w:bidi="ar-SA"/>
              </w:rPr>
              <w:t>励福（江门）环保科技股份有限公司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highlight w:val="none"/>
                <w:u w:val="none"/>
                <w:lang w:val="en-US" w:eastAsia="zh" w:bidi="ar"/>
              </w:rPr>
            </w:pPr>
            <w:r>
              <w:rPr>
                <w:rFonts w:hint="default" w:ascii="方正仿宋_GBK" w:hAnsi="方正仿宋_GBK" w:eastAsia="方正仿宋_GBK" w:cs="方正仿宋_GBK"/>
                <w:i w:val="0"/>
                <w:color w:val="000000"/>
                <w:kern w:val="0"/>
                <w:sz w:val="22"/>
                <w:szCs w:val="22"/>
                <w:highlight w:val="none"/>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84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kern w:val="0"/>
                <w:sz w:val="22"/>
                <w:szCs w:val="22"/>
                <w:highlight w:val="none"/>
                <w:lang w:val="en-US" w:eastAsia="zh-CN" w:bidi="ar-SA"/>
              </w:rPr>
            </w:pPr>
            <w:r>
              <w:rPr>
                <w:rFonts w:hint="eastAsia" w:ascii="方正仿宋_GBK" w:hAnsi="方正仿宋_GBK" w:eastAsia="方正仿宋_GBK" w:cs="方正仿宋_GBK"/>
                <w:kern w:val="0"/>
                <w:sz w:val="22"/>
                <w:szCs w:val="22"/>
                <w:highlight w:val="none"/>
                <w:lang w:val="en-US" w:eastAsia="zh-CN" w:bidi="ar-SA"/>
              </w:rPr>
              <w:t>环境友好型高性能汽车工程塑料</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kern w:val="0"/>
                <w:sz w:val="22"/>
                <w:szCs w:val="22"/>
                <w:highlight w:val="none"/>
                <w:lang w:val="en-US" w:eastAsia="zh-CN" w:bidi="ar-SA"/>
              </w:rPr>
            </w:pPr>
            <w:r>
              <w:rPr>
                <w:rFonts w:hint="eastAsia" w:ascii="方正仿宋_GBK" w:hAnsi="方正仿宋_GBK" w:eastAsia="方正仿宋_GBK" w:cs="方正仿宋_GBK"/>
                <w:kern w:val="0"/>
                <w:sz w:val="22"/>
                <w:szCs w:val="22"/>
                <w:highlight w:val="none"/>
                <w:lang w:val="en-US" w:eastAsia="zh-CN" w:bidi="ar-SA"/>
              </w:rPr>
              <w:t>广东奇德新材料股份有限公司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highlight w:val="none"/>
                <w:u w:val="none"/>
                <w:lang w:val="en-US" w:eastAsia="zh" w:bidi="ar"/>
              </w:rPr>
            </w:pPr>
            <w:r>
              <w:rPr>
                <w:rFonts w:hint="default" w:ascii="方正仿宋_GBK" w:hAnsi="方正仿宋_GBK" w:eastAsia="方正仿宋_GBK" w:cs="方正仿宋_GBK"/>
                <w:i w:val="0"/>
                <w:color w:val="000000"/>
                <w:kern w:val="0"/>
                <w:sz w:val="22"/>
                <w:szCs w:val="22"/>
                <w:highlight w:val="none"/>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85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kern w:val="0"/>
                <w:sz w:val="22"/>
                <w:szCs w:val="22"/>
                <w:highlight w:val="none"/>
                <w:lang w:eastAsia="zh-CN" w:bidi="ar-SA"/>
              </w:rPr>
            </w:pPr>
            <w:r>
              <w:rPr>
                <w:rFonts w:hint="default" w:ascii="方正仿宋_GBK" w:hAnsi="方正仿宋_GBK" w:eastAsia="方正仿宋_GBK" w:cs="方正仿宋_GBK"/>
                <w:kern w:val="0"/>
                <w:sz w:val="22"/>
                <w:szCs w:val="22"/>
                <w:highlight w:val="none"/>
                <w:lang w:eastAsia="zh-CN" w:bidi="ar-SA"/>
              </w:rPr>
              <w:t>高新区科企通信息服务平台建设</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kern w:val="0"/>
                <w:sz w:val="22"/>
                <w:szCs w:val="22"/>
                <w:highlight w:val="none"/>
                <w:lang w:eastAsia="zh-CN" w:bidi="ar-SA"/>
              </w:rPr>
            </w:pPr>
            <w:r>
              <w:rPr>
                <w:rFonts w:hint="default" w:ascii="方正仿宋_GBK" w:hAnsi="方正仿宋_GBK" w:eastAsia="方正仿宋_GBK" w:cs="方正仿宋_GBK"/>
                <w:kern w:val="0"/>
                <w:sz w:val="22"/>
                <w:szCs w:val="22"/>
                <w:highlight w:val="none"/>
                <w:lang w:eastAsia="zh-CN" w:bidi="ar-SA"/>
              </w:rPr>
              <w:t>江门高新技术产业开发区经济和科技促进局</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highlight w:val="none"/>
                <w:u w:val="none"/>
                <w:lang w:eastAsia="zh-CN" w:bidi="ar"/>
              </w:rPr>
            </w:pPr>
            <w:r>
              <w:rPr>
                <w:rFonts w:hint="default" w:ascii="方正仿宋_GBK" w:hAnsi="方正仿宋_GBK" w:eastAsia="方正仿宋_GBK" w:cs="方正仿宋_GBK"/>
                <w:i w:val="0"/>
                <w:color w:val="000000"/>
                <w:kern w:val="0"/>
                <w:sz w:val="22"/>
                <w:szCs w:val="22"/>
                <w:highlight w:val="none"/>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86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11"/>
                <w:kern w:val="0"/>
                <w:sz w:val="24"/>
                <w:szCs w:val="24"/>
                <w:u w:val="none"/>
                <w:lang w:val="en-US" w:eastAsia="zh-CN" w:bidi="ar"/>
              </w:rPr>
            </w:pPr>
            <w:r>
              <w:rPr>
                <w:rFonts w:hint="default" w:ascii="方正仿宋_GBK" w:hAnsi="方正仿宋_GBK" w:eastAsia="方正仿宋_GBK" w:cs="方正仿宋_GBK"/>
                <w:kern w:val="0"/>
                <w:sz w:val="22"/>
                <w:szCs w:val="22"/>
                <w:lang w:val="en-US" w:eastAsia="zh-CN" w:bidi="ar-SA"/>
              </w:rPr>
              <w:t>董氏奇穴针灸联合中药内服治疗痰气郁结型混合性抑郁焦虑障碍的临床研究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kern w:val="0"/>
                <w:sz w:val="22"/>
                <w:szCs w:val="22"/>
                <w:lang w:val="en-US" w:eastAsia="zh-CN" w:bidi="ar-SA"/>
              </w:rPr>
              <w:t>江门市江海区中西医结合医院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 w:bidi="ar"/>
              </w:rPr>
            </w:pPr>
            <w:r>
              <w:rPr>
                <w:rFonts w:hint="default" w:ascii="方正仿宋_GBK" w:hAnsi="方正仿宋_GBK" w:eastAsia="方正仿宋_GBK" w:cs="方正仿宋_GBK"/>
                <w:color w:val="000000"/>
                <w:kern w:val="0"/>
                <w:sz w:val="22"/>
                <w:szCs w:val="22"/>
                <w:lang w:eastAsia="zh-CN" w:bidi="ar-SA"/>
              </w:rPr>
              <w:t>结题</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K" w:hAnsi="方正仿宋_GBK" w:eastAsia="方正仿宋_GBK" w:cs="方正仿宋_GBK"/>
                <w:color w:val="000000"/>
                <w:kern w:val="0"/>
                <w:sz w:val="22"/>
                <w:szCs w:val="22"/>
                <w:lang w:eastAsia="zh-CN" w:bidi="ar-SA"/>
              </w:rPr>
            </w:pPr>
            <w:r>
              <w:rPr>
                <w:rFonts w:hint="default" w:ascii="Times New Roman" w:hAnsi="Times New Roman" w:eastAsia="方正仿宋_GBK"/>
                <w:b/>
                <w:bCs/>
                <w:color w:val="000000"/>
                <w:sz w:val="22"/>
                <w:lang w:eastAsia="zh-CN"/>
              </w:rPr>
              <w:t>新会区（10项）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eastAsia="zh-CN" w:bidi="ar"/>
              </w:rPr>
              <w:t>87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kern w:val="0"/>
                <w:sz w:val="22"/>
                <w:szCs w:val="22"/>
                <w:lang w:val="en-US" w:eastAsia="zh-CN" w:bidi="ar-SA"/>
              </w:rPr>
              <w:t>MRI联合脑脊液乳酸脱氢酶、天门冬氨酸氨基转移酶 、总蛋白诊断化脓性脑膜炎的应用研究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kern w:val="0"/>
                <w:sz w:val="22"/>
                <w:szCs w:val="22"/>
                <w:lang w:val="en-US" w:eastAsia="zh-CN" w:bidi="ar-SA"/>
              </w:rPr>
              <w:t>江门市新会区人民医院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88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kern w:val="0"/>
                <w:sz w:val="22"/>
                <w:szCs w:val="22"/>
                <w:lang w:val="en-US" w:eastAsia="zh-CN" w:bidi="ar-SA"/>
              </w:rPr>
              <w:t>新生儿出生24小时内发生低体温的相关危险因素分析与低体温复温的护理策略探析</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kern w:val="0"/>
                <w:sz w:val="22"/>
                <w:szCs w:val="22"/>
                <w:lang w:val="en-US" w:eastAsia="zh-CN" w:bidi="ar-SA"/>
              </w:rPr>
              <w:t>江门市新会区人民医院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89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CN" w:bidi="ar-SA"/>
              </w:rPr>
              <w:t>自制单侧乳腺肩部制动带在乳癌术后的临床应用与效果观察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kern w:val="0"/>
                <w:sz w:val="22"/>
                <w:szCs w:val="22"/>
                <w:lang w:val="en-US" w:eastAsia="zh-CN" w:bidi="ar-SA"/>
              </w:rPr>
              <w:t>江门市新会区人民医院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90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kern w:val="0"/>
                <w:sz w:val="22"/>
                <w:szCs w:val="22"/>
                <w:lang w:val="en-US" w:eastAsia="zh-CN" w:bidi="ar-SA"/>
              </w:rPr>
            </w:pPr>
            <w:r>
              <w:rPr>
                <w:rFonts w:hint="default" w:ascii="方正仿宋_GBK" w:hAnsi="方正仿宋_GBK" w:eastAsia="方正仿宋_GBK" w:cs="方正仿宋_GBK"/>
                <w:kern w:val="0"/>
                <w:sz w:val="22"/>
                <w:szCs w:val="22"/>
                <w:lang w:val="en-US" w:eastAsia="zh-CN" w:bidi="ar-SA"/>
              </w:rPr>
              <w:t>围透析期慢病管理模式的构建与研究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kern w:val="0"/>
                <w:sz w:val="22"/>
                <w:szCs w:val="22"/>
                <w:lang w:val="en-US" w:eastAsia="zh-CN" w:bidi="ar-SA"/>
              </w:rPr>
              <w:t>江门市新会区人民医院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 w:bidi="ar"/>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91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highlight w:val="none"/>
                <w:u w:val="none"/>
                <w:lang w:val="en-US" w:eastAsia="zh-CN" w:bidi="ar"/>
              </w:rPr>
            </w:pPr>
            <w:r>
              <w:rPr>
                <w:rFonts w:hint="default" w:ascii="方正仿宋_GBK" w:hAnsi="方正仿宋_GBK" w:eastAsia="方正仿宋_GBK" w:cs="方正仿宋_GBK"/>
                <w:kern w:val="0"/>
                <w:sz w:val="22"/>
                <w:szCs w:val="22"/>
                <w:highlight w:val="none"/>
                <w:lang w:val="en-US" w:eastAsia="zh-CN" w:bidi="ar-SA"/>
              </w:rPr>
              <w:t>江门市电镀废弃物环保处理及资源化技术重点实验室</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highlight w:val="none"/>
                <w:u w:val="none"/>
                <w:lang w:val="en-US" w:eastAsia="zh-CN" w:bidi="ar"/>
              </w:rPr>
            </w:pPr>
            <w:r>
              <w:rPr>
                <w:rFonts w:hint="default" w:ascii="方正仿宋_GBK" w:hAnsi="方正仿宋_GBK" w:eastAsia="方正仿宋_GBK" w:cs="方正仿宋_GBK"/>
                <w:i w:val="0"/>
                <w:color w:val="000000"/>
                <w:spacing w:val="0"/>
                <w:kern w:val="0"/>
                <w:sz w:val="24"/>
                <w:szCs w:val="24"/>
                <w:highlight w:val="none"/>
                <w:u w:val="none"/>
                <w:lang w:eastAsia="zh-CN" w:bidi="ar"/>
              </w:rPr>
              <w:t>江</w:t>
            </w:r>
            <w:r>
              <w:rPr>
                <w:rFonts w:hint="default" w:ascii="方正仿宋_GBK" w:hAnsi="方正仿宋_GBK" w:eastAsia="方正仿宋_GBK" w:cs="方正仿宋_GBK"/>
                <w:kern w:val="0"/>
                <w:sz w:val="22"/>
                <w:szCs w:val="22"/>
                <w:highlight w:val="none"/>
                <w:lang w:val="en-US" w:eastAsia="zh-CN" w:bidi="ar-SA"/>
              </w:rPr>
              <w:t>门市崖门新财富环保工业有限公司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highlight w:val="none"/>
                <w:u w:val="none"/>
                <w:lang w:val="en-US" w:eastAsia="zh" w:bidi="ar"/>
              </w:rPr>
            </w:pPr>
            <w:r>
              <w:rPr>
                <w:rFonts w:hint="default" w:ascii="方正仿宋_GBK" w:hAnsi="方正仿宋_GBK" w:eastAsia="方正仿宋_GBK" w:cs="方正仿宋_GBK"/>
                <w:i w:val="0"/>
                <w:color w:val="000000"/>
                <w:kern w:val="0"/>
                <w:sz w:val="22"/>
                <w:szCs w:val="22"/>
                <w:highlight w:val="none"/>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92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highlight w:val="none"/>
                <w:u w:val="none"/>
                <w:lang w:val="en-US" w:eastAsia="zh-CN" w:bidi="ar"/>
              </w:rPr>
            </w:pPr>
            <w:r>
              <w:rPr>
                <w:rFonts w:hint="default" w:ascii="方正仿宋_GBK" w:hAnsi="方正仿宋_GBK" w:eastAsia="方正仿宋_GBK" w:cs="方正仿宋_GBK"/>
                <w:kern w:val="0"/>
                <w:sz w:val="22"/>
                <w:szCs w:val="22"/>
                <w:highlight w:val="none"/>
                <w:lang w:val="en-US" w:eastAsia="zh-CN" w:bidi="ar-SA"/>
              </w:rPr>
              <w:t>江门市电镀行业技术创新平台</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highlight w:val="none"/>
                <w:u w:val="none"/>
                <w:lang w:val="en-US" w:eastAsia="zh-CN" w:bidi="ar"/>
              </w:rPr>
            </w:pPr>
            <w:r>
              <w:rPr>
                <w:rFonts w:hint="default" w:ascii="方正仿宋_GBK" w:hAnsi="方正仿宋_GBK" w:eastAsia="方正仿宋_GBK" w:cs="方正仿宋_GBK"/>
                <w:i w:val="0"/>
                <w:color w:val="000000"/>
                <w:spacing w:val="0"/>
                <w:kern w:val="0"/>
                <w:sz w:val="24"/>
                <w:szCs w:val="24"/>
                <w:highlight w:val="none"/>
                <w:u w:val="none"/>
                <w:lang w:eastAsia="zh-CN" w:bidi="ar"/>
              </w:rPr>
              <w:t>江</w:t>
            </w:r>
            <w:r>
              <w:rPr>
                <w:rFonts w:hint="default" w:ascii="方正仿宋_GBK" w:hAnsi="方正仿宋_GBK" w:eastAsia="方正仿宋_GBK" w:cs="方正仿宋_GBK"/>
                <w:kern w:val="0"/>
                <w:sz w:val="22"/>
                <w:szCs w:val="22"/>
                <w:highlight w:val="none"/>
                <w:lang w:val="en-US" w:eastAsia="zh-CN" w:bidi="ar-SA"/>
              </w:rPr>
              <w:t>门市崖门新财富环保工业有限公司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highlight w:val="none"/>
                <w:u w:val="none"/>
                <w:lang w:val="en-US" w:eastAsia="zh" w:bidi="ar"/>
              </w:rPr>
            </w:pPr>
            <w:r>
              <w:rPr>
                <w:rFonts w:hint="default" w:ascii="方正仿宋_GBK" w:hAnsi="方正仿宋_GBK" w:eastAsia="方正仿宋_GBK" w:cs="方正仿宋_GBK"/>
                <w:i w:val="0"/>
                <w:color w:val="000000"/>
                <w:kern w:val="0"/>
                <w:sz w:val="22"/>
                <w:szCs w:val="22"/>
                <w:highlight w:val="none"/>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93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highlight w:val="none"/>
                <w:u w:val="none"/>
                <w:lang w:val="en-US" w:eastAsia="zh-CN" w:bidi="ar"/>
              </w:rPr>
            </w:pPr>
            <w:r>
              <w:rPr>
                <w:rFonts w:hint="default" w:ascii="方正仿宋_GBK" w:hAnsi="方正仿宋_GBK" w:eastAsia="方正仿宋_GBK" w:cs="方正仿宋_GBK"/>
                <w:kern w:val="0"/>
                <w:sz w:val="22"/>
                <w:szCs w:val="22"/>
                <w:highlight w:val="none"/>
                <w:lang w:val="en-US" w:eastAsia="zh-CN" w:bidi="ar-SA"/>
              </w:rPr>
              <w:t>江门市电镀行业废水中COD与TOC的相关性研究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highlight w:val="none"/>
                <w:u w:val="none"/>
                <w:lang w:val="en-US" w:eastAsia="zh-CN" w:bidi="ar"/>
              </w:rPr>
            </w:pPr>
            <w:r>
              <w:rPr>
                <w:rFonts w:hint="default" w:ascii="方正仿宋_GBK" w:hAnsi="方正仿宋_GBK" w:eastAsia="方正仿宋_GBK" w:cs="方正仿宋_GBK"/>
                <w:i w:val="0"/>
                <w:color w:val="000000"/>
                <w:spacing w:val="0"/>
                <w:kern w:val="0"/>
                <w:sz w:val="24"/>
                <w:szCs w:val="24"/>
                <w:highlight w:val="none"/>
                <w:u w:val="none"/>
                <w:lang w:eastAsia="zh-CN" w:bidi="ar"/>
              </w:rPr>
              <w:t>江</w:t>
            </w:r>
            <w:r>
              <w:rPr>
                <w:rFonts w:hint="default" w:ascii="方正仿宋_GBK" w:hAnsi="方正仿宋_GBK" w:eastAsia="方正仿宋_GBK" w:cs="方正仿宋_GBK"/>
                <w:kern w:val="0"/>
                <w:sz w:val="22"/>
                <w:szCs w:val="22"/>
                <w:highlight w:val="none"/>
                <w:lang w:val="en-US" w:eastAsia="zh-CN" w:bidi="ar-SA"/>
              </w:rPr>
              <w:t>门市崖门新财富环保工业有限公司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highlight w:val="none"/>
                <w:u w:val="none"/>
                <w:lang w:val="en-US" w:eastAsia="zh" w:bidi="ar"/>
              </w:rPr>
            </w:pPr>
            <w:r>
              <w:rPr>
                <w:rFonts w:hint="default" w:ascii="方正仿宋_GBK" w:hAnsi="方正仿宋_GBK" w:eastAsia="方正仿宋_GBK" w:cs="方正仿宋_GBK"/>
                <w:i w:val="0"/>
                <w:color w:val="000000"/>
                <w:kern w:val="0"/>
                <w:sz w:val="22"/>
                <w:szCs w:val="22"/>
                <w:highlight w:val="none"/>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94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highlight w:val="none"/>
                <w:u w:val="none"/>
                <w:lang w:val="en-US" w:eastAsia="zh-CN" w:bidi="ar"/>
              </w:rPr>
            </w:pPr>
            <w:r>
              <w:rPr>
                <w:rFonts w:hint="default" w:ascii="方正仿宋_GBK" w:hAnsi="方正仿宋_GBK" w:eastAsia="方正仿宋_GBK" w:cs="方正仿宋_GBK"/>
                <w:kern w:val="0"/>
                <w:sz w:val="22"/>
                <w:szCs w:val="22"/>
                <w:highlight w:val="none"/>
                <w:lang w:val="en-US" w:eastAsia="zh-CN" w:bidi="ar-SA"/>
              </w:rPr>
              <w:t>电镀废水的生化深度处理工艺开发与装备化研制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highlight w:val="none"/>
                <w:u w:val="none"/>
                <w:lang w:val="en-US" w:eastAsia="zh-CN" w:bidi="ar"/>
              </w:rPr>
            </w:pPr>
            <w:r>
              <w:rPr>
                <w:rFonts w:hint="default" w:ascii="方正仿宋_GBK" w:hAnsi="方正仿宋_GBK" w:eastAsia="方正仿宋_GBK" w:cs="方正仿宋_GBK"/>
                <w:i w:val="0"/>
                <w:color w:val="000000"/>
                <w:spacing w:val="0"/>
                <w:kern w:val="0"/>
                <w:sz w:val="24"/>
                <w:szCs w:val="24"/>
                <w:highlight w:val="none"/>
                <w:u w:val="none"/>
                <w:lang w:eastAsia="zh-CN" w:bidi="ar"/>
              </w:rPr>
              <w:t>江</w:t>
            </w:r>
            <w:r>
              <w:rPr>
                <w:rFonts w:hint="default" w:ascii="方正仿宋_GBK" w:hAnsi="方正仿宋_GBK" w:eastAsia="方正仿宋_GBK" w:cs="方正仿宋_GBK"/>
                <w:kern w:val="0"/>
                <w:sz w:val="22"/>
                <w:szCs w:val="22"/>
                <w:highlight w:val="none"/>
                <w:lang w:val="en-US" w:eastAsia="zh-CN" w:bidi="ar-SA"/>
              </w:rPr>
              <w:t>门市崖门新财富环保工业有限公司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highlight w:val="none"/>
                <w:u w:val="none"/>
                <w:lang w:val="en-US" w:eastAsia="zh" w:bidi="ar"/>
              </w:rPr>
            </w:pPr>
            <w:r>
              <w:rPr>
                <w:rFonts w:hint="default" w:ascii="方正仿宋_GBK" w:hAnsi="方正仿宋_GBK" w:eastAsia="方正仿宋_GBK" w:cs="方正仿宋_GBK"/>
                <w:i w:val="0"/>
                <w:color w:val="000000"/>
                <w:kern w:val="0"/>
                <w:sz w:val="22"/>
                <w:szCs w:val="22"/>
                <w:highlight w:val="none"/>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95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highlight w:val="none"/>
                <w:u w:val="none"/>
                <w:lang w:val="en-US" w:eastAsia="zh-CN" w:bidi="ar"/>
              </w:rPr>
            </w:pPr>
            <w:r>
              <w:rPr>
                <w:rFonts w:hint="default" w:ascii="方正仿宋_GBK" w:hAnsi="方正仿宋_GBK" w:eastAsia="方正仿宋_GBK" w:cs="方正仿宋_GBK"/>
                <w:kern w:val="0"/>
                <w:sz w:val="22"/>
                <w:szCs w:val="22"/>
                <w:highlight w:val="none"/>
                <w:lang w:val="en-US" w:eastAsia="zh-CN" w:bidi="ar-SA"/>
              </w:rPr>
              <w:t>江门市电镀与环境技术研究开发中心</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pacing w:val="0"/>
                <w:kern w:val="0"/>
                <w:sz w:val="24"/>
                <w:szCs w:val="24"/>
                <w:highlight w:val="none"/>
                <w:u w:val="none"/>
                <w:lang w:val="en-US" w:eastAsia="zh-CN" w:bidi="ar"/>
              </w:rPr>
            </w:pPr>
            <w:r>
              <w:rPr>
                <w:rFonts w:hint="default" w:ascii="方正仿宋_GBK" w:hAnsi="方正仿宋_GBK" w:eastAsia="方正仿宋_GBK" w:cs="方正仿宋_GBK"/>
                <w:i w:val="0"/>
                <w:color w:val="000000"/>
                <w:spacing w:val="0"/>
                <w:kern w:val="0"/>
                <w:sz w:val="24"/>
                <w:szCs w:val="24"/>
                <w:highlight w:val="none"/>
                <w:u w:val="none"/>
                <w:lang w:eastAsia="zh-CN" w:bidi="ar"/>
              </w:rPr>
              <w:t>江</w:t>
            </w:r>
            <w:r>
              <w:rPr>
                <w:rFonts w:hint="default" w:ascii="方正仿宋_GBK" w:hAnsi="方正仿宋_GBK" w:eastAsia="方正仿宋_GBK" w:cs="方正仿宋_GBK"/>
                <w:kern w:val="0"/>
                <w:sz w:val="22"/>
                <w:szCs w:val="22"/>
                <w:highlight w:val="none"/>
                <w:lang w:val="en-US" w:eastAsia="zh-CN" w:bidi="ar-SA"/>
              </w:rPr>
              <w:t>门市崖门新财富环保工业有限公司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highlight w:val="none"/>
                <w:u w:val="none"/>
                <w:lang w:val="en-US" w:eastAsia="zh" w:bidi="ar"/>
              </w:rPr>
            </w:pPr>
            <w:r>
              <w:rPr>
                <w:rFonts w:hint="default" w:ascii="方正仿宋_GBK" w:hAnsi="方正仿宋_GBK" w:eastAsia="方正仿宋_GBK" w:cs="方正仿宋_GBK"/>
                <w:i w:val="0"/>
                <w:color w:val="000000"/>
                <w:kern w:val="0"/>
                <w:sz w:val="22"/>
                <w:szCs w:val="22"/>
                <w:highlight w:val="none"/>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96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default" w:ascii="方正仿宋_GBK" w:hAnsi="方正仿宋_GBK" w:eastAsia="方正仿宋_GBK" w:cs="方正仿宋_GBK"/>
                <w:kern w:val="0"/>
                <w:sz w:val="22"/>
                <w:szCs w:val="22"/>
                <w:lang w:val="en-US" w:eastAsia="zh-CN" w:bidi="ar-SA"/>
              </w:rPr>
              <w:t>柴芩解毒汤联用疱疹洗剂治疗病毒性皮肤病的临床疗效研究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u w:val="none"/>
                <w:lang w:val="en-US" w:eastAsia="zh-CN" w:bidi="ar"/>
              </w:rPr>
            </w:pPr>
            <w:r>
              <w:rPr>
                <w:rFonts w:hint="eastAsia" w:ascii="方正仿宋_GBK" w:hAnsi="方正仿宋_GBK" w:eastAsia="方正仿宋_GBK" w:cs="方正仿宋_GBK"/>
                <w:kern w:val="0"/>
                <w:sz w:val="22"/>
                <w:szCs w:val="22"/>
                <w:lang w:val="en-US" w:eastAsia="zh-CN" w:bidi="ar-SA"/>
              </w:rPr>
              <w:t>江门市新会区皮肤医院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u w:val="none"/>
                <w:lang w:val="en-US" w:eastAsia="zh" w:bidi="ar"/>
              </w:rPr>
            </w:pPr>
            <w:r>
              <w:rPr>
                <w:rFonts w:hint="default" w:ascii="方正仿宋_GBK" w:hAnsi="方正仿宋_GBK" w:eastAsia="方正仿宋_GBK" w:cs="方正仿宋_GBK"/>
                <w:i w:val="0"/>
                <w:color w:val="000000"/>
                <w:kern w:val="0"/>
                <w:sz w:val="22"/>
                <w:szCs w:val="22"/>
                <w:u w:val="none"/>
                <w:lang w:eastAsia="zh-CN" w:bidi="ar"/>
              </w:rPr>
              <w:t>结题</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K" w:hAnsi="方正仿宋_GBK" w:eastAsia="方正仿宋_GBK" w:cs="方正仿宋_GBK"/>
                <w:i w:val="0"/>
                <w:color w:val="000000"/>
                <w:kern w:val="0"/>
                <w:sz w:val="22"/>
                <w:szCs w:val="22"/>
                <w:u w:val="none"/>
                <w:lang w:eastAsia="zh-CN" w:bidi="ar"/>
              </w:rPr>
            </w:pPr>
            <w:r>
              <w:rPr>
                <w:rFonts w:hint="default" w:ascii="Times New Roman" w:hAnsi="Times New Roman" w:eastAsia="方正仿宋_GBK"/>
                <w:b/>
                <w:bCs/>
                <w:color w:val="000000"/>
                <w:sz w:val="22"/>
                <w:lang w:eastAsia="zh-CN"/>
              </w:rPr>
              <w:t>台山市（6项）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97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color w:val="000000"/>
                <w:kern w:val="0"/>
                <w:sz w:val="22"/>
                <w:szCs w:val="22"/>
                <w:lang w:val="en-US" w:eastAsia="zh-CN" w:bidi="ar-SA"/>
              </w:rPr>
            </w:pPr>
            <w:r>
              <w:rPr>
                <w:rFonts w:hint="default" w:ascii="方正仿宋_GBK" w:hAnsi="方正仿宋_GBK" w:eastAsia="方正仿宋_GBK" w:cs="方正仿宋_GBK"/>
                <w:color w:val="000000"/>
                <w:kern w:val="0"/>
                <w:sz w:val="22"/>
                <w:szCs w:val="22"/>
                <w:lang w:eastAsia="zh-CN" w:bidi="ar-SA"/>
              </w:rPr>
              <w:t>糖尿病母亲新生儿先天性心脏病筛查资料及危险因素分析</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val="en-US" w:eastAsia="zh" w:bidi="ar-SA"/>
              </w:rPr>
            </w:pPr>
            <w:r>
              <w:rPr>
                <w:rFonts w:hint="eastAsia" w:ascii="方正仿宋_GBK" w:hAnsi="方正仿宋_GBK" w:eastAsia="方正仿宋_GBK" w:cs="方正仿宋_GBK"/>
                <w:color w:val="000000"/>
                <w:kern w:val="0"/>
                <w:sz w:val="22"/>
                <w:szCs w:val="22"/>
                <w:lang w:val="en-US" w:eastAsia="zh-CN" w:bidi="ar-SA"/>
              </w:rPr>
              <w:t>台山市人民医院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val="en-US" w:eastAsia="zh" w:bidi="ar-SA"/>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 w:bidi="ar-SA"/>
              </w:rPr>
            </w:pPr>
            <w:r>
              <w:rPr>
                <w:rFonts w:hint="default" w:ascii="Times New Roman" w:hAnsi="Times New Roman" w:eastAsia="方正仿宋_GBK" w:cs="Times New Roman"/>
                <w:color w:val="000000"/>
                <w:kern w:val="0"/>
                <w:sz w:val="22"/>
                <w:szCs w:val="22"/>
                <w:lang w:eastAsia="zh-CN" w:bidi="ar-SA"/>
              </w:rPr>
              <w:t>98</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color w:val="000000"/>
                <w:kern w:val="0"/>
                <w:sz w:val="22"/>
                <w:szCs w:val="22"/>
                <w:lang w:val="en-US" w:eastAsia="zh-CN" w:bidi="ar-SA"/>
              </w:rPr>
            </w:pPr>
            <w:r>
              <w:rPr>
                <w:rFonts w:hint="default" w:ascii="方正仿宋_GBK" w:hAnsi="方正仿宋_GBK" w:eastAsia="方正仿宋_GBK" w:cs="方正仿宋_GBK"/>
                <w:color w:val="000000"/>
                <w:kern w:val="0"/>
                <w:sz w:val="22"/>
                <w:szCs w:val="22"/>
                <w:lang w:eastAsia="zh-CN" w:bidi="ar-SA"/>
              </w:rPr>
              <w:t>HFMEA联合ERAS在胃肠手术精细化药物治疗路径的应用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val="en-US" w:eastAsia="zh" w:bidi="ar-SA"/>
              </w:rPr>
            </w:pPr>
            <w:r>
              <w:rPr>
                <w:rFonts w:hint="eastAsia" w:ascii="方正仿宋_GBK" w:hAnsi="方正仿宋_GBK" w:eastAsia="方正仿宋_GBK" w:cs="方正仿宋_GBK"/>
                <w:color w:val="000000"/>
                <w:kern w:val="0"/>
                <w:sz w:val="22"/>
                <w:szCs w:val="22"/>
                <w:lang w:val="en-US" w:eastAsia="zh-CN" w:bidi="ar-SA"/>
              </w:rPr>
              <w:t>台山市人民医院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val="en-US" w:eastAsia="zh" w:bidi="ar-SA"/>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val="en-US" w:eastAsia="zh-CN" w:bidi="ar-SA"/>
              </w:rPr>
            </w:pPr>
            <w:r>
              <w:rPr>
                <w:rFonts w:hint="default" w:ascii="Times New Roman" w:hAnsi="Times New Roman" w:eastAsia="方正仿宋_GBK" w:cs="Times New Roman"/>
                <w:color w:val="000000"/>
                <w:kern w:val="0"/>
                <w:sz w:val="22"/>
                <w:szCs w:val="22"/>
                <w:lang w:eastAsia="zh-CN" w:bidi="ar-SA"/>
              </w:rPr>
              <w:t>99</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color w:val="000000"/>
                <w:kern w:val="0"/>
                <w:sz w:val="22"/>
                <w:szCs w:val="22"/>
                <w:lang w:val="en-US" w:eastAsia="zh-CN" w:bidi="ar-SA"/>
              </w:rPr>
            </w:pPr>
            <w:r>
              <w:rPr>
                <w:rFonts w:hint="default" w:ascii="方正仿宋_GBK" w:hAnsi="方正仿宋_GBK" w:eastAsia="方正仿宋_GBK" w:cs="方正仿宋_GBK"/>
                <w:color w:val="000000"/>
                <w:kern w:val="0"/>
                <w:sz w:val="22"/>
                <w:szCs w:val="22"/>
                <w:lang w:eastAsia="zh-CN" w:bidi="ar-SA"/>
              </w:rPr>
              <w:t>台山市艾滋病传播风险和干预策略研究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color w:val="000000"/>
                <w:kern w:val="0"/>
                <w:sz w:val="22"/>
                <w:szCs w:val="22"/>
                <w:lang w:val="en-US" w:eastAsia="zh-CN" w:bidi="ar-SA"/>
              </w:rPr>
            </w:pPr>
            <w:r>
              <w:rPr>
                <w:rFonts w:hint="eastAsia" w:ascii="方正仿宋_GBK" w:hAnsi="方正仿宋_GBK" w:eastAsia="方正仿宋_GBK" w:cs="方正仿宋_GBK"/>
                <w:color w:val="000000"/>
                <w:kern w:val="0"/>
                <w:sz w:val="22"/>
                <w:szCs w:val="22"/>
                <w:lang w:val="en-US" w:eastAsia="zh-CN" w:bidi="ar-SA"/>
              </w:rPr>
              <w:t>台山市疾病预防控制中心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val="en-US" w:eastAsia="zh" w:bidi="ar-SA"/>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100</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color w:val="000000"/>
                <w:kern w:val="0"/>
                <w:sz w:val="22"/>
                <w:szCs w:val="22"/>
                <w:lang w:val="en-US" w:eastAsia="zh-CN" w:bidi="ar-SA"/>
              </w:rPr>
            </w:pPr>
            <w:r>
              <w:rPr>
                <w:rFonts w:hint="default" w:ascii="方正仿宋_GBK" w:hAnsi="方正仿宋_GBK" w:eastAsia="方正仿宋_GBK" w:cs="方正仿宋_GBK"/>
                <w:color w:val="000000"/>
                <w:kern w:val="0"/>
                <w:sz w:val="22"/>
                <w:szCs w:val="22"/>
                <w:lang w:val="en-US" w:eastAsia="zh-CN" w:bidi="ar-SA"/>
              </w:rPr>
              <w:t>台山市儿童碘缺乏病监测研究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color w:val="000000"/>
                <w:kern w:val="0"/>
                <w:sz w:val="22"/>
                <w:szCs w:val="22"/>
                <w:lang w:val="en-US" w:eastAsia="zh-CN" w:bidi="ar-SA"/>
              </w:rPr>
            </w:pPr>
            <w:r>
              <w:rPr>
                <w:rFonts w:hint="eastAsia" w:ascii="方正仿宋_GBK" w:hAnsi="方正仿宋_GBK" w:eastAsia="方正仿宋_GBK" w:cs="方正仿宋_GBK"/>
                <w:color w:val="000000"/>
                <w:kern w:val="0"/>
                <w:sz w:val="22"/>
                <w:szCs w:val="22"/>
                <w:lang w:val="en-US" w:eastAsia="zh-CN" w:bidi="ar-SA"/>
              </w:rPr>
              <w:t>台山市疾病预防控制中心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val="en-US" w:eastAsia="zh-CN" w:bidi="ar-SA"/>
              </w:rPr>
            </w:pPr>
            <w:r>
              <w:rPr>
                <w:rFonts w:hint="default" w:ascii="方正仿宋_GBK" w:hAnsi="方正仿宋_GBK" w:eastAsia="方正仿宋_GBK" w:cs="方正仿宋_GBK"/>
                <w:i w:val="0"/>
                <w:color w:val="000000"/>
                <w:kern w:val="0"/>
                <w:sz w:val="22"/>
                <w:szCs w:val="22"/>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101</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color w:val="000000"/>
                <w:kern w:val="0"/>
                <w:sz w:val="22"/>
                <w:szCs w:val="22"/>
                <w:highlight w:val="none"/>
                <w:lang w:val="en-US" w:eastAsia="zh-CN" w:bidi="ar-SA"/>
              </w:rPr>
            </w:pPr>
            <w:r>
              <w:rPr>
                <w:rFonts w:hint="default" w:ascii="方正仿宋_GBK" w:hAnsi="方正仿宋_GBK" w:eastAsia="方正仿宋_GBK" w:cs="方正仿宋_GBK"/>
                <w:color w:val="000000"/>
                <w:kern w:val="0"/>
                <w:sz w:val="22"/>
                <w:szCs w:val="22"/>
                <w:highlight w:val="none"/>
                <w:lang w:val="en-US" w:eastAsia="zh-CN" w:bidi="ar-SA"/>
              </w:rPr>
              <w:t>内生TiC弥散增强高锰钢基耐磨复合材料的研发及应用</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color w:val="000000"/>
                <w:kern w:val="0"/>
                <w:sz w:val="22"/>
                <w:szCs w:val="22"/>
                <w:highlight w:val="none"/>
                <w:lang w:val="en-US" w:eastAsia="zh-CN" w:bidi="ar-SA"/>
              </w:rPr>
            </w:pPr>
            <w:r>
              <w:rPr>
                <w:rFonts w:hint="eastAsia" w:ascii="方正仿宋_GBK" w:hAnsi="方正仿宋_GBK" w:eastAsia="方正仿宋_GBK" w:cs="方正仿宋_GBK"/>
                <w:color w:val="000000"/>
                <w:kern w:val="0"/>
                <w:sz w:val="22"/>
                <w:szCs w:val="22"/>
                <w:highlight w:val="none"/>
                <w:lang w:val="en-US" w:eastAsia="zh-CN" w:bidi="ar-SA"/>
              </w:rPr>
              <w:t>台山市国峰耐磨金属科技有限公司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highlight w:val="none"/>
                <w:lang w:val="en-US" w:eastAsia="zh" w:bidi="ar-SA"/>
              </w:rPr>
            </w:pPr>
            <w:r>
              <w:rPr>
                <w:rFonts w:hint="default" w:ascii="方正仿宋_GBK" w:hAnsi="方正仿宋_GBK" w:eastAsia="方正仿宋_GBK" w:cs="方正仿宋_GBK"/>
                <w:i w:val="0"/>
                <w:color w:val="000000"/>
                <w:kern w:val="0"/>
                <w:sz w:val="22"/>
                <w:szCs w:val="22"/>
                <w:highlight w:val="none"/>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102</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color w:val="000000"/>
                <w:kern w:val="0"/>
                <w:sz w:val="22"/>
                <w:szCs w:val="22"/>
                <w:lang w:val="en-US" w:eastAsia="zh-CN" w:bidi="ar-SA"/>
              </w:rPr>
            </w:pPr>
            <w:r>
              <w:rPr>
                <w:rFonts w:hint="default" w:ascii="方正仿宋_GBK" w:hAnsi="方正仿宋_GBK" w:eastAsia="方正仿宋_GBK" w:cs="方正仿宋_GBK"/>
                <w:color w:val="000000"/>
                <w:kern w:val="0"/>
                <w:sz w:val="22"/>
                <w:szCs w:val="22"/>
                <w:lang w:val="en-US" w:eastAsia="zh-CN" w:bidi="ar-SA"/>
              </w:rPr>
              <w:t>自拟中药促排卵方联合来曲唑治疗多囊卵巢综合征促排卵的疗效及影像学机制研究</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val="en-US" w:eastAsia="zh-CN" w:bidi="ar-SA"/>
              </w:rPr>
            </w:pPr>
            <w:r>
              <w:rPr>
                <w:rFonts w:hint="eastAsia" w:ascii="方正仿宋_GBK" w:hAnsi="方正仿宋_GBK" w:eastAsia="方正仿宋_GBK" w:cs="方正仿宋_GBK"/>
                <w:color w:val="000000"/>
                <w:kern w:val="0"/>
                <w:sz w:val="22"/>
                <w:szCs w:val="22"/>
                <w:lang w:val="en-US" w:eastAsia="zh-CN" w:bidi="ar-SA"/>
              </w:rPr>
              <w:t>台山市妇幼保健院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lang w:val="en-US" w:eastAsia="zh" w:bidi="ar-SA"/>
              </w:rPr>
            </w:pPr>
            <w:r>
              <w:rPr>
                <w:rFonts w:hint="default" w:ascii="方正仿宋_GBK" w:hAnsi="方正仿宋_GBK" w:eastAsia="方正仿宋_GBK" w:cs="方正仿宋_GBK"/>
                <w:color w:val="000000"/>
                <w:kern w:val="0"/>
                <w:sz w:val="22"/>
                <w:szCs w:val="22"/>
                <w:lang w:eastAsia="zh-CN" w:bidi="ar-SA"/>
              </w:rPr>
              <w:t>结题</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K" w:hAnsi="方正仿宋_GBK" w:eastAsia="方正仿宋_GBK" w:cs="方正仿宋_GBK"/>
                <w:i w:val="0"/>
                <w:color w:val="000000"/>
                <w:kern w:val="0"/>
                <w:sz w:val="22"/>
                <w:szCs w:val="22"/>
                <w:u w:val="none"/>
                <w:lang w:val="en-US" w:eastAsia="zh-CN" w:bidi="ar"/>
              </w:rPr>
            </w:pPr>
            <w:r>
              <w:rPr>
                <w:rFonts w:hint="default" w:ascii="Times New Roman" w:hAnsi="Times New Roman" w:eastAsia="方正仿宋_GBK"/>
                <w:b/>
                <w:bCs/>
                <w:color w:val="000000"/>
                <w:sz w:val="22"/>
                <w:lang w:eastAsia="zh-CN"/>
              </w:rPr>
              <w:t>开平市（2项）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103</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highlight w:val="none"/>
                <w:u w:val="none"/>
                <w:lang w:val="en-US" w:eastAsia="zh-CN" w:bidi="ar"/>
              </w:rPr>
            </w:pPr>
            <w:r>
              <w:rPr>
                <w:rFonts w:hint="default" w:ascii="方正仿宋_GBK" w:hAnsi="方正仿宋_GBK" w:eastAsia="方正仿宋_GBK" w:cs="方正仿宋_GBK"/>
                <w:i w:val="0"/>
                <w:color w:val="000000"/>
                <w:spacing w:val="0"/>
                <w:kern w:val="0"/>
                <w:sz w:val="24"/>
                <w:szCs w:val="24"/>
                <w:highlight w:val="none"/>
                <w:u w:val="none"/>
                <w:lang w:val="en-US" w:eastAsia="zh-CN" w:bidi="ar"/>
              </w:rPr>
              <w:t>运用口腔训练操联合言语训练降低慢性精神分裂症患者噎食风险的效果观察</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highlight w:val="none"/>
                <w:u w:val="none"/>
                <w:lang w:val="en-US" w:eastAsia="zh-CN" w:bidi="ar"/>
              </w:rPr>
            </w:pPr>
            <w:r>
              <w:rPr>
                <w:rFonts w:hint="default" w:ascii="方正仿宋_GBK" w:hAnsi="方正仿宋_GBK" w:eastAsia="方正仿宋_GBK" w:cs="方正仿宋_GBK"/>
                <w:i w:val="0"/>
                <w:color w:val="000000"/>
                <w:spacing w:val="0"/>
                <w:kern w:val="0"/>
                <w:sz w:val="24"/>
                <w:szCs w:val="24"/>
                <w:highlight w:val="none"/>
                <w:u w:val="none"/>
                <w:lang w:val="en-US" w:eastAsia="zh-CN" w:bidi="ar"/>
              </w:rPr>
              <w:t>开平市第三人民医院</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highlight w:val="none"/>
                <w:u w:val="none"/>
                <w:lang w:val="en-US" w:eastAsia="zh-CN" w:bidi="ar"/>
              </w:rPr>
            </w:pPr>
            <w:r>
              <w:rPr>
                <w:rFonts w:hint="default" w:ascii="方正仿宋_GBK" w:hAnsi="方正仿宋_GBK" w:eastAsia="方正仿宋_GBK" w:cs="方正仿宋_GBK"/>
                <w:i w:val="0"/>
                <w:color w:val="000000"/>
                <w:kern w:val="0"/>
                <w:sz w:val="22"/>
                <w:szCs w:val="22"/>
                <w:highlight w:val="none"/>
                <w:u w:val="none"/>
                <w:lang w:eastAsia="zh-CN" w:bidi="ar"/>
              </w:rPr>
              <w:t>通过</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104</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方正仿宋_GBK" w:hAnsi="方正仿宋_GBK" w:eastAsia="方正仿宋_GBK" w:cs="方正仿宋_GBK"/>
                <w:i w:val="0"/>
                <w:color w:val="000000"/>
                <w:spacing w:val="0"/>
                <w:kern w:val="0"/>
                <w:sz w:val="24"/>
                <w:szCs w:val="24"/>
                <w:highlight w:val="none"/>
                <w:u w:val="none"/>
                <w:lang w:val="en-US" w:eastAsia="zh-CN" w:bidi="ar"/>
              </w:rPr>
            </w:pPr>
            <w:r>
              <w:rPr>
                <w:rFonts w:hint="default" w:ascii="方正仿宋_GBK" w:hAnsi="方正仿宋_GBK" w:eastAsia="方正仿宋_GBK" w:cs="方正仿宋_GBK"/>
                <w:i w:val="0"/>
                <w:color w:val="000000"/>
                <w:spacing w:val="0"/>
                <w:kern w:val="0"/>
                <w:sz w:val="24"/>
                <w:szCs w:val="24"/>
                <w:highlight w:val="none"/>
                <w:u w:val="none"/>
                <w:lang w:val="en-US" w:eastAsia="zh-CN" w:bidi="ar"/>
              </w:rPr>
              <w:t>中微子科普馆展教大纲编制服务项目</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spacing w:val="0"/>
                <w:kern w:val="0"/>
                <w:sz w:val="24"/>
                <w:szCs w:val="24"/>
                <w:highlight w:val="none"/>
                <w:u w:val="none"/>
                <w:lang w:val="en-US" w:eastAsia="zh-CN" w:bidi="ar"/>
              </w:rPr>
            </w:pPr>
            <w:r>
              <w:rPr>
                <w:rFonts w:hint="default" w:ascii="方正仿宋_GBK" w:hAnsi="方正仿宋_GBK" w:eastAsia="方正仿宋_GBK" w:cs="方正仿宋_GBK"/>
                <w:color w:val="000000"/>
                <w:kern w:val="0"/>
                <w:sz w:val="22"/>
                <w:szCs w:val="22"/>
                <w:highlight w:val="none"/>
                <w:lang w:val="en-US" w:eastAsia="zh-CN" w:bidi="ar-SA"/>
              </w:rPr>
              <w:t>广东开平文旅发展集团有限公司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highlight w:val="none"/>
                <w:u w:val="none"/>
                <w:lang w:val="en-US" w:eastAsia="zh-CN" w:bidi="ar"/>
              </w:rPr>
            </w:pPr>
            <w:r>
              <w:rPr>
                <w:rFonts w:hint="default" w:ascii="方正仿宋_GBK" w:hAnsi="方正仿宋_GBK" w:eastAsia="方正仿宋_GBK" w:cs="方正仿宋_GBK"/>
                <w:i w:val="0"/>
                <w:color w:val="000000"/>
                <w:kern w:val="0"/>
                <w:sz w:val="22"/>
                <w:szCs w:val="22"/>
                <w:highlight w:val="none"/>
                <w:u w:val="none"/>
                <w:lang w:eastAsia="zh-CN" w:bidi="ar"/>
              </w:rPr>
              <w:t>通过</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K" w:hAnsi="方正仿宋_GBK" w:eastAsia="方正仿宋_GBK" w:cs="方正仿宋_GBK"/>
                <w:i w:val="0"/>
                <w:color w:val="000000"/>
                <w:kern w:val="0"/>
                <w:sz w:val="24"/>
                <w:szCs w:val="24"/>
                <w:u w:val="none"/>
                <w:lang w:eastAsia="zh-CN" w:bidi="ar"/>
              </w:rPr>
            </w:pPr>
            <w:r>
              <w:rPr>
                <w:rFonts w:hint="default" w:ascii="Times New Roman" w:hAnsi="Times New Roman" w:eastAsia="方正仿宋_GBK"/>
                <w:b/>
                <w:bCs/>
                <w:color w:val="000000"/>
                <w:sz w:val="22"/>
                <w:lang w:eastAsia="zh-CN"/>
              </w:rPr>
              <w:t>恩平市（1项）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105</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highlight w:val="none"/>
                <w:u w:val="none"/>
                <w:lang w:val="en-US" w:eastAsia="zh-CN" w:bidi="ar"/>
              </w:rPr>
            </w:pPr>
            <w:r>
              <w:rPr>
                <w:rFonts w:hint="eastAsia" w:ascii="方正仿宋_GBK" w:hAnsi="方正仿宋_GBK" w:eastAsia="方正仿宋_GBK" w:cs="方正仿宋_GBK"/>
                <w:i w:val="0"/>
                <w:color w:val="000000"/>
                <w:spacing w:val="0"/>
                <w:kern w:val="0"/>
                <w:sz w:val="24"/>
                <w:szCs w:val="24"/>
                <w:highlight w:val="none"/>
                <w:u w:val="none"/>
                <w:lang w:val="en-US" w:eastAsia="zh-CN" w:bidi="ar"/>
              </w:rPr>
              <w:t>环境友好型生态陶瓷透水砖</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highlight w:val="none"/>
                <w:u w:val="none"/>
                <w:lang w:val="en-US" w:eastAsia="zh-CN" w:bidi="ar"/>
              </w:rPr>
            </w:pPr>
            <w:r>
              <w:rPr>
                <w:rFonts w:hint="eastAsia" w:ascii="方正仿宋_GBK" w:hAnsi="方正仿宋_GBK" w:eastAsia="方正仿宋_GBK" w:cs="方正仿宋_GBK"/>
                <w:i w:val="0"/>
                <w:color w:val="000000"/>
                <w:spacing w:val="0"/>
                <w:kern w:val="0"/>
                <w:sz w:val="24"/>
                <w:szCs w:val="24"/>
                <w:highlight w:val="none"/>
                <w:u w:val="none"/>
                <w:lang w:val="en-US" w:eastAsia="zh-CN" w:bidi="ar"/>
              </w:rPr>
              <w:t>广东净雨环保科技有限公司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i w:val="0"/>
                <w:color w:val="000000"/>
                <w:kern w:val="0"/>
                <w:sz w:val="22"/>
                <w:szCs w:val="22"/>
                <w:highlight w:val="none"/>
                <w:u w:val="none"/>
                <w:lang w:eastAsia="zh-CN" w:bidi="ar"/>
              </w:rPr>
            </w:pPr>
            <w:r>
              <w:rPr>
                <w:rFonts w:hint="default" w:ascii="方正仿宋_GBK" w:hAnsi="方正仿宋_GBK" w:eastAsia="方正仿宋_GBK" w:cs="方正仿宋_GBK"/>
                <w:i w:val="0"/>
                <w:color w:val="000000"/>
                <w:kern w:val="0"/>
                <w:sz w:val="22"/>
                <w:szCs w:val="22"/>
                <w:highlight w:val="none"/>
                <w:u w:val="none"/>
                <w:lang w:eastAsia="zh-CN" w:bidi="ar"/>
              </w:rPr>
              <w:t>通过</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K" w:hAnsi="方正仿宋_GBK" w:eastAsia="方正仿宋_GBK" w:cs="方正仿宋_GBK"/>
                <w:color w:val="000000"/>
                <w:kern w:val="0"/>
                <w:sz w:val="22"/>
                <w:szCs w:val="22"/>
                <w:lang w:eastAsia="zh-CN" w:bidi="ar-SA"/>
              </w:rPr>
            </w:pPr>
            <w:r>
              <w:rPr>
                <w:rFonts w:hint="default" w:ascii="Times New Roman" w:hAnsi="Times New Roman" w:eastAsia="方正仿宋_GBK"/>
                <w:b/>
                <w:bCs/>
                <w:color w:val="000000"/>
                <w:sz w:val="22"/>
                <w:lang w:eastAsia="zh-CN"/>
              </w:rPr>
              <w:t>鹤山市（1项）</w:t>
            </w:r>
          </w:p>
        </w:tc>
      </w:tr>
      <w:tr>
        <w:tblPrEx>
          <w:tblCellMar>
            <w:top w:w="0" w:type="dxa"/>
            <w:left w:w="108" w:type="dxa"/>
            <w:bottom w:w="0" w:type="dxa"/>
            <w:right w:w="108" w:type="dxa"/>
          </w:tblCellMar>
        </w:tblPrEx>
        <w:trPr>
          <w:trHeight w:val="56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106</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highlight w:val="none"/>
                <w:u w:val="none"/>
                <w:lang w:val="en-US" w:eastAsia="zh-CN" w:bidi="ar"/>
              </w:rPr>
            </w:pPr>
            <w:r>
              <w:rPr>
                <w:rFonts w:hint="eastAsia" w:ascii="方正仿宋_GBK" w:hAnsi="方正仿宋_GBK" w:eastAsia="方正仿宋_GBK" w:cs="方正仿宋_GBK"/>
                <w:color w:val="000000"/>
                <w:kern w:val="0"/>
                <w:sz w:val="22"/>
                <w:szCs w:val="22"/>
                <w:highlight w:val="none"/>
                <w:lang w:val="en-US" w:eastAsia="zh-CN" w:bidi="ar-SA"/>
              </w:rPr>
              <w:t>鹤山市中小企业公共服务平台建设</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highlight w:val="none"/>
                <w:u w:val="none"/>
                <w:lang w:val="en-US" w:eastAsia="zh-CN" w:bidi="ar"/>
              </w:rPr>
            </w:pPr>
            <w:r>
              <w:rPr>
                <w:rFonts w:hint="eastAsia" w:ascii="方正仿宋_GBK" w:hAnsi="方正仿宋_GBK" w:eastAsia="方正仿宋_GBK" w:cs="方正仿宋_GBK"/>
                <w:color w:val="000000"/>
                <w:kern w:val="0"/>
                <w:sz w:val="22"/>
                <w:szCs w:val="22"/>
                <w:highlight w:val="none"/>
                <w:lang w:val="en-US" w:eastAsia="zh-CN" w:bidi="ar-SA"/>
              </w:rPr>
              <w:t>鹤山市生产力促进中心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highlight w:val="none"/>
                <w:lang w:eastAsia="zh-CN" w:bidi="ar-SA"/>
              </w:rPr>
            </w:pPr>
            <w:r>
              <w:rPr>
                <w:rFonts w:hint="default" w:ascii="方正仿宋_GBK" w:hAnsi="方正仿宋_GBK" w:eastAsia="方正仿宋_GBK" w:cs="方正仿宋_GBK"/>
                <w:color w:val="000000"/>
                <w:kern w:val="0"/>
                <w:sz w:val="22"/>
                <w:szCs w:val="22"/>
                <w:highlight w:val="none"/>
                <w:lang w:eastAsia="zh-CN" w:bidi="ar-SA"/>
              </w:rPr>
              <w:t>结题</w:t>
            </w:r>
          </w:p>
        </w:tc>
      </w:tr>
      <w:tr>
        <w:tblPrEx>
          <w:tblCellMar>
            <w:top w:w="0" w:type="dxa"/>
            <w:left w:w="108" w:type="dxa"/>
            <w:bottom w:w="0" w:type="dxa"/>
            <w:right w:w="108" w:type="dxa"/>
          </w:tblCellMar>
        </w:tblPrEx>
        <w:trPr>
          <w:trHeight w:val="567" w:hRule="atLeast"/>
          <w:jc w:val="center"/>
        </w:trPr>
        <w:tc>
          <w:tcPr>
            <w:tcW w:w="1039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default" w:ascii="方正仿宋_GBK" w:hAnsi="方正仿宋_GBK" w:eastAsia="方正仿宋_GBK" w:cs="方正仿宋_GBK"/>
                <w:color w:val="000000"/>
                <w:kern w:val="0"/>
                <w:sz w:val="22"/>
                <w:szCs w:val="22"/>
                <w:lang w:eastAsia="zh-CN" w:bidi="ar-SA"/>
              </w:rPr>
            </w:pPr>
            <w:r>
              <w:rPr>
                <w:rFonts w:hint="default" w:ascii="Times New Roman" w:hAnsi="Times New Roman" w:eastAsia="方正仿宋_GBK"/>
                <w:b/>
                <w:bCs/>
                <w:color w:val="000000"/>
                <w:sz w:val="22"/>
                <w:lang w:eastAsia="zh-CN"/>
              </w:rPr>
              <w:t>蓬江区（1项）</w:t>
            </w:r>
          </w:p>
        </w:tc>
      </w:tr>
      <w:tr>
        <w:tblPrEx>
          <w:tblCellMar>
            <w:top w:w="0" w:type="dxa"/>
            <w:left w:w="108" w:type="dxa"/>
            <w:bottom w:w="0" w:type="dxa"/>
            <w:right w:w="108" w:type="dxa"/>
          </w:tblCellMar>
        </w:tblPrEx>
        <w:trPr>
          <w:trHeight w:val="797" w:hRule="atLeast"/>
          <w:jc w:val="center"/>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kern w:val="0"/>
                <w:sz w:val="22"/>
                <w:szCs w:val="22"/>
                <w:lang w:eastAsia="zh-CN" w:bidi="ar-SA"/>
              </w:rPr>
            </w:pPr>
            <w:r>
              <w:rPr>
                <w:rFonts w:hint="default" w:ascii="Times New Roman" w:hAnsi="Times New Roman" w:eastAsia="方正仿宋_GBK" w:cs="Times New Roman"/>
                <w:color w:val="000000"/>
                <w:kern w:val="0"/>
                <w:sz w:val="22"/>
                <w:szCs w:val="22"/>
                <w:lang w:eastAsia="zh-CN" w:bidi="ar-SA"/>
              </w:rPr>
              <w:t>107</w:t>
            </w:r>
          </w:p>
        </w:tc>
        <w:tc>
          <w:tcPr>
            <w:tcW w:w="51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color w:val="000000"/>
                <w:spacing w:val="0"/>
                <w:kern w:val="0"/>
                <w:sz w:val="24"/>
                <w:szCs w:val="24"/>
                <w:highlight w:val="none"/>
                <w:u w:val="none"/>
                <w:lang w:val="en-US" w:eastAsia="zh-CN" w:bidi="ar"/>
              </w:rPr>
            </w:pPr>
            <w:r>
              <w:rPr>
                <w:rFonts w:hint="eastAsia" w:ascii="方正仿宋_GBK" w:hAnsi="方正仿宋_GBK" w:eastAsia="方正仿宋_GBK" w:cs="方正仿宋_GBK"/>
                <w:color w:val="000000"/>
                <w:kern w:val="0"/>
                <w:sz w:val="22"/>
                <w:szCs w:val="22"/>
                <w:highlight w:val="none"/>
                <w:lang w:val="en-US" w:eastAsia="zh-CN" w:bidi="ar-SA"/>
              </w:rPr>
              <w:t>三维立体阻燃性与</w:t>
            </w:r>
            <w:r>
              <w:rPr>
                <w:rFonts w:hint="default" w:ascii="方正仿宋_GBK" w:hAnsi="方正仿宋_GBK" w:eastAsia="方正仿宋_GBK" w:cs="方正仿宋_GBK"/>
                <w:color w:val="000000"/>
                <w:kern w:val="0"/>
                <w:sz w:val="22"/>
                <w:szCs w:val="22"/>
                <w:highlight w:val="none"/>
                <w:lang w:eastAsia="zh-CN" w:bidi="ar-SA"/>
              </w:rPr>
              <w:t>原位</w:t>
            </w:r>
            <w:r>
              <w:rPr>
                <w:rFonts w:hint="eastAsia" w:ascii="方正仿宋_GBK" w:hAnsi="方正仿宋_GBK" w:eastAsia="方正仿宋_GBK" w:cs="方正仿宋_GBK"/>
                <w:color w:val="000000"/>
                <w:kern w:val="0"/>
                <w:sz w:val="22"/>
                <w:szCs w:val="22"/>
                <w:highlight w:val="none"/>
                <w:lang w:val="en-US" w:eastAsia="zh-CN" w:bidi="ar-SA"/>
              </w:rPr>
              <w:t>密实化速生材同步加工</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spacing w:val="0"/>
                <w:kern w:val="0"/>
                <w:sz w:val="24"/>
                <w:szCs w:val="24"/>
                <w:highlight w:val="none"/>
                <w:u w:val="none"/>
                <w:lang w:val="en-US" w:eastAsia="zh-CN" w:bidi="ar"/>
              </w:rPr>
            </w:pPr>
            <w:r>
              <w:rPr>
                <w:rFonts w:hint="eastAsia" w:ascii="方正仿宋_GBK" w:hAnsi="方正仿宋_GBK" w:eastAsia="方正仿宋_GBK" w:cs="方正仿宋_GBK"/>
                <w:color w:val="000000"/>
                <w:kern w:val="0"/>
                <w:sz w:val="22"/>
                <w:szCs w:val="22"/>
                <w:highlight w:val="none"/>
                <w:lang w:val="en-US" w:eastAsia="zh-CN" w:bidi="ar-SA"/>
              </w:rPr>
              <w:t>江门市蓬江区文森装饰材料有限公司</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方正仿宋_GBK" w:hAnsi="方正仿宋_GBK" w:eastAsia="方正仿宋_GBK" w:cs="方正仿宋_GBK"/>
                <w:color w:val="000000"/>
                <w:kern w:val="0"/>
                <w:sz w:val="22"/>
                <w:szCs w:val="22"/>
                <w:highlight w:val="none"/>
                <w:lang w:eastAsia="zh-CN" w:bidi="ar-SA"/>
              </w:rPr>
            </w:pPr>
            <w:r>
              <w:rPr>
                <w:rFonts w:hint="default" w:ascii="方正仿宋_GBK" w:hAnsi="方正仿宋_GBK" w:eastAsia="方正仿宋_GBK" w:cs="方正仿宋_GBK"/>
                <w:color w:val="000000"/>
                <w:kern w:val="0"/>
                <w:sz w:val="22"/>
                <w:szCs w:val="22"/>
                <w:highlight w:val="none"/>
                <w:lang w:eastAsia="zh-CN" w:bidi="ar-SA"/>
              </w:rPr>
              <w:t>通过</w:t>
            </w:r>
          </w:p>
        </w:tc>
      </w:tr>
    </w:tbl>
    <w:p/>
    <w:sectPr>
      <w:pgSz w:w="11906" w:h="16838"/>
      <w:pgMar w:top="1020" w:right="1800" w:bottom="61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汉仪书宋二KW">
    <w:altName w:val="方正书宋_GBK"/>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5550E98"/>
    <w:rsid w:val="037C9781"/>
    <w:rsid w:val="173BE705"/>
    <w:rsid w:val="17FA208A"/>
    <w:rsid w:val="1B7FD4FE"/>
    <w:rsid w:val="1D71ABC8"/>
    <w:rsid w:val="26AB19E9"/>
    <w:rsid w:val="2CFB17F1"/>
    <w:rsid w:val="36FF4BFE"/>
    <w:rsid w:val="3B7BA9DA"/>
    <w:rsid w:val="3CFBD0EF"/>
    <w:rsid w:val="3E0DEDCB"/>
    <w:rsid w:val="3EF6D84D"/>
    <w:rsid w:val="3FE72CA6"/>
    <w:rsid w:val="3FFF194D"/>
    <w:rsid w:val="4DEE4CBF"/>
    <w:rsid w:val="55DB4B37"/>
    <w:rsid w:val="56DF2DCE"/>
    <w:rsid w:val="5D7C001F"/>
    <w:rsid w:val="5D7D638E"/>
    <w:rsid w:val="5EBFC7DC"/>
    <w:rsid w:val="5FBE5F78"/>
    <w:rsid w:val="63BFD3E1"/>
    <w:rsid w:val="65FC08EE"/>
    <w:rsid w:val="65FF05D8"/>
    <w:rsid w:val="69FFEBFD"/>
    <w:rsid w:val="6DEF8C86"/>
    <w:rsid w:val="6F370E47"/>
    <w:rsid w:val="6FFE7865"/>
    <w:rsid w:val="73B7739E"/>
    <w:rsid w:val="75F957C9"/>
    <w:rsid w:val="769F4252"/>
    <w:rsid w:val="76CF79BC"/>
    <w:rsid w:val="77FBC18E"/>
    <w:rsid w:val="7AA613EF"/>
    <w:rsid w:val="7AB73FFA"/>
    <w:rsid w:val="7AFFD2DC"/>
    <w:rsid w:val="7B7B31CF"/>
    <w:rsid w:val="7BAB2D5A"/>
    <w:rsid w:val="7BDF6977"/>
    <w:rsid w:val="7BF9622B"/>
    <w:rsid w:val="7BFE3503"/>
    <w:rsid w:val="7BFEEB93"/>
    <w:rsid w:val="7BFFBFEC"/>
    <w:rsid w:val="7D7FCE5E"/>
    <w:rsid w:val="7DCC5F5E"/>
    <w:rsid w:val="7DE73ED0"/>
    <w:rsid w:val="7DFD2D5A"/>
    <w:rsid w:val="7EFD7FEE"/>
    <w:rsid w:val="7F6EE8E5"/>
    <w:rsid w:val="7F77DF37"/>
    <w:rsid w:val="7F9F286A"/>
    <w:rsid w:val="7FB1C1EF"/>
    <w:rsid w:val="7FCF0262"/>
    <w:rsid w:val="7FDDF3E7"/>
    <w:rsid w:val="7FEBC509"/>
    <w:rsid w:val="7FF29F26"/>
    <w:rsid w:val="7FF6BEC3"/>
    <w:rsid w:val="7FFB337B"/>
    <w:rsid w:val="7FFF0A04"/>
    <w:rsid w:val="7FFFDEE9"/>
    <w:rsid w:val="8BE14244"/>
    <w:rsid w:val="9795F46C"/>
    <w:rsid w:val="A5FD7CA1"/>
    <w:rsid w:val="A77E42B2"/>
    <w:rsid w:val="A7BC2BC6"/>
    <w:rsid w:val="AB3B09CB"/>
    <w:rsid w:val="AFAFC8C4"/>
    <w:rsid w:val="B7F7D113"/>
    <w:rsid w:val="BADBCD22"/>
    <w:rsid w:val="BF2E5ED8"/>
    <w:rsid w:val="BF676B63"/>
    <w:rsid w:val="C3BF0829"/>
    <w:rsid w:val="CEEF895E"/>
    <w:rsid w:val="D5550E98"/>
    <w:rsid w:val="DBF9E318"/>
    <w:rsid w:val="DBFB1E1C"/>
    <w:rsid w:val="DD7F2C0C"/>
    <w:rsid w:val="DDDE3462"/>
    <w:rsid w:val="DEFFBEAF"/>
    <w:rsid w:val="E71F74D8"/>
    <w:rsid w:val="E9BEE489"/>
    <w:rsid w:val="E9DBE064"/>
    <w:rsid w:val="ED0FBE62"/>
    <w:rsid w:val="EF3E9273"/>
    <w:rsid w:val="EF6F06EF"/>
    <w:rsid w:val="EF9E9D4C"/>
    <w:rsid w:val="EFBB76ED"/>
    <w:rsid w:val="EFFC5223"/>
    <w:rsid w:val="F2FE8B1B"/>
    <w:rsid w:val="F5F8AA3E"/>
    <w:rsid w:val="F6DFF8AD"/>
    <w:rsid w:val="F7B7AD87"/>
    <w:rsid w:val="F7E76897"/>
    <w:rsid w:val="F7EF0E92"/>
    <w:rsid w:val="F96F5835"/>
    <w:rsid w:val="F975CF4E"/>
    <w:rsid w:val="FA9A51C6"/>
    <w:rsid w:val="FAFF45DE"/>
    <w:rsid w:val="FBD52AD9"/>
    <w:rsid w:val="FBFEAA7F"/>
    <w:rsid w:val="FCDF05B6"/>
    <w:rsid w:val="FD9F29ED"/>
    <w:rsid w:val="FDBE63C1"/>
    <w:rsid w:val="FDFD48C3"/>
    <w:rsid w:val="FDFF49A3"/>
    <w:rsid w:val="FEFB51B2"/>
    <w:rsid w:val="FEFD72D9"/>
    <w:rsid w:val="FEFEB2D2"/>
    <w:rsid w:val="FF5AD0C7"/>
    <w:rsid w:val="FF5F616F"/>
    <w:rsid w:val="FF7BC89E"/>
    <w:rsid w:val="FF8B6358"/>
    <w:rsid w:val="FFBF2D1F"/>
    <w:rsid w:val="FFDEC902"/>
    <w:rsid w:val="FFF7DCDA"/>
    <w:rsid w:val="FFFF63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2023-02-02T02:57:00Z</dcterms:created>
  <dc:creator>uos</dc:creator>
  <cp:lastModifiedBy>greatwall</cp:lastModifiedBy>
  <dcterms:modified xsi:type="dcterms:W3CDTF">2024-01-08T09:39:10Z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53183AD8CEA05CD626818A65474C44B4</vt:lpwstr>
  </property>
</Properties>
</file>